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4F" w:rsidRDefault="00FB344F" w:rsidP="00742CA7">
      <w:pPr>
        <w:jc w:val="right"/>
        <w:rPr>
          <w:rFonts w:ascii="Times New Roman" w:hAnsi="Times New Roman"/>
        </w:rPr>
      </w:pPr>
    </w:p>
    <w:p w:rsidR="003B288B" w:rsidRDefault="003B288B" w:rsidP="00742CA7">
      <w:pPr>
        <w:spacing w:line="276" w:lineRule="auto"/>
        <w:jc w:val="right"/>
        <w:rPr>
          <w:rFonts w:ascii="Times New Roman" w:hAnsi="Times New Roman"/>
        </w:rPr>
      </w:pPr>
    </w:p>
    <w:p w:rsidR="00FB344F" w:rsidRDefault="00FB344F" w:rsidP="00742CA7">
      <w:pPr>
        <w:spacing w:line="276" w:lineRule="auto"/>
        <w:jc w:val="right"/>
        <w:rPr>
          <w:rFonts w:ascii="Times New Roman" w:hAnsi="Times New Roman"/>
        </w:rPr>
      </w:pPr>
    </w:p>
    <w:p w:rsidR="00F1215C" w:rsidRDefault="00F1215C" w:rsidP="00742CA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15C" w:rsidRDefault="00F1215C" w:rsidP="00742CA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15C" w:rsidRDefault="00F1215C" w:rsidP="00742CA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15C" w:rsidRDefault="00F1215C" w:rsidP="00742CA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7BF" w:rsidRDefault="009657BF" w:rsidP="00742CA7">
      <w:pPr>
        <w:ind w:left="720" w:right="990"/>
        <w:jc w:val="both"/>
        <w:rPr>
          <w:rFonts w:ascii="Times New Roman" w:hAnsi="Times New Roman"/>
          <w:b/>
          <w:sz w:val="28"/>
          <w:szCs w:val="28"/>
        </w:rPr>
      </w:pPr>
    </w:p>
    <w:p w:rsidR="00742CA7" w:rsidRPr="0081035B" w:rsidRDefault="00742CA7" w:rsidP="00742CA7">
      <w:pPr>
        <w:ind w:left="720" w:right="990"/>
        <w:jc w:val="both"/>
        <w:rPr>
          <w:rFonts w:ascii="Times New Roman" w:hAnsi="Times New Roman"/>
          <w:b/>
          <w:sz w:val="28"/>
          <w:szCs w:val="28"/>
        </w:rPr>
      </w:pPr>
    </w:p>
    <w:p w:rsidR="009657BF" w:rsidRDefault="0030644F" w:rsidP="00742CA7">
      <w:pPr>
        <w:ind w:left="720" w:right="990"/>
        <w:jc w:val="both"/>
        <w:rPr>
          <w:rFonts w:ascii="Times New Roman" w:hAnsi="Times New Roman"/>
          <w:b/>
          <w:iCs/>
          <w:sz w:val="28"/>
          <w:szCs w:val="28"/>
        </w:rPr>
      </w:pPr>
      <w:r w:rsidRPr="0081035B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="00B91FFC">
        <w:rPr>
          <w:rFonts w:ascii="Times New Roman" w:hAnsi="Times New Roman"/>
          <w:b/>
          <w:sz w:val="28"/>
          <w:szCs w:val="28"/>
        </w:rPr>
        <w:br/>
      </w:r>
      <w:r w:rsidRPr="0081035B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1B7D88" w:rsidRPr="001B7D88">
        <w:rPr>
          <w:rFonts w:ascii="Times New Roman" w:hAnsi="Times New Roman"/>
          <w:b/>
          <w:iCs/>
          <w:sz w:val="28"/>
          <w:szCs w:val="28"/>
        </w:rPr>
        <w:t xml:space="preserve">Ковальова Романа Юрійовича щодо відповідності Конституції України (конституційності) положень частини другої статті 45 </w:t>
      </w:r>
      <w:r w:rsidR="00742CA7">
        <w:rPr>
          <w:rFonts w:ascii="Times New Roman" w:hAnsi="Times New Roman"/>
          <w:b/>
          <w:iCs/>
          <w:sz w:val="28"/>
          <w:szCs w:val="28"/>
        </w:rPr>
        <w:br/>
      </w:r>
      <w:r w:rsidR="001B7D88" w:rsidRPr="001B7D88">
        <w:rPr>
          <w:rFonts w:ascii="Times New Roman" w:hAnsi="Times New Roman"/>
          <w:b/>
          <w:iCs/>
          <w:sz w:val="28"/>
          <w:szCs w:val="28"/>
        </w:rPr>
        <w:t>Закону України „Про Вищу раду правосуддя“, пункту 13</w:t>
      </w:r>
      <w:r w:rsidR="00742CA7">
        <w:rPr>
          <w:rFonts w:ascii="Times New Roman" w:hAnsi="Times New Roman"/>
          <w:b/>
          <w:iCs/>
          <w:sz w:val="28"/>
          <w:szCs w:val="28"/>
        </w:rPr>
        <w:br/>
      </w:r>
      <w:r w:rsidR="00F1215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B7D88" w:rsidRPr="001B7D88">
        <w:rPr>
          <w:rFonts w:ascii="Times New Roman" w:hAnsi="Times New Roman"/>
          <w:b/>
          <w:iCs/>
          <w:sz w:val="28"/>
          <w:szCs w:val="28"/>
        </w:rPr>
        <w:t>частини першої статті 5 Закону України „Про судовий збір“</w:t>
      </w:r>
    </w:p>
    <w:p w:rsidR="001B7D88" w:rsidRPr="0081035B" w:rsidRDefault="001B7D88" w:rsidP="00742CA7">
      <w:pPr>
        <w:ind w:left="720" w:right="99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81035B" w:rsidRDefault="00BB79C5" w:rsidP="00742CA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1035B">
        <w:rPr>
          <w:rFonts w:ascii="Times New Roman" w:hAnsi="Times New Roman"/>
          <w:color w:val="auto"/>
          <w:sz w:val="28"/>
          <w:szCs w:val="28"/>
        </w:rPr>
        <w:t>м. К и ї в</w:t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ab/>
      </w:r>
      <w:r w:rsidR="00B91FFC">
        <w:rPr>
          <w:rFonts w:ascii="Times New Roman" w:hAnsi="Times New Roman"/>
          <w:color w:val="auto"/>
          <w:sz w:val="28"/>
          <w:szCs w:val="28"/>
        </w:rPr>
        <w:tab/>
      </w:r>
      <w:r w:rsidRPr="0081035B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>3-117/2021(264/21</w:t>
      </w:r>
      <w:r w:rsidR="007D7035">
        <w:rPr>
          <w:rFonts w:ascii="Times New Roman" w:hAnsi="Times New Roman"/>
          <w:color w:val="auto"/>
          <w:sz w:val="28"/>
          <w:szCs w:val="28"/>
        </w:rPr>
        <w:t>)</w:t>
      </w:r>
    </w:p>
    <w:p w:rsidR="00BB79C5" w:rsidRPr="0081035B" w:rsidRDefault="00A90DD4" w:rsidP="00742CA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5181E" w:rsidRPr="0081035B">
        <w:rPr>
          <w:rFonts w:ascii="Times New Roman" w:hAnsi="Times New Roman"/>
          <w:sz w:val="28"/>
          <w:szCs w:val="28"/>
        </w:rPr>
        <w:t xml:space="preserve"> </w:t>
      </w:r>
      <w:r w:rsidR="00207DC1">
        <w:rPr>
          <w:rFonts w:ascii="Times New Roman" w:hAnsi="Times New Roman"/>
          <w:sz w:val="28"/>
          <w:szCs w:val="28"/>
        </w:rPr>
        <w:t>лип</w:t>
      </w:r>
      <w:r w:rsidR="002B6C46" w:rsidRPr="0081035B">
        <w:rPr>
          <w:rFonts w:ascii="Times New Roman" w:hAnsi="Times New Roman"/>
          <w:sz w:val="28"/>
          <w:szCs w:val="28"/>
        </w:rPr>
        <w:t>ня</w:t>
      </w:r>
      <w:r w:rsidR="00BB79C5" w:rsidRPr="0081035B">
        <w:rPr>
          <w:rFonts w:ascii="Times New Roman" w:hAnsi="Times New Roman"/>
          <w:sz w:val="28"/>
          <w:szCs w:val="28"/>
        </w:rPr>
        <w:t xml:space="preserve"> 20</w:t>
      </w:r>
      <w:r w:rsidR="00A531F1">
        <w:rPr>
          <w:rFonts w:ascii="Times New Roman" w:hAnsi="Times New Roman"/>
          <w:sz w:val="28"/>
          <w:szCs w:val="28"/>
        </w:rPr>
        <w:t>2</w:t>
      </w:r>
      <w:r w:rsidR="00BB79C5" w:rsidRPr="0081035B">
        <w:rPr>
          <w:rFonts w:ascii="Times New Roman" w:hAnsi="Times New Roman"/>
          <w:sz w:val="28"/>
          <w:szCs w:val="28"/>
        </w:rPr>
        <w:t>1 року</w:t>
      </w:r>
    </w:p>
    <w:p w:rsidR="00F1215C" w:rsidRDefault="00F1215C" w:rsidP="00742CA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A90DD4">
        <w:rPr>
          <w:rFonts w:ascii="Times New Roman" w:hAnsi="Times New Roman"/>
          <w:color w:val="auto"/>
          <w:sz w:val="28"/>
          <w:szCs w:val="28"/>
        </w:rPr>
        <w:t>104</w:t>
      </w:r>
      <w:r w:rsidR="007D7475">
        <w:rPr>
          <w:rFonts w:ascii="Times New Roman" w:hAnsi="Times New Roman"/>
          <w:color w:val="auto"/>
          <w:sz w:val="28"/>
          <w:szCs w:val="28"/>
        </w:rPr>
        <w:t>-2(</w:t>
      </w:r>
      <w:r w:rsidR="007D7475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7D7475">
        <w:rPr>
          <w:rFonts w:ascii="Times New Roman" w:hAnsi="Times New Roman"/>
          <w:color w:val="auto"/>
          <w:sz w:val="28"/>
          <w:szCs w:val="28"/>
        </w:rPr>
        <w:t>)</w:t>
      </w:r>
      <w:bookmarkEnd w:id="0"/>
      <w:r w:rsidR="007D7475">
        <w:rPr>
          <w:rFonts w:ascii="Times New Roman" w:hAnsi="Times New Roman"/>
          <w:color w:val="auto"/>
          <w:sz w:val="28"/>
          <w:szCs w:val="28"/>
        </w:rPr>
        <w:t>/20</w:t>
      </w:r>
      <w:r w:rsidR="00A531F1">
        <w:rPr>
          <w:rFonts w:ascii="Times New Roman" w:hAnsi="Times New Roman"/>
          <w:color w:val="auto"/>
          <w:sz w:val="28"/>
          <w:szCs w:val="28"/>
        </w:rPr>
        <w:t>2</w:t>
      </w:r>
      <w:r w:rsidR="007D7475">
        <w:rPr>
          <w:rFonts w:ascii="Times New Roman" w:hAnsi="Times New Roman"/>
          <w:color w:val="auto"/>
          <w:sz w:val="28"/>
          <w:szCs w:val="28"/>
        </w:rPr>
        <w:t>1</w:t>
      </w:r>
    </w:p>
    <w:p w:rsidR="009657BF" w:rsidRDefault="009657BF" w:rsidP="00742CA7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CA7" w:rsidRPr="0081035B" w:rsidRDefault="00742CA7" w:rsidP="00742CA7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81035B" w:rsidRDefault="00BB79C5" w:rsidP="00742C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81035B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81035B">
        <w:rPr>
          <w:rFonts w:ascii="Times New Roman" w:hAnsi="Times New Roman"/>
          <w:sz w:val="28"/>
          <w:szCs w:val="28"/>
        </w:rPr>
        <w:t xml:space="preserve">Конституційного Суду України </w:t>
      </w:r>
      <w:r w:rsidR="00742CA7">
        <w:rPr>
          <w:rFonts w:ascii="Times New Roman" w:hAnsi="Times New Roman"/>
          <w:sz w:val="28"/>
          <w:szCs w:val="28"/>
        </w:rPr>
        <w:br/>
      </w:r>
      <w:r w:rsidRPr="0081035B">
        <w:rPr>
          <w:rFonts w:ascii="Times New Roman" w:hAnsi="Times New Roman"/>
          <w:sz w:val="28"/>
          <w:szCs w:val="28"/>
        </w:rPr>
        <w:t>у складі:</w:t>
      </w:r>
    </w:p>
    <w:p w:rsidR="009657BF" w:rsidRPr="0081035B" w:rsidRDefault="009657BF" w:rsidP="00742C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15C" w:rsidRDefault="00A531F1" w:rsidP="00742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1F1">
        <w:rPr>
          <w:rFonts w:ascii="Times New Roman" w:hAnsi="Times New Roman"/>
          <w:sz w:val="28"/>
          <w:szCs w:val="28"/>
        </w:rPr>
        <w:t>Сліденка Ігоря Дмитровича – головуючого‚</w:t>
      </w:r>
    </w:p>
    <w:p w:rsidR="00A531F1" w:rsidRPr="00A531F1" w:rsidRDefault="00A531F1" w:rsidP="00742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1F1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A531F1" w:rsidRPr="00A531F1" w:rsidRDefault="00A531F1" w:rsidP="00742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1F1">
        <w:rPr>
          <w:rFonts w:ascii="Times New Roman" w:hAnsi="Times New Roman"/>
          <w:sz w:val="28"/>
          <w:szCs w:val="28"/>
        </w:rPr>
        <w:t>Лемака Василя Васильовича – доповідача,</w:t>
      </w:r>
    </w:p>
    <w:p w:rsidR="00BB79C5" w:rsidRPr="0081035B" w:rsidRDefault="00BB79C5" w:rsidP="00742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D7035" w:rsidRPr="007D7035" w:rsidRDefault="00486531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035B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>Ковальова Романа Юрійовича</w:t>
      </w:r>
      <w:r w:rsidR="007D7035" w:rsidRPr="007D703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531F1" w:rsidRPr="00A531F1">
        <w:rPr>
          <w:rFonts w:ascii="Times New Roman" w:hAnsi="Times New Roman"/>
          <w:color w:val="auto"/>
          <w:sz w:val="28"/>
          <w:szCs w:val="28"/>
        </w:rPr>
        <w:t>щодо відповідності Конституції Укр</w:t>
      </w:r>
      <w:r w:rsidR="003B288B">
        <w:rPr>
          <w:rFonts w:ascii="Times New Roman" w:hAnsi="Times New Roman"/>
          <w:color w:val="auto"/>
          <w:sz w:val="28"/>
          <w:szCs w:val="28"/>
        </w:rPr>
        <w:t>аїни (конституційності) положень</w:t>
      </w:r>
      <w:r w:rsidR="00A531F1" w:rsidRPr="00A531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A531F1" w:rsidRPr="00A531F1">
        <w:rPr>
          <w:rFonts w:ascii="Times New Roman" w:hAnsi="Times New Roman"/>
          <w:color w:val="auto"/>
          <w:sz w:val="28"/>
          <w:szCs w:val="28"/>
        </w:rPr>
        <w:t>частини другої статті 45 Закону України „Про Вищу раду правосуддя“</w:t>
      </w:r>
      <w:r w:rsidR="00A531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Pr="0081035B">
        <w:rPr>
          <w:rFonts w:ascii="Times New Roman" w:hAnsi="Times New Roman"/>
          <w:color w:val="auto"/>
          <w:sz w:val="28"/>
          <w:szCs w:val="28"/>
        </w:rPr>
        <w:t xml:space="preserve">від 21 грудня 2016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81035B">
        <w:rPr>
          <w:rFonts w:ascii="Times New Roman" w:hAnsi="Times New Roman"/>
          <w:color w:val="auto"/>
          <w:sz w:val="28"/>
          <w:szCs w:val="28"/>
        </w:rPr>
        <w:t>1798</w:t>
      </w:r>
      <w:r w:rsidR="00CD170B" w:rsidRPr="00CD170B">
        <w:rPr>
          <w:rFonts w:ascii="Times New Roman" w:hAnsi="Times New Roman"/>
          <w:color w:val="auto"/>
          <w:sz w:val="28"/>
          <w:szCs w:val="28"/>
        </w:rPr>
        <w:t>–</w:t>
      </w:r>
      <w:r w:rsidRPr="0081035B">
        <w:rPr>
          <w:rFonts w:ascii="Times New Roman" w:hAnsi="Times New Roman"/>
          <w:color w:val="auto"/>
          <w:sz w:val="28"/>
          <w:szCs w:val="28"/>
        </w:rPr>
        <w:t>VIІІ</w:t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</w:t>
      </w:r>
      <w:r w:rsidR="004F7AB0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 xml:space="preserve">2017 р.,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>7</w:t>
      </w:r>
      <w:r w:rsidR="004F7AB0" w:rsidRPr="004F7AB0">
        <w:rPr>
          <w:rFonts w:ascii="Times New Roman" w:hAnsi="Times New Roman"/>
          <w:color w:val="auto"/>
          <w:sz w:val="28"/>
          <w:szCs w:val="28"/>
        </w:rPr>
        <w:t>–</w:t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>8, ст.</w:t>
      </w:r>
      <w:r w:rsidR="004F7A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6C46" w:rsidRPr="0081035B">
        <w:rPr>
          <w:rFonts w:ascii="Times New Roman" w:hAnsi="Times New Roman"/>
          <w:color w:val="auto"/>
          <w:sz w:val="28"/>
          <w:szCs w:val="28"/>
        </w:rPr>
        <w:t>50)</w:t>
      </w:r>
      <w:r w:rsidR="007D7035">
        <w:rPr>
          <w:rFonts w:ascii="Times New Roman" w:hAnsi="Times New Roman"/>
          <w:color w:val="auto"/>
          <w:sz w:val="28"/>
          <w:szCs w:val="28"/>
        </w:rPr>
        <w:t>,</w:t>
      </w:r>
      <w:r w:rsidR="007D7035" w:rsidRPr="007D7035">
        <w:rPr>
          <w:rFonts w:ascii="Times New Roman" w:hAnsi="Times New Roman"/>
          <w:sz w:val="28"/>
          <w:szCs w:val="28"/>
        </w:rPr>
        <w:t xml:space="preserve"> пункту 13 частини першої статті 5 Закону України </w:t>
      </w:r>
      <w:r w:rsidR="00742CA7">
        <w:rPr>
          <w:rFonts w:ascii="Times New Roman" w:hAnsi="Times New Roman"/>
          <w:sz w:val="28"/>
          <w:szCs w:val="28"/>
        </w:rPr>
        <w:br/>
      </w:r>
      <w:r w:rsidR="007D7035" w:rsidRPr="007D7035">
        <w:rPr>
          <w:rFonts w:ascii="Times New Roman" w:hAnsi="Times New Roman"/>
          <w:sz w:val="28"/>
          <w:szCs w:val="28"/>
        </w:rPr>
        <w:t>„Про судовий</w:t>
      </w:r>
      <w:r w:rsidR="007D7035">
        <w:rPr>
          <w:rFonts w:ascii="Times New Roman" w:hAnsi="Times New Roman"/>
          <w:sz w:val="28"/>
          <w:szCs w:val="28"/>
        </w:rPr>
        <w:t xml:space="preserve">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збір“ від 8 липня 2011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3674–VI (Відомості Верховної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>Ради</w:t>
      </w:r>
      <w:r w:rsidR="007D70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України, 2012 р.,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>14, ст. 87) зі змінами.</w:t>
      </w:r>
    </w:p>
    <w:p w:rsidR="002B6C46" w:rsidRPr="0081035B" w:rsidRDefault="002B6C46" w:rsidP="00742C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81035B" w:rsidRDefault="00BB79C5" w:rsidP="00742C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BB79C5" w:rsidRPr="0081035B" w:rsidRDefault="00BB79C5" w:rsidP="00742CA7">
      <w:pPr>
        <w:jc w:val="center"/>
        <w:rPr>
          <w:rFonts w:ascii="Times New Roman" w:hAnsi="Times New Roman"/>
          <w:b/>
          <w:sz w:val="28"/>
          <w:szCs w:val="28"/>
        </w:rPr>
      </w:pPr>
      <w:r w:rsidRPr="0081035B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BB79C5" w:rsidRPr="0081035B" w:rsidRDefault="00BB79C5" w:rsidP="00742CA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7035" w:rsidRPr="007D7035" w:rsidRDefault="00BB79C5" w:rsidP="00742C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 xml:space="preserve">1. </w:t>
      </w:r>
      <w:r w:rsidR="007D7035" w:rsidRPr="007D7035">
        <w:rPr>
          <w:rFonts w:ascii="Times New Roman" w:hAnsi="Times New Roman"/>
          <w:iCs/>
          <w:sz w:val="28"/>
          <w:szCs w:val="28"/>
        </w:rPr>
        <w:t>Ковальов Р.Ю</w:t>
      </w:r>
      <w:r w:rsidR="00A04083">
        <w:rPr>
          <w:rFonts w:ascii="Times New Roman" w:hAnsi="Times New Roman"/>
          <w:iCs/>
          <w:sz w:val="28"/>
          <w:szCs w:val="28"/>
        </w:rPr>
        <w:t>.</w:t>
      </w:r>
      <w:r w:rsidR="007D7035">
        <w:rPr>
          <w:rFonts w:ascii="Times New Roman" w:hAnsi="Times New Roman"/>
          <w:iCs/>
          <w:sz w:val="28"/>
          <w:szCs w:val="28"/>
        </w:rPr>
        <w:t xml:space="preserve"> </w:t>
      </w:r>
      <w:r w:rsidR="00CD7DD6">
        <w:rPr>
          <w:rFonts w:ascii="Times New Roman" w:hAnsi="Times New Roman"/>
          <w:sz w:val="28"/>
          <w:szCs w:val="28"/>
        </w:rPr>
        <w:t>звернув</w:t>
      </w:r>
      <w:r w:rsidR="00020E67" w:rsidRPr="0081035B">
        <w:rPr>
          <w:rFonts w:ascii="Times New Roman" w:hAnsi="Times New Roman"/>
          <w:sz w:val="28"/>
          <w:szCs w:val="28"/>
        </w:rPr>
        <w:t xml:space="preserve">ся до Конституційного Суду України </w:t>
      </w:r>
      <w:r w:rsidR="00742CA7">
        <w:rPr>
          <w:rFonts w:ascii="Times New Roman" w:hAnsi="Times New Roman"/>
          <w:sz w:val="28"/>
          <w:szCs w:val="28"/>
        </w:rPr>
        <w:br/>
      </w:r>
      <w:r w:rsidR="00020E67" w:rsidRPr="0081035B">
        <w:rPr>
          <w:rFonts w:ascii="Times New Roman" w:hAnsi="Times New Roman"/>
          <w:sz w:val="28"/>
          <w:szCs w:val="28"/>
        </w:rPr>
        <w:t xml:space="preserve">з клопотанням перевірити на відповідність Конституції України 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положен</w:t>
      </w:r>
      <w:r w:rsidR="00AF2F29">
        <w:rPr>
          <w:rFonts w:ascii="Times New Roman" w:hAnsi="Times New Roman"/>
          <w:color w:val="auto"/>
          <w:sz w:val="28"/>
          <w:szCs w:val="28"/>
        </w:rPr>
        <w:t>ня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7DD6" w:rsidRPr="00CD7DD6">
        <w:rPr>
          <w:rFonts w:ascii="Times New Roman" w:hAnsi="Times New Roman"/>
          <w:color w:val="auto"/>
          <w:sz w:val="28"/>
          <w:szCs w:val="28"/>
        </w:rPr>
        <w:t>частини другої статті 45</w:t>
      </w:r>
      <w:r w:rsidR="00CD7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 xml:space="preserve">Закону України </w:t>
      </w:r>
      <w:r w:rsidR="004F7AB0" w:rsidRPr="004F7AB0">
        <w:rPr>
          <w:rFonts w:ascii="Times New Roman" w:hAnsi="Times New Roman"/>
          <w:color w:val="auto"/>
          <w:sz w:val="28"/>
          <w:szCs w:val="28"/>
        </w:rPr>
        <w:t>„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Про Вищу раду правосуддя</w:t>
      </w:r>
      <w:r w:rsidR="00ED5FEF" w:rsidRPr="00A15D2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 xml:space="preserve">від 21 грудня 2016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1798</w:t>
      </w:r>
      <w:r w:rsidR="00CD170B" w:rsidRPr="00CD170B">
        <w:rPr>
          <w:rFonts w:ascii="Times New Roman" w:hAnsi="Times New Roman"/>
          <w:color w:val="auto"/>
          <w:sz w:val="28"/>
          <w:szCs w:val="28"/>
        </w:rPr>
        <w:t>–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VIІІ (далі – Закон</w:t>
      </w:r>
      <w:r w:rsidR="007D7035" w:rsidRPr="007D7035">
        <w:rPr>
          <w:rFonts w:cs="Courier New"/>
          <w:sz w:val="27"/>
          <w:szCs w:val="27"/>
          <w:lang w:eastAsia="uk-UA"/>
        </w:rPr>
        <w:t xml:space="preserve"> </w:t>
      </w:r>
      <w:r w:rsidR="00F1215C">
        <w:rPr>
          <w:rFonts w:ascii="Times New Roman" w:hAnsi="Times New Roman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sz w:val="28"/>
          <w:szCs w:val="28"/>
        </w:rPr>
        <w:t>1798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)</w:t>
      </w:r>
      <w:r w:rsidR="004F0B9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пункту 13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частини першої статті 5 Закону України „Про судовий збір“ від 8 липня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2011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>3674–VI</w:t>
      </w:r>
      <w:r w:rsidR="00B65E25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="007D7035" w:rsidRPr="007D70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7035" w:rsidRPr="007D7035">
        <w:rPr>
          <w:rFonts w:ascii="Times New Roman" w:hAnsi="Times New Roman"/>
          <w:sz w:val="28"/>
          <w:szCs w:val="28"/>
        </w:rPr>
        <w:t xml:space="preserve">(далі – Закон </w:t>
      </w:r>
      <w:r w:rsidR="00F1215C">
        <w:rPr>
          <w:rFonts w:ascii="Times New Roman" w:hAnsi="Times New Roman"/>
          <w:sz w:val="28"/>
          <w:szCs w:val="28"/>
        </w:rPr>
        <w:t xml:space="preserve">№ </w:t>
      </w:r>
      <w:r w:rsidR="007D7035" w:rsidRPr="007D7035">
        <w:rPr>
          <w:rFonts w:ascii="Times New Roman" w:hAnsi="Times New Roman"/>
          <w:sz w:val="28"/>
          <w:szCs w:val="28"/>
        </w:rPr>
        <w:t>3674)</w:t>
      </w:r>
      <w:r w:rsidR="007D7035">
        <w:rPr>
          <w:rFonts w:ascii="Times New Roman" w:hAnsi="Times New Roman"/>
          <w:sz w:val="28"/>
          <w:szCs w:val="28"/>
        </w:rPr>
        <w:t>.</w:t>
      </w:r>
    </w:p>
    <w:p w:rsidR="0000483E" w:rsidRPr="0081035B" w:rsidRDefault="007D7035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Згідно з</w:t>
      </w:r>
      <w:r w:rsidR="004F0B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D7035">
        <w:rPr>
          <w:rFonts w:ascii="Times New Roman" w:hAnsi="Times New Roman"/>
          <w:color w:val="auto"/>
          <w:sz w:val="28"/>
          <w:szCs w:val="28"/>
        </w:rPr>
        <w:t>положення</w:t>
      </w:r>
      <w:r>
        <w:rPr>
          <w:rFonts w:ascii="Times New Roman" w:hAnsi="Times New Roman"/>
          <w:color w:val="auto"/>
          <w:sz w:val="28"/>
          <w:szCs w:val="28"/>
        </w:rPr>
        <w:t>ми</w:t>
      </w:r>
      <w:r w:rsidRPr="007D7035">
        <w:rPr>
          <w:rFonts w:ascii="Times New Roman" w:hAnsi="Times New Roman"/>
          <w:color w:val="auto"/>
          <w:sz w:val="28"/>
          <w:szCs w:val="28"/>
        </w:rPr>
        <w:t xml:space="preserve"> частини другої статті 45 Закону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 xml:space="preserve">1798 </w:t>
      </w:r>
      <w:r w:rsidR="004F0B9A" w:rsidRPr="004F0B9A">
        <w:rPr>
          <w:rFonts w:ascii="Times New Roman" w:hAnsi="Times New Roman"/>
          <w:color w:val="auto"/>
          <w:sz w:val="28"/>
          <w:szCs w:val="28"/>
        </w:rPr>
        <w:t xml:space="preserve">рішення про </w:t>
      </w:r>
      <w:r w:rsidR="00CD7DD6">
        <w:rPr>
          <w:rFonts w:ascii="Times New Roman" w:hAnsi="Times New Roman"/>
          <w:color w:val="auto"/>
          <w:sz w:val="28"/>
          <w:szCs w:val="28"/>
        </w:rPr>
        <w:t xml:space="preserve">відмову у відкритті </w:t>
      </w:r>
      <w:r w:rsidR="004F0B9A" w:rsidRPr="004F0B9A">
        <w:rPr>
          <w:rFonts w:ascii="Times New Roman" w:hAnsi="Times New Roman"/>
          <w:color w:val="auto"/>
          <w:sz w:val="28"/>
          <w:szCs w:val="28"/>
        </w:rPr>
        <w:t xml:space="preserve">дисциплінарної </w:t>
      </w:r>
      <w:r w:rsidR="00CD7DD6">
        <w:rPr>
          <w:rFonts w:ascii="Times New Roman" w:hAnsi="Times New Roman"/>
          <w:color w:val="auto"/>
          <w:sz w:val="28"/>
          <w:szCs w:val="28"/>
        </w:rPr>
        <w:t>справи</w:t>
      </w:r>
      <w:r w:rsidR="004F0B9A" w:rsidRPr="004F0B9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7DD6">
        <w:rPr>
          <w:rFonts w:ascii="Times New Roman" w:hAnsi="Times New Roman"/>
          <w:color w:val="auto"/>
          <w:sz w:val="28"/>
          <w:szCs w:val="28"/>
        </w:rPr>
        <w:t>ухвалюється Дисциплінарною палатою та оскарженню не підлягає</w:t>
      </w:r>
      <w:r w:rsidR="00486531" w:rsidRPr="0081035B">
        <w:rPr>
          <w:rFonts w:ascii="Times New Roman" w:hAnsi="Times New Roman"/>
          <w:color w:val="auto"/>
          <w:sz w:val="28"/>
          <w:szCs w:val="28"/>
        </w:rPr>
        <w:t>.</w:t>
      </w:r>
    </w:p>
    <w:p w:rsidR="007D7035" w:rsidRPr="007D7035" w:rsidRDefault="007D7035" w:rsidP="00742C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приписів </w:t>
      </w:r>
      <w:r w:rsidRPr="007D7035">
        <w:rPr>
          <w:rFonts w:ascii="Times New Roman" w:hAnsi="Times New Roman"/>
          <w:sz w:val="28"/>
          <w:szCs w:val="28"/>
        </w:rPr>
        <w:t>пункту 13 частини першої статті 5 Закону</w:t>
      </w:r>
      <w:r w:rsidR="00A04083">
        <w:rPr>
          <w:rFonts w:ascii="Times New Roman" w:hAnsi="Times New Roman"/>
          <w:sz w:val="28"/>
          <w:szCs w:val="28"/>
        </w:rPr>
        <w:t xml:space="preserve"> </w:t>
      </w:r>
      <w:r w:rsidR="00F1215C">
        <w:rPr>
          <w:rFonts w:ascii="Times New Roman" w:hAnsi="Times New Roman"/>
          <w:sz w:val="28"/>
          <w:szCs w:val="28"/>
        </w:rPr>
        <w:t xml:space="preserve">№ </w:t>
      </w:r>
      <w:r w:rsidRPr="007D7035">
        <w:rPr>
          <w:rFonts w:ascii="Times New Roman" w:hAnsi="Times New Roman"/>
          <w:sz w:val="28"/>
          <w:szCs w:val="28"/>
        </w:rPr>
        <w:t>3674 від сплати судового збору під час розгляду справи в усіх</w:t>
      </w:r>
      <w:r w:rsidR="00A04083">
        <w:rPr>
          <w:rFonts w:ascii="Times New Roman" w:hAnsi="Times New Roman"/>
          <w:sz w:val="28"/>
          <w:szCs w:val="28"/>
        </w:rPr>
        <w:t xml:space="preserve"> </w:t>
      </w:r>
      <w:r w:rsidRPr="007D7035">
        <w:rPr>
          <w:rFonts w:ascii="Times New Roman" w:hAnsi="Times New Roman"/>
          <w:sz w:val="28"/>
          <w:szCs w:val="28"/>
        </w:rPr>
        <w:t xml:space="preserve">судових інстанціях звільняються </w:t>
      </w:r>
      <w:r w:rsidR="00B65E25" w:rsidRPr="00B65E25">
        <w:rPr>
          <w:rFonts w:ascii="Times New Roman" w:hAnsi="Times New Roman"/>
          <w:sz w:val="28"/>
          <w:szCs w:val="28"/>
        </w:rPr>
        <w:t>„</w:t>
      </w:r>
      <w:r w:rsidRPr="007D7035">
        <w:rPr>
          <w:rFonts w:ascii="Times New Roman" w:hAnsi="Times New Roman"/>
          <w:sz w:val="28"/>
          <w:szCs w:val="28"/>
        </w:rPr>
        <w:t>учасники бойових дій, постраждалі</w:t>
      </w:r>
      <w:r w:rsidR="00A04083">
        <w:rPr>
          <w:rFonts w:ascii="Times New Roman" w:hAnsi="Times New Roman"/>
          <w:sz w:val="28"/>
          <w:szCs w:val="28"/>
        </w:rPr>
        <w:t xml:space="preserve"> </w:t>
      </w:r>
      <w:r w:rsidRPr="007D7035">
        <w:rPr>
          <w:rFonts w:ascii="Times New Roman" w:hAnsi="Times New Roman"/>
          <w:sz w:val="28"/>
          <w:szCs w:val="28"/>
        </w:rPr>
        <w:t>учасники Революції Гідності, Герої України – у справах, пов’язаних</w:t>
      </w:r>
      <w:r w:rsidR="00A04083">
        <w:rPr>
          <w:rFonts w:ascii="Times New Roman" w:hAnsi="Times New Roman"/>
          <w:sz w:val="28"/>
          <w:szCs w:val="28"/>
        </w:rPr>
        <w:t xml:space="preserve"> з</w:t>
      </w:r>
      <w:r w:rsidRPr="007D7035">
        <w:rPr>
          <w:rFonts w:ascii="Times New Roman" w:hAnsi="Times New Roman"/>
          <w:sz w:val="28"/>
          <w:szCs w:val="28"/>
        </w:rPr>
        <w:t xml:space="preserve"> порушенням їхніх прав</w:t>
      </w:r>
      <w:r w:rsidR="00B65E25" w:rsidRPr="00B65E25">
        <w:rPr>
          <w:rFonts w:ascii="Times New Roman" w:hAnsi="Times New Roman"/>
          <w:sz w:val="28"/>
          <w:szCs w:val="28"/>
        </w:rPr>
        <w:t>“</w:t>
      </w:r>
      <w:r w:rsidRPr="007D7035">
        <w:rPr>
          <w:rFonts w:ascii="Times New Roman" w:hAnsi="Times New Roman"/>
          <w:sz w:val="28"/>
          <w:szCs w:val="28"/>
        </w:rPr>
        <w:t>.</w:t>
      </w:r>
    </w:p>
    <w:p w:rsidR="00F1215C" w:rsidRDefault="0030644F" w:rsidP="00742C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 xml:space="preserve">Зі змісту конституційної скарги </w:t>
      </w:r>
      <w:r w:rsidR="0000483E" w:rsidRPr="0081035B">
        <w:rPr>
          <w:rFonts w:ascii="Times New Roman" w:hAnsi="Times New Roman"/>
          <w:sz w:val="28"/>
          <w:szCs w:val="28"/>
        </w:rPr>
        <w:t xml:space="preserve">та доданих до неї </w:t>
      </w:r>
      <w:r w:rsidR="00ED5FEF">
        <w:rPr>
          <w:rFonts w:ascii="Times New Roman" w:hAnsi="Times New Roman"/>
          <w:sz w:val="28"/>
          <w:szCs w:val="28"/>
        </w:rPr>
        <w:t>матеріалів</w:t>
      </w:r>
      <w:r w:rsidR="0000483E" w:rsidRPr="0081035B">
        <w:rPr>
          <w:rFonts w:ascii="Times New Roman" w:hAnsi="Times New Roman"/>
          <w:sz w:val="28"/>
          <w:szCs w:val="28"/>
        </w:rPr>
        <w:t xml:space="preserve"> </w:t>
      </w:r>
      <w:r w:rsidRPr="0081035B">
        <w:rPr>
          <w:rFonts w:ascii="Times New Roman" w:hAnsi="Times New Roman"/>
          <w:sz w:val="28"/>
          <w:szCs w:val="28"/>
        </w:rPr>
        <w:t xml:space="preserve">вбачається, що </w:t>
      </w:r>
      <w:r w:rsidR="00B65E25">
        <w:rPr>
          <w:rFonts w:ascii="Times New Roman" w:hAnsi="Times New Roman"/>
          <w:sz w:val="28"/>
          <w:szCs w:val="28"/>
        </w:rPr>
        <w:t>Перша</w:t>
      </w:r>
      <w:r w:rsidR="00A04083" w:rsidRPr="00A04083">
        <w:rPr>
          <w:rFonts w:ascii="Times New Roman" w:hAnsi="Times New Roman"/>
          <w:sz w:val="28"/>
          <w:szCs w:val="28"/>
        </w:rPr>
        <w:t xml:space="preserve"> Дисциплінарн</w:t>
      </w:r>
      <w:r w:rsidR="00B65E25">
        <w:rPr>
          <w:rFonts w:ascii="Times New Roman" w:hAnsi="Times New Roman"/>
          <w:sz w:val="28"/>
          <w:szCs w:val="28"/>
        </w:rPr>
        <w:t>а</w:t>
      </w:r>
      <w:r w:rsidR="00A04083" w:rsidRPr="00A04083">
        <w:rPr>
          <w:rFonts w:ascii="Times New Roman" w:hAnsi="Times New Roman"/>
          <w:sz w:val="28"/>
          <w:szCs w:val="28"/>
        </w:rPr>
        <w:t xml:space="preserve"> палат</w:t>
      </w:r>
      <w:r w:rsidR="00B65E25">
        <w:rPr>
          <w:rFonts w:ascii="Times New Roman" w:hAnsi="Times New Roman"/>
          <w:sz w:val="28"/>
          <w:szCs w:val="28"/>
        </w:rPr>
        <w:t>а</w:t>
      </w:r>
      <w:r w:rsidR="00A04083" w:rsidRPr="00A04083">
        <w:rPr>
          <w:rFonts w:ascii="Times New Roman" w:hAnsi="Times New Roman"/>
          <w:sz w:val="28"/>
          <w:szCs w:val="28"/>
        </w:rPr>
        <w:t xml:space="preserve"> Вищої ради правосуддя </w:t>
      </w:r>
      <w:r w:rsidR="00B65E25">
        <w:rPr>
          <w:rFonts w:ascii="Times New Roman" w:hAnsi="Times New Roman"/>
          <w:sz w:val="28"/>
          <w:szCs w:val="28"/>
        </w:rPr>
        <w:t>у</w:t>
      </w:r>
      <w:r w:rsidR="00B65E25" w:rsidRPr="00A04083">
        <w:rPr>
          <w:rFonts w:ascii="Times New Roman" w:hAnsi="Times New Roman"/>
          <w:sz w:val="28"/>
          <w:szCs w:val="28"/>
        </w:rPr>
        <w:t xml:space="preserve">хвалою </w:t>
      </w:r>
      <w:r w:rsidR="00742CA7">
        <w:rPr>
          <w:rFonts w:ascii="Times New Roman" w:hAnsi="Times New Roman"/>
          <w:sz w:val="28"/>
          <w:szCs w:val="28"/>
        </w:rPr>
        <w:br/>
      </w:r>
      <w:r w:rsidR="00A04083" w:rsidRPr="00A04083">
        <w:rPr>
          <w:rFonts w:ascii="Times New Roman" w:hAnsi="Times New Roman"/>
          <w:sz w:val="28"/>
          <w:szCs w:val="28"/>
        </w:rPr>
        <w:t>від 1 листопада 2019 року відмов</w:t>
      </w:r>
      <w:r w:rsidR="00B65E25">
        <w:rPr>
          <w:rFonts w:ascii="Times New Roman" w:hAnsi="Times New Roman"/>
          <w:sz w:val="28"/>
          <w:szCs w:val="28"/>
        </w:rPr>
        <w:t>и</w:t>
      </w:r>
      <w:r w:rsidR="00A04083" w:rsidRPr="00A04083">
        <w:rPr>
          <w:rFonts w:ascii="Times New Roman" w:hAnsi="Times New Roman"/>
          <w:sz w:val="28"/>
          <w:szCs w:val="28"/>
        </w:rPr>
        <w:t>л</w:t>
      </w:r>
      <w:r w:rsidR="00B65E25">
        <w:rPr>
          <w:rFonts w:ascii="Times New Roman" w:hAnsi="Times New Roman"/>
          <w:sz w:val="28"/>
          <w:szCs w:val="28"/>
        </w:rPr>
        <w:t>а</w:t>
      </w:r>
      <w:r w:rsidR="00A04083" w:rsidRPr="00A04083">
        <w:rPr>
          <w:rFonts w:ascii="Times New Roman" w:hAnsi="Times New Roman"/>
          <w:sz w:val="28"/>
          <w:szCs w:val="28"/>
        </w:rPr>
        <w:t xml:space="preserve"> </w:t>
      </w:r>
      <w:r w:rsidR="0092115E">
        <w:rPr>
          <w:rFonts w:ascii="Times New Roman" w:hAnsi="Times New Roman"/>
          <w:sz w:val="28"/>
          <w:szCs w:val="28"/>
        </w:rPr>
        <w:t xml:space="preserve">Ковальову Р.Ю. </w:t>
      </w:r>
      <w:r w:rsidR="00A04083" w:rsidRPr="00A04083">
        <w:rPr>
          <w:rFonts w:ascii="Times New Roman" w:hAnsi="Times New Roman"/>
          <w:sz w:val="28"/>
          <w:szCs w:val="28"/>
        </w:rPr>
        <w:t xml:space="preserve">у відкритті дисциплінарної справи за </w:t>
      </w:r>
      <w:r w:rsidR="0092115E">
        <w:rPr>
          <w:rFonts w:ascii="Times New Roman" w:hAnsi="Times New Roman"/>
          <w:sz w:val="28"/>
          <w:szCs w:val="28"/>
        </w:rPr>
        <w:t xml:space="preserve">його </w:t>
      </w:r>
      <w:r w:rsidR="00A04083" w:rsidRPr="00A04083">
        <w:rPr>
          <w:rFonts w:ascii="Times New Roman" w:hAnsi="Times New Roman"/>
          <w:sz w:val="28"/>
          <w:szCs w:val="28"/>
        </w:rPr>
        <w:t>с</w:t>
      </w:r>
      <w:r w:rsidR="00B65E25">
        <w:rPr>
          <w:rFonts w:ascii="Times New Roman" w:hAnsi="Times New Roman"/>
          <w:sz w:val="28"/>
          <w:szCs w:val="28"/>
        </w:rPr>
        <w:t>каргою та зазначила</w:t>
      </w:r>
      <w:r w:rsidR="00A04083" w:rsidRPr="00A04083">
        <w:rPr>
          <w:rFonts w:ascii="Times New Roman" w:hAnsi="Times New Roman"/>
          <w:sz w:val="28"/>
          <w:szCs w:val="28"/>
        </w:rPr>
        <w:t>, що ця ухвала не підлягає оскарженню.</w:t>
      </w:r>
      <w:r w:rsidR="00A04083">
        <w:rPr>
          <w:rFonts w:ascii="Times New Roman" w:hAnsi="Times New Roman"/>
          <w:sz w:val="28"/>
          <w:szCs w:val="28"/>
        </w:rPr>
        <w:t xml:space="preserve"> </w:t>
      </w:r>
      <w:r w:rsidR="00742CA7">
        <w:rPr>
          <w:rFonts w:ascii="Times New Roman" w:hAnsi="Times New Roman"/>
          <w:sz w:val="28"/>
          <w:szCs w:val="28"/>
        </w:rPr>
        <w:br/>
      </w:r>
      <w:r w:rsidR="00185952" w:rsidRPr="0081035B">
        <w:rPr>
          <w:rFonts w:ascii="Times New Roman" w:hAnsi="Times New Roman"/>
          <w:sz w:val="28"/>
          <w:szCs w:val="28"/>
        </w:rPr>
        <w:t xml:space="preserve">Не погоджуючись </w:t>
      </w:r>
      <w:r w:rsidR="0092115E">
        <w:rPr>
          <w:rFonts w:ascii="Times New Roman" w:hAnsi="Times New Roman"/>
          <w:sz w:val="28"/>
          <w:szCs w:val="28"/>
        </w:rPr>
        <w:t>і</w:t>
      </w:r>
      <w:r w:rsidR="00185952" w:rsidRPr="0081035B">
        <w:rPr>
          <w:rFonts w:ascii="Times New Roman" w:hAnsi="Times New Roman"/>
          <w:sz w:val="28"/>
          <w:szCs w:val="28"/>
        </w:rPr>
        <w:t xml:space="preserve">з таким рішенням, </w:t>
      </w:r>
      <w:r w:rsidR="00A04083" w:rsidRPr="00A04083">
        <w:rPr>
          <w:rFonts w:ascii="Times New Roman" w:hAnsi="Times New Roman"/>
          <w:iCs/>
          <w:sz w:val="28"/>
          <w:szCs w:val="28"/>
        </w:rPr>
        <w:t>Ковальов Р.Ю</w:t>
      </w:r>
      <w:r w:rsidR="00A04083">
        <w:rPr>
          <w:rFonts w:ascii="Times New Roman" w:hAnsi="Times New Roman"/>
          <w:iCs/>
          <w:sz w:val="28"/>
          <w:szCs w:val="28"/>
        </w:rPr>
        <w:t>.</w:t>
      </w:r>
      <w:r w:rsidR="00A04083" w:rsidRPr="00A04083">
        <w:rPr>
          <w:rFonts w:ascii="Times New Roman" w:hAnsi="Times New Roman"/>
          <w:iCs/>
          <w:sz w:val="28"/>
          <w:szCs w:val="28"/>
        </w:rPr>
        <w:t xml:space="preserve"> </w:t>
      </w:r>
      <w:r w:rsidR="00557979" w:rsidRPr="00557979">
        <w:rPr>
          <w:rFonts w:ascii="Times New Roman" w:hAnsi="Times New Roman"/>
          <w:sz w:val="28"/>
          <w:szCs w:val="28"/>
        </w:rPr>
        <w:t xml:space="preserve">звернувся до Касаційного адміністративного суду у складі Верховного Суду з позовом </w:t>
      </w:r>
      <w:r w:rsidR="00557979">
        <w:rPr>
          <w:rFonts w:ascii="Times New Roman" w:hAnsi="Times New Roman"/>
          <w:sz w:val="28"/>
          <w:szCs w:val="28"/>
        </w:rPr>
        <w:t xml:space="preserve">про </w:t>
      </w:r>
      <w:r w:rsidR="00485F17" w:rsidRPr="00485F17">
        <w:rPr>
          <w:rFonts w:ascii="Times New Roman" w:hAnsi="Times New Roman"/>
          <w:sz w:val="28"/>
          <w:szCs w:val="28"/>
        </w:rPr>
        <w:t>визнання протиправн</w:t>
      </w:r>
      <w:r w:rsidR="00B65E25">
        <w:rPr>
          <w:rFonts w:ascii="Times New Roman" w:hAnsi="Times New Roman"/>
          <w:sz w:val="28"/>
          <w:szCs w:val="28"/>
        </w:rPr>
        <w:t>ою</w:t>
      </w:r>
      <w:r w:rsidR="00485F17" w:rsidRPr="00485F17">
        <w:rPr>
          <w:rFonts w:ascii="Times New Roman" w:hAnsi="Times New Roman"/>
          <w:sz w:val="28"/>
          <w:szCs w:val="28"/>
        </w:rPr>
        <w:t xml:space="preserve"> </w:t>
      </w:r>
      <w:r w:rsidR="00485F17">
        <w:rPr>
          <w:rFonts w:ascii="Times New Roman" w:hAnsi="Times New Roman"/>
          <w:sz w:val="28"/>
          <w:szCs w:val="28"/>
        </w:rPr>
        <w:t>т</w:t>
      </w:r>
      <w:r w:rsidR="00485F17" w:rsidRPr="00485F17">
        <w:rPr>
          <w:rFonts w:ascii="Times New Roman" w:hAnsi="Times New Roman"/>
          <w:sz w:val="28"/>
          <w:szCs w:val="28"/>
        </w:rPr>
        <w:t xml:space="preserve">а скасування </w:t>
      </w:r>
      <w:r w:rsidR="00557979">
        <w:rPr>
          <w:rFonts w:ascii="Times New Roman" w:hAnsi="Times New Roman"/>
          <w:sz w:val="28"/>
          <w:szCs w:val="28"/>
        </w:rPr>
        <w:t>вказаної</w:t>
      </w:r>
      <w:r w:rsidR="00557979" w:rsidRPr="00557979">
        <w:rPr>
          <w:rFonts w:ascii="Times New Roman" w:hAnsi="Times New Roman"/>
          <w:sz w:val="28"/>
          <w:szCs w:val="28"/>
        </w:rPr>
        <w:t xml:space="preserve"> ухвал</w:t>
      </w:r>
      <w:r w:rsidR="00557979">
        <w:rPr>
          <w:rFonts w:ascii="Times New Roman" w:hAnsi="Times New Roman"/>
          <w:sz w:val="28"/>
          <w:szCs w:val="28"/>
        </w:rPr>
        <w:t>и</w:t>
      </w:r>
      <w:r w:rsidR="00557979" w:rsidRPr="00557979">
        <w:rPr>
          <w:rFonts w:ascii="Times New Roman" w:hAnsi="Times New Roman"/>
          <w:sz w:val="28"/>
          <w:szCs w:val="28"/>
        </w:rPr>
        <w:t xml:space="preserve"> та </w:t>
      </w:r>
      <w:r w:rsidR="00485F17">
        <w:rPr>
          <w:rFonts w:ascii="Times New Roman" w:hAnsi="Times New Roman"/>
          <w:sz w:val="28"/>
          <w:szCs w:val="28"/>
        </w:rPr>
        <w:t xml:space="preserve">про </w:t>
      </w:r>
      <w:r w:rsidR="00557979" w:rsidRPr="00557979">
        <w:rPr>
          <w:rFonts w:ascii="Times New Roman" w:hAnsi="Times New Roman"/>
          <w:sz w:val="28"/>
          <w:szCs w:val="28"/>
        </w:rPr>
        <w:t>зобов’яза</w:t>
      </w:r>
      <w:r w:rsidR="00557979">
        <w:rPr>
          <w:rFonts w:ascii="Times New Roman" w:hAnsi="Times New Roman"/>
          <w:sz w:val="28"/>
          <w:szCs w:val="28"/>
        </w:rPr>
        <w:t>ння</w:t>
      </w:r>
      <w:r w:rsidR="00557979" w:rsidRPr="00557979">
        <w:rPr>
          <w:rFonts w:ascii="Times New Roman" w:hAnsi="Times New Roman"/>
          <w:sz w:val="28"/>
          <w:szCs w:val="28"/>
        </w:rPr>
        <w:t xml:space="preserve"> Вищої ради правосуддя відкрити провадження за його скаргою.</w:t>
      </w:r>
    </w:p>
    <w:p w:rsidR="00A579BC" w:rsidRPr="00A579BC" w:rsidRDefault="00B65E25" w:rsidP="00742C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Велика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 Палат</w:t>
      </w:r>
      <w:r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а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 Верховного Суду </w:t>
      </w:r>
      <w:r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у</w:t>
      </w:r>
      <w:r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хвалою 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від 6 травня 2020 року відмов</w:t>
      </w:r>
      <w:r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ила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92115E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Ковальов</w:t>
      </w:r>
      <w:r w:rsidR="0092115E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у</w:t>
      </w:r>
      <w:r w:rsidR="0092115E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 Р.Ю.</w:t>
      </w:r>
      <w:r w:rsidR="0092115E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в задоволенні </w:t>
      </w:r>
      <w:r w:rsidR="0092115E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його 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клопотання про звільнення від сплати судового збору, а його апеляційну скаргу на ухвалу </w:t>
      </w:r>
      <w:r w:rsidR="009D7B46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Верховного Суду </w:t>
      </w:r>
      <w:r w:rsidR="009D7B46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 xml:space="preserve">у складі судді 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lang w:eastAsia="en-US"/>
        </w:rPr>
        <w:t xml:space="preserve">Касаційного адміністративного суду 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в</w:t>
      </w:r>
      <w:r w:rsidR="009D7B46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ід 23 березня 2020 року повернула</w:t>
      </w:r>
      <w:r w:rsidR="00A579BC" w:rsidRPr="00A579BC">
        <w:rPr>
          <w:rFonts w:ascii="Times New Roman" w:eastAsia="Arial Narrow" w:hAnsi="Times New Roman"/>
          <w:color w:val="auto"/>
          <w:sz w:val="28"/>
          <w:szCs w:val="28"/>
          <w:shd w:val="clear" w:color="auto" w:fill="FFFFFF"/>
          <w:lang w:eastAsia="en-US"/>
        </w:rPr>
        <w:t>.</w:t>
      </w:r>
    </w:p>
    <w:p w:rsidR="00D93FB0" w:rsidRPr="00A579BC" w:rsidRDefault="00D93FB0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7B46">
        <w:rPr>
          <w:rFonts w:ascii="Times New Roman" w:hAnsi="Times New Roman"/>
          <w:sz w:val="28"/>
          <w:szCs w:val="28"/>
          <w:lang w:val="uk-UA"/>
        </w:rPr>
        <w:t xml:space="preserve">На думку автора клопотання, положення частини другої статті 45 </w:t>
      </w:r>
      <w:r w:rsidR="00742CA7">
        <w:rPr>
          <w:rFonts w:ascii="Times New Roman" w:hAnsi="Times New Roman"/>
          <w:sz w:val="28"/>
          <w:szCs w:val="28"/>
          <w:lang w:val="uk-UA"/>
        </w:rPr>
        <w:br/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F1215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1798 є неконституційним </w:t>
      </w:r>
      <w:r w:rsidR="0092115E">
        <w:rPr>
          <w:rFonts w:ascii="Times New Roman" w:hAnsi="Times New Roman"/>
          <w:sz w:val="28"/>
          <w:szCs w:val="28"/>
          <w:lang w:val="uk-UA"/>
        </w:rPr>
        <w:t>у</w:t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 частині слів „та оскарженню не підлягають“ та таким, що прийняте з порушенням статті 22 Конститу</w:t>
      </w:r>
      <w:r w:rsidR="009D7B46" w:rsidRPr="009D7B46">
        <w:rPr>
          <w:rFonts w:ascii="Times New Roman" w:hAnsi="Times New Roman"/>
          <w:sz w:val="28"/>
          <w:szCs w:val="28"/>
          <w:lang w:val="uk-UA"/>
        </w:rPr>
        <w:t xml:space="preserve">ції України, </w:t>
      </w:r>
      <w:r w:rsidR="009D7B46" w:rsidRPr="009D7B46">
        <w:rPr>
          <w:rFonts w:ascii="Times New Roman" w:hAnsi="Times New Roman"/>
          <w:sz w:val="28"/>
          <w:szCs w:val="28"/>
          <w:lang w:val="uk-UA"/>
        </w:rPr>
        <w:lastRenderedPageBreak/>
        <w:t>а відмова Верховного</w:t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B46" w:rsidRPr="009D7B46">
        <w:rPr>
          <w:rFonts w:ascii="Times New Roman" w:hAnsi="Times New Roman"/>
          <w:sz w:val="28"/>
          <w:szCs w:val="28"/>
          <w:lang w:val="uk-UA"/>
        </w:rPr>
        <w:t>Суд</w:t>
      </w:r>
      <w:r w:rsidR="009D7B46">
        <w:rPr>
          <w:rFonts w:ascii="Times New Roman" w:hAnsi="Times New Roman"/>
          <w:sz w:val="28"/>
          <w:szCs w:val="28"/>
          <w:lang w:val="uk-UA"/>
        </w:rPr>
        <w:t>у</w:t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 у відкритті провадження за </w:t>
      </w:r>
      <w:r w:rsidR="0092115E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позовом обмежила „право на доступ до суду, передбачене частиною другою статті 55, </w:t>
      </w:r>
      <w:r w:rsidR="007550E2">
        <w:rPr>
          <w:rFonts w:ascii="Times New Roman" w:hAnsi="Times New Roman"/>
          <w:sz w:val="28"/>
          <w:szCs w:val="28"/>
          <w:lang w:val="uk-UA"/>
        </w:rPr>
        <w:br/>
      </w:r>
      <w:r w:rsidRPr="009D7B46"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64, частиною першою статті 68, пунктом 1 </w:t>
      </w:r>
      <w:r w:rsidR="007550E2">
        <w:rPr>
          <w:rFonts w:ascii="Times New Roman" w:hAnsi="Times New Roman"/>
          <w:sz w:val="28"/>
          <w:szCs w:val="28"/>
          <w:lang w:val="uk-UA"/>
        </w:rPr>
        <w:br/>
      </w:r>
      <w:r w:rsidRPr="009D7B46">
        <w:rPr>
          <w:rFonts w:ascii="Times New Roman" w:hAnsi="Times New Roman"/>
          <w:sz w:val="28"/>
          <w:szCs w:val="28"/>
          <w:lang w:val="uk-UA"/>
        </w:rPr>
        <w:t>частини другої статті 129 Конституції України“</w:t>
      </w:r>
      <w:r w:rsidR="00A579BC">
        <w:rPr>
          <w:rFonts w:ascii="Times New Roman" w:hAnsi="Times New Roman"/>
          <w:sz w:val="28"/>
          <w:szCs w:val="28"/>
          <w:lang w:val="uk-UA"/>
        </w:rPr>
        <w:t>.</w:t>
      </w:r>
    </w:p>
    <w:p w:rsidR="00A579BC" w:rsidRDefault="00D93FB0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Крім того, Ковальов Р.Ю. </w:t>
      </w:r>
      <w:r w:rsidR="009D7B46">
        <w:rPr>
          <w:rFonts w:ascii="Times New Roman" w:hAnsi="Times New Roman"/>
          <w:color w:val="000000"/>
          <w:sz w:val="28"/>
          <w:szCs w:val="28"/>
          <w:lang w:val="uk-UA"/>
        </w:rPr>
        <w:t>переконаний</w:t>
      </w: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звільнення від судових витрат учасників бойових дій на підставі пункту 13 частини першої статті 5 </w:t>
      </w: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Закону </w:t>
      </w:r>
      <w:r w:rsidR="00F1215C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t xml:space="preserve">3674 </w:t>
      </w:r>
      <w:r w:rsidRPr="00A579BC">
        <w:rPr>
          <w:rFonts w:ascii="Times New Roman" w:hAnsi="Times New Roman"/>
          <w:color w:val="000000"/>
          <w:sz w:val="28"/>
          <w:szCs w:val="28"/>
          <w:lang w:val="uk-UA"/>
        </w:rPr>
        <w:t>лише</w:t>
      </w: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випадках їх звернення з питань, пов’язаних із соціальним захистом таких осіб, є порушенням його „права на судовий захист, закріплений частиною першою статті 3, частиною першою статті 8, частиною другою </w:t>
      </w:r>
      <w:r w:rsidR="00742CA7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D93FB0">
        <w:rPr>
          <w:rFonts w:ascii="Times New Roman" w:hAnsi="Times New Roman"/>
          <w:color w:val="000000"/>
          <w:sz w:val="28"/>
          <w:szCs w:val="28"/>
          <w:lang w:val="uk-UA"/>
        </w:rPr>
        <w:t>статті 55, частиною першою статті 64 та пунктом 1 частини другої статті 129 Конституції України“</w:t>
      </w:r>
      <w:r w:rsidR="00A579B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579BC" w:rsidRPr="00A579BC" w:rsidRDefault="00FB344F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Обґрунтовуючи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 xml:space="preserve"> свої твердження, Ковальов Р.Ю. посилається на положення</w:t>
      </w:r>
      <w:r w:rsidR="00A57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 xml:space="preserve">Конституції України, законів України, </w:t>
      </w:r>
      <w:r w:rsidR="0092115E" w:rsidRPr="00A579B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 xml:space="preserve">міжнародні </w:t>
      </w:r>
      <w:r w:rsidR="009D7B46">
        <w:rPr>
          <w:rFonts w:ascii="Times New Roman" w:hAnsi="Times New Roman"/>
          <w:sz w:val="28"/>
          <w:szCs w:val="28"/>
          <w:lang w:val="uk-UA"/>
        </w:rPr>
        <w:t>акти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>,</w:t>
      </w:r>
      <w:r w:rsidR="00A57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>рішення Конституційного Суду України, Європейського</w:t>
      </w:r>
      <w:r w:rsidR="00A57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9BC" w:rsidRPr="00A579BC">
        <w:rPr>
          <w:rFonts w:ascii="Times New Roman" w:hAnsi="Times New Roman"/>
          <w:sz w:val="28"/>
          <w:szCs w:val="28"/>
          <w:lang w:val="uk-UA"/>
        </w:rPr>
        <w:t>суду з прав людини, судові рішення</w:t>
      </w:r>
      <w:r w:rsidR="00A579BC">
        <w:rPr>
          <w:rFonts w:ascii="Times New Roman" w:hAnsi="Times New Roman"/>
          <w:sz w:val="28"/>
          <w:szCs w:val="28"/>
          <w:lang w:val="uk-UA"/>
        </w:rPr>
        <w:t>.</w:t>
      </w:r>
    </w:p>
    <w:p w:rsidR="00F1215C" w:rsidRDefault="00F1215C" w:rsidP="009211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644F" w:rsidRPr="0081035B" w:rsidRDefault="00BB79C5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035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0644F" w:rsidRPr="0081035B">
        <w:rPr>
          <w:rFonts w:ascii="Times New Roman" w:hAnsi="Times New Roman"/>
          <w:sz w:val="28"/>
          <w:szCs w:val="28"/>
          <w:lang w:val="uk-UA"/>
        </w:rPr>
        <w:t xml:space="preserve">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92115E">
        <w:rPr>
          <w:rFonts w:ascii="Times New Roman" w:hAnsi="Times New Roman"/>
          <w:sz w:val="28"/>
          <w:szCs w:val="28"/>
          <w:lang w:val="uk-UA"/>
        </w:rPr>
        <w:t>і</w:t>
      </w:r>
      <w:r w:rsidR="0030644F" w:rsidRPr="0081035B">
        <w:rPr>
          <w:rFonts w:ascii="Times New Roman" w:hAnsi="Times New Roman"/>
          <w:sz w:val="28"/>
          <w:szCs w:val="28"/>
          <w:lang w:val="uk-UA"/>
        </w:rPr>
        <w:t>з такого.</w:t>
      </w:r>
    </w:p>
    <w:p w:rsidR="00676C0D" w:rsidRPr="00676C0D" w:rsidRDefault="00676C0D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C0D">
        <w:rPr>
          <w:rFonts w:ascii="Times New Roman" w:hAnsi="Times New Roman"/>
          <w:color w:val="auto"/>
          <w:sz w:val="28"/>
          <w:szCs w:val="28"/>
        </w:rPr>
        <w:t>Згідно зі статтею 77 Закону України „Про Конституційний Суд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України“ конституційна скарга вважається прийнятною, зокрема, за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умов її відповідності вимогам, передбаченим статтею 55 цього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закону, та якщо з дня набрання законної сили остаточним судовим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рішенням, у якому застосовано закон України (його окремі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положення), сплинуло не більше трьох місяців (абзац перший, пункт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2 частини першої); як виняток, конституційна скарга може бути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прийнята поза межами вимог, установлених пунктом 2 частини першої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цієї статті, якщо Конституційний Суд України визнає її розгляд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необхідним із мотивів суспільного інтересу (частина друга).</w:t>
      </w:r>
    </w:p>
    <w:p w:rsidR="00676C0D" w:rsidRPr="00676C0D" w:rsidRDefault="00676C0D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C0D">
        <w:rPr>
          <w:rFonts w:ascii="Times New Roman" w:hAnsi="Times New Roman"/>
          <w:color w:val="auto"/>
          <w:sz w:val="28"/>
          <w:szCs w:val="28"/>
        </w:rPr>
        <w:t xml:space="preserve">З конституційної скарги та </w:t>
      </w:r>
      <w:r>
        <w:rPr>
          <w:rFonts w:ascii="Times New Roman" w:hAnsi="Times New Roman"/>
          <w:color w:val="auto"/>
          <w:sz w:val="28"/>
          <w:szCs w:val="28"/>
        </w:rPr>
        <w:t xml:space="preserve">долучених </w:t>
      </w:r>
      <w:r w:rsidRPr="00676C0D">
        <w:rPr>
          <w:rFonts w:ascii="Times New Roman" w:hAnsi="Times New Roman"/>
          <w:color w:val="auto"/>
          <w:sz w:val="28"/>
          <w:szCs w:val="28"/>
        </w:rPr>
        <w:t>до неї матеріалів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вбачається, що Ковальов Р.Ю. </w:t>
      </w:r>
      <w:r>
        <w:rPr>
          <w:rFonts w:ascii="Times New Roman" w:hAnsi="Times New Roman"/>
          <w:color w:val="auto"/>
          <w:sz w:val="28"/>
          <w:szCs w:val="28"/>
        </w:rPr>
        <w:t>неодноразово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 звертався до Конституційного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Суду України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Pr="00676C0D">
        <w:rPr>
          <w:rFonts w:ascii="Times New Roman" w:hAnsi="Times New Roman"/>
          <w:color w:val="auto"/>
          <w:sz w:val="28"/>
          <w:szCs w:val="28"/>
        </w:rPr>
        <w:lastRenderedPageBreak/>
        <w:t>з клопотанням перевірити на відповідність Конституції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України (конституційність) положення частини другої статті 45 Закону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76C0D">
        <w:rPr>
          <w:rFonts w:ascii="Times New Roman" w:hAnsi="Times New Roman"/>
          <w:color w:val="auto"/>
          <w:sz w:val="28"/>
          <w:szCs w:val="28"/>
        </w:rPr>
        <w:t>1798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пункту 13 частини першої статті 5 Закону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76C0D">
        <w:rPr>
          <w:rFonts w:ascii="Times New Roman" w:hAnsi="Times New Roman"/>
          <w:color w:val="auto"/>
          <w:sz w:val="28"/>
          <w:szCs w:val="28"/>
        </w:rPr>
        <w:t>3674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1215C" w:rsidRDefault="00676C0D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6C0D">
        <w:rPr>
          <w:rFonts w:ascii="Times New Roman" w:hAnsi="Times New Roman"/>
          <w:color w:val="auto"/>
          <w:sz w:val="28"/>
          <w:szCs w:val="28"/>
        </w:rPr>
        <w:t>Проте Перша колегія суддів Першого сенату Конституційного Суду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України Ухвалою від 24 червня 2020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76C0D">
        <w:rPr>
          <w:rFonts w:ascii="Times New Roman" w:hAnsi="Times New Roman"/>
          <w:color w:val="auto"/>
          <w:sz w:val="28"/>
          <w:szCs w:val="28"/>
        </w:rPr>
        <w:t>135-1(І)/2020 та Третя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колегія суддів Другого сенату Конституційного Суду України Ухвалою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від 10 серпня 2020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76C0D">
        <w:rPr>
          <w:rFonts w:ascii="Times New Roman" w:hAnsi="Times New Roman"/>
          <w:color w:val="auto"/>
          <w:sz w:val="28"/>
          <w:szCs w:val="28"/>
        </w:rPr>
        <w:t>166-3(ІІ)/2020 відмовили Ковальову Р.Ю.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у відкритті конс</w:t>
      </w:r>
      <w:r>
        <w:rPr>
          <w:rFonts w:ascii="Times New Roman" w:hAnsi="Times New Roman"/>
          <w:color w:val="auto"/>
          <w:sz w:val="28"/>
          <w:szCs w:val="28"/>
        </w:rPr>
        <w:t>титуційн</w:t>
      </w:r>
      <w:r w:rsidR="009D7B46">
        <w:rPr>
          <w:rFonts w:ascii="Times New Roman" w:hAnsi="Times New Roman"/>
          <w:color w:val="auto"/>
          <w:sz w:val="28"/>
          <w:szCs w:val="28"/>
        </w:rPr>
        <w:t>их проваджень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у</w:t>
      </w:r>
      <w:r w:rsidR="009D7B46">
        <w:rPr>
          <w:rFonts w:ascii="Times New Roman" w:hAnsi="Times New Roman"/>
          <w:color w:val="auto"/>
          <w:sz w:val="28"/>
          <w:szCs w:val="28"/>
        </w:rPr>
        <w:t xml:space="preserve"> цих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 справ</w:t>
      </w:r>
      <w:r w:rsidR="009D7B46">
        <w:rPr>
          <w:rFonts w:ascii="Times New Roman" w:hAnsi="Times New Roman"/>
          <w:color w:val="auto"/>
          <w:sz w:val="28"/>
          <w:szCs w:val="28"/>
        </w:rPr>
        <w:t>ах</w:t>
      </w:r>
      <w:r w:rsidRPr="00676C0D">
        <w:rPr>
          <w:rFonts w:ascii="Times New Roman" w:hAnsi="Times New Roman"/>
          <w:color w:val="auto"/>
          <w:sz w:val="28"/>
          <w:szCs w:val="28"/>
        </w:rPr>
        <w:t xml:space="preserve"> на підставі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пункту 4 статті 62 Закону України „Про Конституційний Суд України“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6C0D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DD1743" w:rsidRPr="00DD1743" w:rsidRDefault="00DD1743" w:rsidP="0092115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1743">
        <w:rPr>
          <w:rFonts w:ascii="Times New Roman" w:hAnsi="Times New Roman"/>
          <w:color w:val="auto"/>
          <w:sz w:val="28"/>
          <w:szCs w:val="28"/>
        </w:rPr>
        <w:t xml:space="preserve">Перша колегія суддів Першого сенату Конституційного Суду України Ухвалою від </w:t>
      </w:r>
      <w:r>
        <w:rPr>
          <w:rFonts w:ascii="Times New Roman" w:hAnsi="Times New Roman"/>
          <w:color w:val="auto"/>
          <w:sz w:val="28"/>
          <w:szCs w:val="28"/>
        </w:rPr>
        <w:t>30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червня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92</w:t>
      </w:r>
      <w:r w:rsidRPr="00DD1743">
        <w:rPr>
          <w:rFonts w:ascii="Times New Roman" w:hAnsi="Times New Roman"/>
          <w:color w:val="auto"/>
          <w:sz w:val="28"/>
          <w:szCs w:val="28"/>
        </w:rPr>
        <w:t>-1(І)/202</w:t>
      </w:r>
      <w:r>
        <w:rPr>
          <w:rFonts w:ascii="Times New Roman" w:hAnsi="Times New Roman"/>
          <w:color w:val="auto"/>
          <w:sz w:val="28"/>
          <w:szCs w:val="28"/>
        </w:rPr>
        <w:t>1 також відмовила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автору клопотання </w:t>
      </w:r>
      <w:r w:rsidRPr="00DD1743">
        <w:rPr>
          <w:rFonts w:ascii="Times New Roman" w:hAnsi="Times New Roman"/>
          <w:color w:val="auto"/>
          <w:sz w:val="28"/>
          <w:szCs w:val="28"/>
        </w:rPr>
        <w:t>у відкритті конституційного провадження у справі на підставі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sz w:val="28"/>
          <w:szCs w:val="28"/>
        </w:rPr>
        <w:t>пунктів 1, 4 статті 62 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України „Про Конституційний Суд України“ – звернення до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Конституційного Суду України неналежним суб’єктом; неприйнятність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конституційної скарги.</w:t>
      </w:r>
      <w:r w:rsidR="009211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Зокрема, Перш</w:t>
      </w:r>
      <w:r w:rsidR="009D7B46">
        <w:rPr>
          <w:rFonts w:ascii="Times New Roman" w:hAnsi="Times New Roman"/>
          <w:color w:val="auto"/>
          <w:sz w:val="28"/>
          <w:szCs w:val="28"/>
        </w:rPr>
        <w:t>а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колегі</w:t>
      </w:r>
      <w:r w:rsidR="009D7B46">
        <w:rPr>
          <w:rFonts w:ascii="Times New Roman" w:hAnsi="Times New Roman"/>
          <w:color w:val="auto"/>
          <w:sz w:val="28"/>
          <w:szCs w:val="28"/>
        </w:rPr>
        <w:t>я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суддів </w:t>
      </w:r>
      <w:r w:rsidR="0092115E">
        <w:rPr>
          <w:rFonts w:ascii="Times New Roman" w:hAnsi="Times New Roman"/>
          <w:color w:val="auto"/>
          <w:sz w:val="28"/>
          <w:szCs w:val="28"/>
        </w:rPr>
        <w:br/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Першого сенату Конституційного Суду України </w:t>
      </w:r>
      <w:r w:rsidR="0092115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2115E" w:rsidRPr="00DD1743">
        <w:rPr>
          <w:rFonts w:ascii="Times New Roman" w:hAnsi="Times New Roman"/>
          <w:color w:val="auto"/>
          <w:sz w:val="28"/>
          <w:szCs w:val="28"/>
        </w:rPr>
        <w:t>Ухвал</w:t>
      </w:r>
      <w:r w:rsidR="0092115E">
        <w:rPr>
          <w:rFonts w:ascii="Times New Roman" w:hAnsi="Times New Roman"/>
          <w:color w:val="auto"/>
          <w:sz w:val="28"/>
          <w:szCs w:val="28"/>
        </w:rPr>
        <w:t>і</w:t>
      </w:r>
      <w:r w:rsidR="0092115E" w:rsidRPr="00DD1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від 30 червня 2021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DD1743">
        <w:rPr>
          <w:rFonts w:ascii="Times New Roman" w:hAnsi="Times New Roman"/>
          <w:color w:val="auto"/>
          <w:sz w:val="28"/>
          <w:szCs w:val="28"/>
        </w:rPr>
        <w:t>92-1(І)/2021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B46">
        <w:rPr>
          <w:rFonts w:ascii="Times New Roman" w:hAnsi="Times New Roman"/>
          <w:color w:val="auto"/>
          <w:sz w:val="28"/>
          <w:szCs w:val="28"/>
        </w:rPr>
        <w:t xml:space="preserve">звернула увагу на </w:t>
      </w:r>
      <w:r w:rsidR="00FB344F">
        <w:rPr>
          <w:rFonts w:ascii="Times New Roman" w:hAnsi="Times New Roman"/>
          <w:color w:val="auto"/>
          <w:sz w:val="28"/>
          <w:szCs w:val="28"/>
        </w:rPr>
        <w:t>недотримання</w:t>
      </w:r>
      <w:r w:rsidR="009D7B46" w:rsidRPr="00DD1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Ковальов</w:t>
      </w:r>
      <w:r w:rsidR="009D7B46">
        <w:rPr>
          <w:rFonts w:ascii="Times New Roman" w:hAnsi="Times New Roman"/>
          <w:color w:val="auto"/>
          <w:sz w:val="28"/>
          <w:szCs w:val="28"/>
        </w:rPr>
        <w:t>им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Р.Ю. вимог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50E2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пункту </w:t>
      </w:r>
      <w:r w:rsidRPr="00DD1743">
        <w:rPr>
          <w:rFonts w:ascii="Times New Roman" w:hAnsi="Times New Roman"/>
          <w:color w:val="auto"/>
          <w:sz w:val="28"/>
          <w:szCs w:val="28"/>
        </w:rPr>
        <w:t>2 частини першої статті 77 Закону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України „Про Конституційний Суд України“, а його конституційн</w:t>
      </w:r>
      <w:r w:rsidR="0092115E">
        <w:rPr>
          <w:rFonts w:ascii="Times New Roman" w:hAnsi="Times New Roman"/>
          <w:color w:val="auto"/>
          <w:sz w:val="28"/>
          <w:szCs w:val="28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B46">
        <w:rPr>
          <w:rFonts w:ascii="Times New Roman" w:hAnsi="Times New Roman"/>
          <w:color w:val="auto"/>
          <w:sz w:val="28"/>
          <w:szCs w:val="28"/>
        </w:rPr>
        <w:t>скаргу визнала</w:t>
      </w:r>
      <w:r w:rsidRPr="00DD1743">
        <w:rPr>
          <w:rFonts w:ascii="Times New Roman" w:hAnsi="Times New Roman"/>
          <w:color w:val="auto"/>
          <w:sz w:val="28"/>
          <w:szCs w:val="28"/>
        </w:rPr>
        <w:t xml:space="preserve"> такою, що подана з порушенням встановленого цим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743">
        <w:rPr>
          <w:rFonts w:ascii="Times New Roman" w:hAnsi="Times New Roman"/>
          <w:color w:val="auto"/>
          <w:sz w:val="28"/>
          <w:szCs w:val="28"/>
        </w:rPr>
        <w:t>законом строку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365FC" w:rsidRPr="002365FC" w:rsidRDefault="002365FC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</w:t>
      </w:r>
      <w:r w:rsidRPr="002365FC">
        <w:rPr>
          <w:rFonts w:ascii="Times New Roman" w:hAnsi="Times New Roman"/>
          <w:color w:val="auto"/>
          <w:sz w:val="28"/>
          <w:szCs w:val="28"/>
        </w:rPr>
        <w:t xml:space="preserve"> повторно порушив питання про необхідність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розгляду конституційної скарги із мотивів суспільного інтересу,</w:t>
      </w:r>
      <w:r>
        <w:rPr>
          <w:rFonts w:ascii="Times New Roman" w:hAnsi="Times New Roman"/>
          <w:color w:val="auto"/>
          <w:sz w:val="28"/>
          <w:szCs w:val="28"/>
        </w:rPr>
        <w:t xml:space="preserve"> однак</w:t>
      </w:r>
      <w:r w:rsidRPr="002365F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Друга</w:t>
      </w:r>
      <w:r w:rsidRPr="002365FC">
        <w:rPr>
          <w:rFonts w:ascii="Times New Roman" w:hAnsi="Times New Roman"/>
          <w:color w:val="auto"/>
          <w:sz w:val="28"/>
          <w:szCs w:val="28"/>
        </w:rPr>
        <w:t xml:space="preserve"> колегія суддів Другого сенату Конституційного Суду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України вважає, що немає нових підстав для прийняття цієї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конституційної скарги поза межами вимог, установлених пунктом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частини першої статті 77 Закону України „Про Конституційний Суд</w:t>
      </w:r>
      <w:r>
        <w:rPr>
          <w:rFonts w:ascii="Times New Roman" w:hAnsi="Times New Roman"/>
          <w:color w:val="auto"/>
          <w:sz w:val="28"/>
          <w:szCs w:val="28"/>
        </w:rPr>
        <w:t xml:space="preserve"> України“. Водночас </w:t>
      </w:r>
      <w:r w:rsidRPr="002365FC">
        <w:rPr>
          <w:rFonts w:ascii="Times New Roman" w:hAnsi="Times New Roman"/>
          <w:color w:val="auto"/>
          <w:sz w:val="28"/>
          <w:szCs w:val="28"/>
        </w:rPr>
        <w:t xml:space="preserve">Друга колегія суддів </w:t>
      </w:r>
      <w:r w:rsidR="00742CA7">
        <w:rPr>
          <w:rFonts w:ascii="Times New Roman" w:hAnsi="Times New Roman"/>
          <w:color w:val="auto"/>
          <w:sz w:val="28"/>
          <w:szCs w:val="28"/>
        </w:rPr>
        <w:br/>
      </w:r>
      <w:r w:rsidRPr="002365FC">
        <w:rPr>
          <w:rFonts w:ascii="Times New Roman" w:hAnsi="Times New Roman"/>
          <w:color w:val="auto"/>
          <w:sz w:val="28"/>
          <w:szCs w:val="28"/>
        </w:rPr>
        <w:t>Другого сенату Конституційного Суду України</w:t>
      </w:r>
      <w:r>
        <w:rPr>
          <w:rFonts w:ascii="Times New Roman" w:hAnsi="Times New Roman"/>
          <w:color w:val="auto"/>
          <w:sz w:val="28"/>
          <w:szCs w:val="28"/>
        </w:rPr>
        <w:t xml:space="preserve"> зазначає про наявність ознак </w:t>
      </w:r>
      <w:r>
        <w:rPr>
          <w:rFonts w:ascii="Times New Roman" w:hAnsi="Times New Roman"/>
          <w:sz w:val="28"/>
          <w:szCs w:val="28"/>
        </w:rPr>
        <w:t>зловживання</w:t>
      </w:r>
      <w:r w:rsidRPr="002365FC">
        <w:rPr>
          <w:rFonts w:ascii="Times New Roman" w:hAnsi="Times New Roman"/>
          <w:sz w:val="28"/>
          <w:szCs w:val="28"/>
        </w:rPr>
        <w:t xml:space="preserve"> правом на подання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конституційної скарги</w:t>
      </w:r>
      <w:r>
        <w:rPr>
          <w:rFonts w:ascii="Times New Roman" w:hAnsi="Times New Roman"/>
          <w:color w:val="auto"/>
          <w:sz w:val="28"/>
          <w:szCs w:val="28"/>
        </w:rPr>
        <w:t xml:space="preserve"> з огляду на неодноразове звернення Ковальова</w:t>
      </w:r>
      <w:r w:rsidRPr="002365FC">
        <w:rPr>
          <w:rFonts w:ascii="Times New Roman" w:hAnsi="Times New Roman"/>
          <w:color w:val="auto"/>
          <w:sz w:val="28"/>
          <w:szCs w:val="28"/>
        </w:rPr>
        <w:t xml:space="preserve"> Р.Ю.</w:t>
      </w:r>
      <w:r>
        <w:rPr>
          <w:rFonts w:ascii="Times New Roman" w:hAnsi="Times New Roman"/>
          <w:color w:val="auto"/>
          <w:sz w:val="28"/>
          <w:szCs w:val="28"/>
        </w:rPr>
        <w:t xml:space="preserve"> з аналогічною конституційною скаргою, яку вже було визнано неприйнятною.</w:t>
      </w:r>
    </w:p>
    <w:p w:rsidR="00821C6C" w:rsidRPr="002365FC" w:rsidRDefault="00821C6C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77146">
        <w:rPr>
          <w:rFonts w:ascii="Times New Roman" w:eastAsia="Calibri" w:hAnsi="Times New Roman"/>
          <w:iCs/>
          <w:color w:val="auto"/>
          <w:sz w:val="28"/>
          <w:szCs w:val="28"/>
          <w:lang w:eastAsia="uk-UA"/>
        </w:rPr>
        <w:t>Наведене є підставою для відмови у відкритті конституційного провадж</w:t>
      </w:r>
      <w:r>
        <w:rPr>
          <w:rFonts w:ascii="Times New Roman" w:eastAsia="Calibri" w:hAnsi="Times New Roman"/>
          <w:iCs/>
          <w:color w:val="auto"/>
          <w:sz w:val="28"/>
          <w:szCs w:val="28"/>
          <w:lang w:eastAsia="uk-UA"/>
        </w:rPr>
        <w:t>ення у справі згідно з пунктом 4</w:t>
      </w:r>
      <w:r w:rsidRPr="00077146">
        <w:rPr>
          <w:rFonts w:ascii="Times New Roman" w:eastAsia="Calibri" w:hAnsi="Times New Roman"/>
          <w:iCs/>
          <w:color w:val="auto"/>
          <w:sz w:val="28"/>
          <w:szCs w:val="28"/>
          <w:lang w:eastAsia="uk-UA"/>
        </w:rPr>
        <w:t xml:space="preserve"> статті 62 Закону України „Про Конституційний Суд України“ – </w:t>
      </w:r>
      <w:r w:rsidRPr="002365FC">
        <w:rPr>
          <w:rFonts w:ascii="Times New Roman" w:hAnsi="Times New Roman"/>
          <w:color w:val="auto"/>
          <w:sz w:val="28"/>
          <w:szCs w:val="28"/>
        </w:rPr>
        <w:t>неприйнятність конституційної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65FC">
        <w:rPr>
          <w:rFonts w:ascii="Times New Roman" w:hAnsi="Times New Roman"/>
          <w:color w:val="auto"/>
          <w:sz w:val="28"/>
          <w:szCs w:val="28"/>
        </w:rPr>
        <w:t>скарги.</w:t>
      </w:r>
    </w:p>
    <w:p w:rsidR="00EB4336" w:rsidRPr="00376352" w:rsidRDefault="00EB4336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BB79C5" w:rsidRPr="0081035B" w:rsidRDefault="00BB79C5" w:rsidP="00742C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81035B">
        <w:rPr>
          <w:rFonts w:ascii="Times New Roman" w:hAnsi="Times New Roman"/>
          <w:sz w:val="28"/>
          <w:szCs w:val="28"/>
          <w:vertAlign w:val="superscript"/>
        </w:rPr>
        <w:t>1</w:t>
      </w:r>
      <w:r w:rsidRPr="0081035B">
        <w:rPr>
          <w:rFonts w:ascii="Times New Roman" w:hAnsi="Times New Roman"/>
          <w:sz w:val="28"/>
          <w:szCs w:val="28"/>
        </w:rPr>
        <w:t xml:space="preserve">, 153 Конституції України, </w:t>
      </w:r>
      <w:r w:rsidR="00A3292F" w:rsidRPr="0081035B">
        <w:rPr>
          <w:rFonts w:ascii="Times New Roman" w:hAnsi="Times New Roman"/>
          <w:sz w:val="28"/>
          <w:szCs w:val="28"/>
        </w:rPr>
        <w:t>на підставі статей</w:t>
      </w:r>
      <w:r w:rsidRPr="0081035B">
        <w:rPr>
          <w:rFonts w:ascii="Times New Roman" w:hAnsi="Times New Roman"/>
          <w:sz w:val="28"/>
          <w:szCs w:val="28"/>
        </w:rPr>
        <w:t xml:space="preserve"> 7, 32, 37, 50, 55, 56, 58, 62, 77, 86 Закону України „Про Конституційний Суд України“, </w:t>
      </w:r>
      <w:r w:rsidR="00A3292F" w:rsidRPr="0081035B">
        <w:rPr>
          <w:rFonts w:ascii="Times New Roman" w:hAnsi="Times New Roman"/>
          <w:sz w:val="28"/>
          <w:szCs w:val="28"/>
        </w:rPr>
        <w:t xml:space="preserve">відповідно до </w:t>
      </w:r>
      <w:r w:rsidRPr="0081035B">
        <w:rPr>
          <w:rFonts w:ascii="Times New Roman" w:hAnsi="Times New Roman"/>
          <w:sz w:val="28"/>
          <w:szCs w:val="28"/>
        </w:rPr>
        <w:t>§ 45, § 56 Регламен</w:t>
      </w:r>
      <w:r w:rsidR="00A3292F" w:rsidRPr="0081035B">
        <w:rPr>
          <w:rFonts w:ascii="Times New Roman" w:hAnsi="Times New Roman"/>
          <w:sz w:val="28"/>
          <w:szCs w:val="28"/>
        </w:rPr>
        <w:t>ту Конституційного Суду України</w:t>
      </w:r>
      <w:r w:rsidRPr="0081035B">
        <w:rPr>
          <w:rFonts w:ascii="Times New Roman" w:hAnsi="Times New Roman"/>
          <w:sz w:val="28"/>
          <w:szCs w:val="28"/>
        </w:rPr>
        <w:t xml:space="preserve"> Друга колегія суддів Другого сенату Конституційного Суду України</w:t>
      </w:r>
    </w:p>
    <w:p w:rsidR="009657BF" w:rsidRPr="0081035B" w:rsidRDefault="009657BF" w:rsidP="0092115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81035B" w:rsidRDefault="00244EBB" w:rsidP="00742C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035B">
        <w:rPr>
          <w:rFonts w:ascii="Times New Roman" w:hAnsi="Times New Roman"/>
          <w:b/>
          <w:sz w:val="28"/>
          <w:szCs w:val="28"/>
          <w:lang w:val="uk-UA"/>
        </w:rPr>
        <w:t>у х в а л и л а</w:t>
      </w:r>
      <w:r w:rsidR="00BB79C5" w:rsidRPr="0081035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B79C5" w:rsidRPr="0081035B" w:rsidRDefault="00BB79C5" w:rsidP="009211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1215C" w:rsidRDefault="00BB79C5" w:rsidP="00742CA7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035B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8103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1C6C">
        <w:rPr>
          <w:rFonts w:ascii="Times New Roman" w:hAnsi="Times New Roman"/>
          <w:sz w:val="28"/>
          <w:szCs w:val="28"/>
        </w:rPr>
        <w:t xml:space="preserve">Ковальова </w:t>
      </w:r>
      <w:r w:rsidR="00821C6C" w:rsidRPr="00821C6C">
        <w:rPr>
          <w:rFonts w:ascii="Times New Roman" w:hAnsi="Times New Roman"/>
          <w:sz w:val="28"/>
          <w:szCs w:val="28"/>
        </w:rPr>
        <w:t>Романа Юрійовича щодо</w:t>
      </w:r>
      <w:r w:rsidR="00821C6C">
        <w:rPr>
          <w:rFonts w:ascii="Times New Roman" w:hAnsi="Times New Roman"/>
          <w:sz w:val="28"/>
          <w:szCs w:val="28"/>
        </w:rPr>
        <w:t xml:space="preserve">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>відповідності Конституції України (конституційності) положень</w:t>
      </w:r>
      <w:r w:rsidR="00821C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>частини другої статті 45 Закону України „Про Вищу раду правосуддя“</w:t>
      </w:r>
      <w:r w:rsidR="00821C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 xml:space="preserve">від 21 грудня 2016 року </w:t>
      </w:r>
      <w:r w:rsidR="00821C6C">
        <w:rPr>
          <w:rFonts w:ascii="Times New Roman" w:hAnsi="Times New Roman"/>
          <w:color w:val="auto"/>
          <w:sz w:val="28"/>
          <w:szCs w:val="28"/>
        </w:rPr>
        <w:br/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>1798–VIII, пункту 13 частини першої</w:t>
      </w:r>
      <w:r w:rsidR="00821C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 xml:space="preserve">статті 5 Закону України „Про судовий збір“ від 8 липня 2011 року </w:t>
      </w:r>
      <w:r w:rsidR="00F1215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821C6C" w:rsidRPr="00821C6C">
        <w:rPr>
          <w:rFonts w:ascii="Times New Roman" w:hAnsi="Times New Roman"/>
          <w:color w:val="auto"/>
          <w:sz w:val="28"/>
          <w:szCs w:val="28"/>
        </w:rPr>
        <w:t xml:space="preserve">3674–VI зі змінами на підставі </w:t>
      </w:r>
      <w:r w:rsidR="00821C6C">
        <w:rPr>
          <w:rFonts w:ascii="Times New Roman" w:hAnsi="Times New Roman"/>
          <w:sz w:val="28"/>
          <w:szCs w:val="28"/>
        </w:rPr>
        <w:t>пункту</w:t>
      </w:r>
      <w:r w:rsidR="00821C6C" w:rsidRPr="00A15D26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821C6C">
        <w:rPr>
          <w:rFonts w:ascii="Times New Roman" w:hAnsi="Times New Roman"/>
          <w:sz w:val="28"/>
          <w:szCs w:val="28"/>
        </w:rPr>
        <w:t xml:space="preserve"> </w:t>
      </w:r>
      <w:r w:rsidR="00821C6C" w:rsidRPr="00A15D26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B91FFC" w:rsidRPr="00A15D26" w:rsidRDefault="00B91FFC" w:rsidP="00742C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15C" w:rsidRDefault="00EB4336" w:rsidP="00742C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1D">
        <w:rPr>
          <w:rFonts w:ascii="Times New Roman" w:hAnsi="Times New Roman"/>
          <w:sz w:val="28"/>
          <w:szCs w:val="28"/>
        </w:rPr>
        <w:t xml:space="preserve">2. Ухвала Другої колегії </w:t>
      </w:r>
      <w:r w:rsidRPr="00401E1D">
        <w:rPr>
          <w:rFonts w:ascii="Times New Roman" w:hAnsi="Times New Roman"/>
          <w:color w:val="auto"/>
          <w:sz w:val="28"/>
          <w:szCs w:val="28"/>
        </w:rPr>
        <w:t>суддів Другого сенату</w:t>
      </w:r>
      <w:r w:rsidRPr="00401E1D">
        <w:rPr>
          <w:rFonts w:ascii="Times New Roman" w:hAnsi="Times New Roman"/>
          <w:sz w:val="28"/>
          <w:szCs w:val="28"/>
        </w:rPr>
        <w:t xml:space="preserve"> Конституційного Суду України є остаточною.</w:t>
      </w:r>
    </w:p>
    <w:p w:rsidR="00EB4336" w:rsidRDefault="00EB4336" w:rsidP="00742CA7">
      <w:pPr>
        <w:rPr>
          <w:rFonts w:ascii="Times New Roman" w:hAnsi="Times New Roman"/>
          <w:sz w:val="28"/>
          <w:szCs w:val="28"/>
        </w:rPr>
      </w:pPr>
    </w:p>
    <w:p w:rsidR="005A1438" w:rsidRDefault="005A1438" w:rsidP="00742CA7">
      <w:pPr>
        <w:rPr>
          <w:rFonts w:ascii="Times New Roman" w:hAnsi="Times New Roman"/>
          <w:sz w:val="28"/>
          <w:szCs w:val="28"/>
        </w:rPr>
      </w:pPr>
    </w:p>
    <w:p w:rsidR="005A1438" w:rsidRDefault="005A1438" w:rsidP="00742CA7">
      <w:pPr>
        <w:rPr>
          <w:rFonts w:ascii="Times New Roman" w:hAnsi="Times New Roman"/>
          <w:sz w:val="28"/>
          <w:szCs w:val="28"/>
        </w:rPr>
      </w:pPr>
    </w:p>
    <w:p w:rsidR="005A1438" w:rsidRDefault="005A1438" w:rsidP="005A1438">
      <w:pPr>
        <w:ind w:left="368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5A1438" w:rsidRPr="002A42D0" w:rsidRDefault="005A1438" w:rsidP="005A1438">
      <w:pPr>
        <w:ind w:left="368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5A1438" w:rsidRPr="002A42D0" w:rsidRDefault="005A1438" w:rsidP="005A1438">
      <w:pPr>
        <w:ind w:left="368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p w:rsidR="005A1438" w:rsidRPr="00FA59C2" w:rsidRDefault="005A1438" w:rsidP="005A1438">
      <w:pPr>
        <w:rPr>
          <w:sz w:val="28"/>
          <w:szCs w:val="28"/>
        </w:rPr>
      </w:pPr>
    </w:p>
    <w:p w:rsidR="00EB4336" w:rsidRPr="00401E1D" w:rsidRDefault="00EB4336" w:rsidP="00742CA7">
      <w:pPr>
        <w:rPr>
          <w:rFonts w:ascii="Times New Roman" w:hAnsi="Times New Roman"/>
          <w:sz w:val="28"/>
          <w:szCs w:val="28"/>
        </w:rPr>
      </w:pPr>
    </w:p>
    <w:sectPr w:rsidR="00EB4336" w:rsidRPr="00401E1D" w:rsidSect="00B91FF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5E" w:rsidRDefault="005D2C5E" w:rsidP="009657BF">
      <w:r>
        <w:separator/>
      </w:r>
    </w:p>
  </w:endnote>
  <w:endnote w:type="continuationSeparator" w:id="0">
    <w:p w:rsidR="005D2C5E" w:rsidRDefault="005D2C5E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FC" w:rsidRPr="00B91FFC" w:rsidRDefault="00B91FFC">
    <w:pPr>
      <w:pStyle w:val="a6"/>
      <w:rPr>
        <w:rFonts w:ascii="Times New Roman" w:hAnsi="Times New Roman"/>
        <w:sz w:val="10"/>
        <w:szCs w:val="10"/>
      </w:rPr>
    </w:pPr>
    <w:r w:rsidRPr="00B91FFC">
      <w:rPr>
        <w:rFonts w:ascii="Times New Roman" w:hAnsi="Times New Roman"/>
        <w:sz w:val="10"/>
        <w:szCs w:val="10"/>
      </w:rPr>
      <w:fldChar w:fldCharType="begin"/>
    </w:r>
    <w:r w:rsidRPr="00B91FFC">
      <w:rPr>
        <w:rFonts w:ascii="Times New Roman" w:hAnsi="Times New Roman"/>
        <w:sz w:val="10"/>
        <w:szCs w:val="10"/>
      </w:rPr>
      <w:instrText xml:space="preserve"> FILENAME \p \* MERGEFORMAT </w:instrText>
    </w:r>
    <w:r w:rsidRPr="00B91FFC">
      <w:rPr>
        <w:rFonts w:ascii="Times New Roman" w:hAnsi="Times New Roman"/>
        <w:sz w:val="10"/>
        <w:szCs w:val="10"/>
      </w:rPr>
      <w:fldChar w:fldCharType="separate"/>
    </w:r>
    <w:r w:rsidR="005A1438">
      <w:rPr>
        <w:rFonts w:ascii="Times New Roman" w:hAnsi="Times New Roman"/>
        <w:noProof/>
        <w:sz w:val="10"/>
        <w:szCs w:val="10"/>
      </w:rPr>
      <w:t>G:\2021\Suddi\II senat\II koleg\36.docx</w:t>
    </w:r>
    <w:r w:rsidRPr="00B91FF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FC" w:rsidRPr="00B91FFC" w:rsidRDefault="00B91FFC">
    <w:pPr>
      <w:pStyle w:val="a6"/>
      <w:rPr>
        <w:rFonts w:ascii="Times New Roman" w:hAnsi="Times New Roman"/>
        <w:sz w:val="10"/>
        <w:szCs w:val="10"/>
      </w:rPr>
    </w:pPr>
    <w:r w:rsidRPr="00B91FFC">
      <w:rPr>
        <w:rFonts w:ascii="Times New Roman" w:hAnsi="Times New Roman"/>
        <w:sz w:val="10"/>
        <w:szCs w:val="10"/>
      </w:rPr>
      <w:fldChar w:fldCharType="begin"/>
    </w:r>
    <w:r w:rsidRPr="00B91FFC">
      <w:rPr>
        <w:rFonts w:ascii="Times New Roman" w:hAnsi="Times New Roman"/>
        <w:sz w:val="10"/>
        <w:szCs w:val="10"/>
      </w:rPr>
      <w:instrText xml:space="preserve"> FILENAME \p \* MERGEFORMAT </w:instrText>
    </w:r>
    <w:r w:rsidRPr="00B91FFC">
      <w:rPr>
        <w:rFonts w:ascii="Times New Roman" w:hAnsi="Times New Roman"/>
        <w:sz w:val="10"/>
        <w:szCs w:val="10"/>
      </w:rPr>
      <w:fldChar w:fldCharType="separate"/>
    </w:r>
    <w:r w:rsidR="005A1438">
      <w:rPr>
        <w:rFonts w:ascii="Times New Roman" w:hAnsi="Times New Roman"/>
        <w:noProof/>
        <w:sz w:val="10"/>
        <w:szCs w:val="10"/>
      </w:rPr>
      <w:t>G:\2021\Suddi\II senat\II koleg\36.docx</w:t>
    </w:r>
    <w:r w:rsidRPr="00B91FF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5E" w:rsidRDefault="005D2C5E" w:rsidP="009657BF">
      <w:r>
        <w:separator/>
      </w:r>
    </w:p>
  </w:footnote>
  <w:footnote w:type="continuationSeparator" w:id="0">
    <w:p w:rsidR="005D2C5E" w:rsidRDefault="005D2C5E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F1215C" w:rsidRPr="00F1215C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8AF"/>
    <w:rsid w:val="00002C3E"/>
    <w:rsid w:val="0000483E"/>
    <w:rsid w:val="00020E67"/>
    <w:rsid w:val="000212DE"/>
    <w:rsid w:val="0002316A"/>
    <w:rsid w:val="00032A95"/>
    <w:rsid w:val="000472FC"/>
    <w:rsid w:val="000572B5"/>
    <w:rsid w:val="00060F28"/>
    <w:rsid w:val="00090BB6"/>
    <w:rsid w:val="000A6C50"/>
    <w:rsid w:val="000B34AF"/>
    <w:rsid w:val="000B5117"/>
    <w:rsid w:val="000C4F90"/>
    <w:rsid w:val="000D79D7"/>
    <w:rsid w:val="000E29B7"/>
    <w:rsid w:val="000E5ECD"/>
    <w:rsid w:val="00100D47"/>
    <w:rsid w:val="00105AA3"/>
    <w:rsid w:val="00106894"/>
    <w:rsid w:val="00107596"/>
    <w:rsid w:val="00107F69"/>
    <w:rsid w:val="001128C6"/>
    <w:rsid w:val="00141263"/>
    <w:rsid w:val="00152916"/>
    <w:rsid w:val="001634D8"/>
    <w:rsid w:val="00172321"/>
    <w:rsid w:val="00182AE8"/>
    <w:rsid w:val="00185952"/>
    <w:rsid w:val="001A2692"/>
    <w:rsid w:val="001B7D88"/>
    <w:rsid w:val="001D2DF1"/>
    <w:rsid w:val="001E0E42"/>
    <w:rsid w:val="001E4829"/>
    <w:rsid w:val="001E71C6"/>
    <w:rsid w:val="001E7B69"/>
    <w:rsid w:val="001F61E9"/>
    <w:rsid w:val="00207DC1"/>
    <w:rsid w:val="002148D6"/>
    <w:rsid w:val="0021514D"/>
    <w:rsid w:val="00215693"/>
    <w:rsid w:val="002302A7"/>
    <w:rsid w:val="00231395"/>
    <w:rsid w:val="002365FC"/>
    <w:rsid w:val="00244EBB"/>
    <w:rsid w:val="00251CDC"/>
    <w:rsid w:val="002535DF"/>
    <w:rsid w:val="002561C5"/>
    <w:rsid w:val="00273B44"/>
    <w:rsid w:val="00277D02"/>
    <w:rsid w:val="00295187"/>
    <w:rsid w:val="002A31B4"/>
    <w:rsid w:val="002A4711"/>
    <w:rsid w:val="002A6AD5"/>
    <w:rsid w:val="002B6553"/>
    <w:rsid w:val="002B6C46"/>
    <w:rsid w:val="002C5316"/>
    <w:rsid w:val="002C57C8"/>
    <w:rsid w:val="002F4660"/>
    <w:rsid w:val="00300BFA"/>
    <w:rsid w:val="0030644F"/>
    <w:rsid w:val="003244D2"/>
    <w:rsid w:val="003336A2"/>
    <w:rsid w:val="0035543C"/>
    <w:rsid w:val="00357A40"/>
    <w:rsid w:val="00367A24"/>
    <w:rsid w:val="003751FE"/>
    <w:rsid w:val="00376352"/>
    <w:rsid w:val="00383D57"/>
    <w:rsid w:val="00393BA2"/>
    <w:rsid w:val="003A56E5"/>
    <w:rsid w:val="003B246C"/>
    <w:rsid w:val="003B288B"/>
    <w:rsid w:val="003B2AD6"/>
    <w:rsid w:val="003B6C25"/>
    <w:rsid w:val="003B6C90"/>
    <w:rsid w:val="003D74B1"/>
    <w:rsid w:val="003E0663"/>
    <w:rsid w:val="003E601C"/>
    <w:rsid w:val="003F26ED"/>
    <w:rsid w:val="0040636E"/>
    <w:rsid w:val="00407A3A"/>
    <w:rsid w:val="00412E62"/>
    <w:rsid w:val="00415320"/>
    <w:rsid w:val="0042744F"/>
    <w:rsid w:val="00435DC7"/>
    <w:rsid w:val="00445AEF"/>
    <w:rsid w:val="00452724"/>
    <w:rsid w:val="00460A65"/>
    <w:rsid w:val="0048379A"/>
    <w:rsid w:val="00485F17"/>
    <w:rsid w:val="00486531"/>
    <w:rsid w:val="004926B4"/>
    <w:rsid w:val="0049672E"/>
    <w:rsid w:val="004C768C"/>
    <w:rsid w:val="004F0B9A"/>
    <w:rsid w:val="004F0D40"/>
    <w:rsid w:val="004F7AB0"/>
    <w:rsid w:val="00511B6B"/>
    <w:rsid w:val="005124C6"/>
    <w:rsid w:val="0051417A"/>
    <w:rsid w:val="00516278"/>
    <w:rsid w:val="00536D86"/>
    <w:rsid w:val="00551006"/>
    <w:rsid w:val="00551707"/>
    <w:rsid w:val="00556DD3"/>
    <w:rsid w:val="00557979"/>
    <w:rsid w:val="00572409"/>
    <w:rsid w:val="00591AC4"/>
    <w:rsid w:val="005A1438"/>
    <w:rsid w:val="005D2C5E"/>
    <w:rsid w:val="00605F33"/>
    <w:rsid w:val="006243F4"/>
    <w:rsid w:val="00673A84"/>
    <w:rsid w:val="00676C0D"/>
    <w:rsid w:val="00687761"/>
    <w:rsid w:val="00692892"/>
    <w:rsid w:val="00692ACB"/>
    <w:rsid w:val="006A5C81"/>
    <w:rsid w:val="006D7811"/>
    <w:rsid w:val="006E2163"/>
    <w:rsid w:val="006F3CD9"/>
    <w:rsid w:val="0070673C"/>
    <w:rsid w:val="007221A8"/>
    <w:rsid w:val="0072295F"/>
    <w:rsid w:val="007335B0"/>
    <w:rsid w:val="00742CA7"/>
    <w:rsid w:val="00743A8D"/>
    <w:rsid w:val="007550E2"/>
    <w:rsid w:val="00763F1C"/>
    <w:rsid w:val="007B2003"/>
    <w:rsid w:val="007B44F0"/>
    <w:rsid w:val="007D1E44"/>
    <w:rsid w:val="007D7035"/>
    <w:rsid w:val="007D7475"/>
    <w:rsid w:val="007F6493"/>
    <w:rsid w:val="008020DF"/>
    <w:rsid w:val="00803396"/>
    <w:rsid w:val="00806957"/>
    <w:rsid w:val="0081035B"/>
    <w:rsid w:val="008156CF"/>
    <w:rsid w:val="0081626A"/>
    <w:rsid w:val="00821C6C"/>
    <w:rsid w:val="00864024"/>
    <w:rsid w:val="00876F97"/>
    <w:rsid w:val="00887689"/>
    <w:rsid w:val="008A0D8C"/>
    <w:rsid w:val="008E04FC"/>
    <w:rsid w:val="008F0601"/>
    <w:rsid w:val="008F6CC8"/>
    <w:rsid w:val="0092058C"/>
    <w:rsid w:val="0092115E"/>
    <w:rsid w:val="00922AB8"/>
    <w:rsid w:val="00923355"/>
    <w:rsid w:val="00924E37"/>
    <w:rsid w:val="009504C4"/>
    <w:rsid w:val="00952375"/>
    <w:rsid w:val="00952EEB"/>
    <w:rsid w:val="00953AA7"/>
    <w:rsid w:val="00961885"/>
    <w:rsid w:val="009657BF"/>
    <w:rsid w:val="00967710"/>
    <w:rsid w:val="00973CD9"/>
    <w:rsid w:val="009C0DA1"/>
    <w:rsid w:val="009C30C0"/>
    <w:rsid w:val="009C44E4"/>
    <w:rsid w:val="009D3D6E"/>
    <w:rsid w:val="009D7B46"/>
    <w:rsid w:val="009E174A"/>
    <w:rsid w:val="00A04083"/>
    <w:rsid w:val="00A1064C"/>
    <w:rsid w:val="00A110ED"/>
    <w:rsid w:val="00A32686"/>
    <w:rsid w:val="00A3292F"/>
    <w:rsid w:val="00A46178"/>
    <w:rsid w:val="00A51EA1"/>
    <w:rsid w:val="00A531F1"/>
    <w:rsid w:val="00A53D7E"/>
    <w:rsid w:val="00A579BC"/>
    <w:rsid w:val="00A6657B"/>
    <w:rsid w:val="00A72AC4"/>
    <w:rsid w:val="00A7564A"/>
    <w:rsid w:val="00A80F56"/>
    <w:rsid w:val="00A836DF"/>
    <w:rsid w:val="00A90DD4"/>
    <w:rsid w:val="00A960D2"/>
    <w:rsid w:val="00AB3E14"/>
    <w:rsid w:val="00AC4EFF"/>
    <w:rsid w:val="00AD11FF"/>
    <w:rsid w:val="00AE3F74"/>
    <w:rsid w:val="00AF1AAE"/>
    <w:rsid w:val="00AF2F29"/>
    <w:rsid w:val="00B04FC3"/>
    <w:rsid w:val="00B2736A"/>
    <w:rsid w:val="00B34F8A"/>
    <w:rsid w:val="00B373A1"/>
    <w:rsid w:val="00B47630"/>
    <w:rsid w:val="00B5181E"/>
    <w:rsid w:val="00B65E25"/>
    <w:rsid w:val="00B82D96"/>
    <w:rsid w:val="00B91FFC"/>
    <w:rsid w:val="00B9733B"/>
    <w:rsid w:val="00BB79C5"/>
    <w:rsid w:val="00BE27E2"/>
    <w:rsid w:val="00BF6DD2"/>
    <w:rsid w:val="00C0116F"/>
    <w:rsid w:val="00C25463"/>
    <w:rsid w:val="00C348CA"/>
    <w:rsid w:val="00C401FB"/>
    <w:rsid w:val="00C627BC"/>
    <w:rsid w:val="00C651C6"/>
    <w:rsid w:val="00C66271"/>
    <w:rsid w:val="00C75A78"/>
    <w:rsid w:val="00C8165E"/>
    <w:rsid w:val="00C87B4D"/>
    <w:rsid w:val="00C92341"/>
    <w:rsid w:val="00CB1F0D"/>
    <w:rsid w:val="00CD170B"/>
    <w:rsid w:val="00CD3F67"/>
    <w:rsid w:val="00CD7DD6"/>
    <w:rsid w:val="00CE2EFA"/>
    <w:rsid w:val="00CE5E0F"/>
    <w:rsid w:val="00D237DD"/>
    <w:rsid w:val="00D31CA8"/>
    <w:rsid w:val="00D32354"/>
    <w:rsid w:val="00D41773"/>
    <w:rsid w:val="00D51BD4"/>
    <w:rsid w:val="00D83505"/>
    <w:rsid w:val="00D93FB0"/>
    <w:rsid w:val="00DA0C09"/>
    <w:rsid w:val="00DA1626"/>
    <w:rsid w:val="00DA32ED"/>
    <w:rsid w:val="00DB08DB"/>
    <w:rsid w:val="00DD1743"/>
    <w:rsid w:val="00DE1090"/>
    <w:rsid w:val="00DE38B4"/>
    <w:rsid w:val="00DF55E6"/>
    <w:rsid w:val="00E03D82"/>
    <w:rsid w:val="00E2171C"/>
    <w:rsid w:val="00E243E1"/>
    <w:rsid w:val="00E42C49"/>
    <w:rsid w:val="00E431BD"/>
    <w:rsid w:val="00E51325"/>
    <w:rsid w:val="00E636ED"/>
    <w:rsid w:val="00E65424"/>
    <w:rsid w:val="00E819E9"/>
    <w:rsid w:val="00E955D4"/>
    <w:rsid w:val="00EA3EF4"/>
    <w:rsid w:val="00EB4336"/>
    <w:rsid w:val="00EB546F"/>
    <w:rsid w:val="00ED5FEF"/>
    <w:rsid w:val="00F02D07"/>
    <w:rsid w:val="00F1215C"/>
    <w:rsid w:val="00F15210"/>
    <w:rsid w:val="00F30A94"/>
    <w:rsid w:val="00F931EE"/>
    <w:rsid w:val="00FB1726"/>
    <w:rsid w:val="00FB344F"/>
    <w:rsid w:val="00FB7D8E"/>
    <w:rsid w:val="00FC20E1"/>
    <w:rsid w:val="00FC7FED"/>
    <w:rsid w:val="00FD5AE1"/>
    <w:rsid w:val="00FE1EB1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94E4-E8C4-4426-BE41-0D748CFE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/>
      <w:sz w:val="18"/>
      <w:szCs w:val="18"/>
      <w:lang w:val="x-none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footnote reference"/>
    <w:semiHidden/>
    <w:unhideWhenUsed/>
    <w:rsid w:val="00924E37"/>
    <w:rPr>
      <w:rFonts w:ascii="Times New Roman" w:hAnsi="Times New Roman" w:cs="Times New Roman" w:hint="default"/>
      <w:vertAlign w:val="superscript"/>
    </w:rPr>
  </w:style>
  <w:style w:type="paragraph" w:styleId="ab">
    <w:name w:val="List Paragraph"/>
    <w:basedOn w:val="a"/>
    <w:uiPriority w:val="34"/>
    <w:qFormat/>
    <w:rsid w:val="00B9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3CD4-C82E-4A7A-A2BC-D3E617A1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5301</Words>
  <Characters>3023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2021-07-29T12:18:00Z</cp:lastPrinted>
  <dcterms:created xsi:type="dcterms:W3CDTF">2023-08-30T07:14:00Z</dcterms:created>
  <dcterms:modified xsi:type="dcterms:W3CDTF">2023-08-30T07:14:00Z</dcterms:modified>
</cp:coreProperties>
</file>