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0" w:rsidRDefault="00CE4B20" w:rsidP="00CE4B20">
      <w:pPr>
        <w:jc w:val="both"/>
        <w:rPr>
          <w:b/>
          <w:sz w:val="28"/>
          <w:szCs w:val="28"/>
          <w:lang w:val="uk-UA" w:eastAsia="uk-UA"/>
        </w:rPr>
      </w:pPr>
    </w:p>
    <w:p w:rsidR="00CE4B20" w:rsidRDefault="00CE4B20" w:rsidP="00CE4B20">
      <w:pPr>
        <w:jc w:val="both"/>
        <w:rPr>
          <w:b/>
          <w:sz w:val="28"/>
          <w:szCs w:val="28"/>
          <w:lang w:val="uk-UA" w:eastAsia="uk-UA"/>
        </w:rPr>
      </w:pPr>
    </w:p>
    <w:p w:rsidR="00CE4B20" w:rsidRDefault="00CE4B20" w:rsidP="00CE4B20">
      <w:pPr>
        <w:jc w:val="both"/>
        <w:rPr>
          <w:b/>
          <w:sz w:val="28"/>
          <w:szCs w:val="28"/>
          <w:lang w:val="uk-UA" w:eastAsia="uk-UA"/>
        </w:rPr>
      </w:pPr>
    </w:p>
    <w:p w:rsidR="00CE4B20" w:rsidRDefault="00CE4B20" w:rsidP="00CE4B20">
      <w:pPr>
        <w:jc w:val="both"/>
        <w:rPr>
          <w:b/>
          <w:sz w:val="28"/>
          <w:szCs w:val="28"/>
          <w:lang w:val="uk-UA" w:eastAsia="uk-UA"/>
        </w:rPr>
      </w:pPr>
    </w:p>
    <w:p w:rsidR="00CE4B20" w:rsidRDefault="00CE4B20" w:rsidP="00CE4B20">
      <w:pPr>
        <w:jc w:val="both"/>
        <w:rPr>
          <w:b/>
          <w:sz w:val="28"/>
          <w:szCs w:val="28"/>
          <w:lang w:val="uk-UA" w:eastAsia="uk-UA"/>
        </w:rPr>
      </w:pPr>
    </w:p>
    <w:p w:rsidR="00CE4B20" w:rsidRDefault="00CE4B20" w:rsidP="00CE4B20">
      <w:pPr>
        <w:jc w:val="both"/>
        <w:rPr>
          <w:b/>
          <w:sz w:val="28"/>
          <w:szCs w:val="28"/>
          <w:lang w:val="uk-UA" w:eastAsia="uk-UA"/>
        </w:rPr>
      </w:pPr>
    </w:p>
    <w:p w:rsidR="00CE4B20" w:rsidRDefault="00CE4B20" w:rsidP="00CE4B20">
      <w:pPr>
        <w:jc w:val="both"/>
        <w:rPr>
          <w:b/>
          <w:sz w:val="28"/>
          <w:szCs w:val="28"/>
          <w:lang w:val="uk-UA" w:eastAsia="uk-UA"/>
        </w:rPr>
      </w:pPr>
    </w:p>
    <w:p w:rsidR="001B46B2" w:rsidRPr="00CE4B20" w:rsidRDefault="00CD58BF" w:rsidP="00CE4B20">
      <w:pPr>
        <w:tabs>
          <w:tab w:val="center" w:pos="4820"/>
        </w:tabs>
        <w:jc w:val="both"/>
        <w:rPr>
          <w:b/>
          <w:sz w:val="28"/>
          <w:szCs w:val="28"/>
          <w:lang w:val="uk-UA" w:eastAsia="uk-UA"/>
        </w:rPr>
      </w:pPr>
      <w:r w:rsidRPr="00CE4B20">
        <w:rPr>
          <w:b/>
          <w:sz w:val="28"/>
          <w:szCs w:val="28"/>
          <w:lang w:val="uk-UA" w:eastAsia="uk-UA"/>
        </w:rPr>
        <w:t>про відмов</w:t>
      </w:r>
      <w:r w:rsidR="00C3043A" w:rsidRPr="00CE4B20">
        <w:rPr>
          <w:b/>
          <w:sz w:val="28"/>
          <w:szCs w:val="28"/>
          <w:lang w:val="uk-UA" w:eastAsia="uk-UA"/>
        </w:rPr>
        <w:t>у</w:t>
      </w:r>
      <w:r w:rsidRPr="00CE4B20">
        <w:rPr>
          <w:b/>
          <w:sz w:val="28"/>
          <w:szCs w:val="28"/>
          <w:lang w:val="uk-UA" w:eastAsia="uk-UA"/>
        </w:rPr>
        <w:t xml:space="preserve"> у відкритті конституційного провадження </w:t>
      </w:r>
      <w:r w:rsidR="00CE4B20">
        <w:rPr>
          <w:b/>
          <w:sz w:val="28"/>
          <w:szCs w:val="28"/>
          <w:lang w:val="uk-UA" w:eastAsia="uk-UA"/>
        </w:rPr>
        <w:t>у справі</w:t>
      </w:r>
      <w:r w:rsidR="00CE4B20">
        <w:rPr>
          <w:b/>
          <w:sz w:val="28"/>
          <w:szCs w:val="28"/>
          <w:lang w:val="uk-UA" w:eastAsia="uk-UA"/>
        </w:rPr>
        <w:br/>
      </w:r>
      <w:r w:rsidR="001B46B2" w:rsidRPr="00CE4B20">
        <w:rPr>
          <w:b/>
          <w:sz w:val="28"/>
          <w:szCs w:val="28"/>
          <w:lang w:val="uk-UA" w:eastAsia="uk-UA"/>
        </w:rPr>
        <w:t xml:space="preserve">за конституційною скаргою </w:t>
      </w:r>
      <w:r w:rsidR="006927A3" w:rsidRPr="00CE4B20">
        <w:rPr>
          <w:b/>
          <w:sz w:val="28"/>
          <w:szCs w:val="28"/>
          <w:lang w:val="uk-UA" w:eastAsia="uk-UA"/>
        </w:rPr>
        <w:t>Плескача В’ячеслава Юрійовича</w:t>
      </w:r>
      <w:r w:rsidR="00CE4B20">
        <w:rPr>
          <w:b/>
          <w:sz w:val="28"/>
          <w:szCs w:val="28"/>
          <w:lang w:val="uk-UA" w:eastAsia="uk-UA"/>
        </w:rPr>
        <w:br/>
      </w:r>
      <w:r w:rsidR="001B46B2" w:rsidRPr="00CE4B20">
        <w:rPr>
          <w:b/>
          <w:sz w:val="28"/>
          <w:szCs w:val="28"/>
          <w:lang w:val="uk-UA" w:eastAsia="uk-UA"/>
        </w:rPr>
        <w:t>щодо відповідності Конституції України (конст</w:t>
      </w:r>
      <w:r w:rsidR="00CE4B20">
        <w:rPr>
          <w:b/>
          <w:sz w:val="28"/>
          <w:szCs w:val="28"/>
          <w:lang w:val="uk-UA" w:eastAsia="uk-UA"/>
        </w:rPr>
        <w:t>итуційності) положень</w:t>
      </w:r>
      <w:r w:rsidR="00CE4B20">
        <w:rPr>
          <w:b/>
          <w:sz w:val="28"/>
          <w:szCs w:val="28"/>
          <w:lang w:val="uk-UA" w:eastAsia="uk-UA"/>
        </w:rPr>
        <w:br/>
      </w:r>
      <w:r w:rsidR="0064624B" w:rsidRPr="00CE4B20">
        <w:rPr>
          <w:b/>
          <w:sz w:val="28"/>
          <w:szCs w:val="28"/>
          <w:lang w:val="uk-UA" w:eastAsia="uk-UA"/>
        </w:rPr>
        <w:t xml:space="preserve">частини </w:t>
      </w:r>
      <w:r w:rsidR="0047408C" w:rsidRPr="00CE4B20">
        <w:rPr>
          <w:b/>
          <w:sz w:val="28"/>
          <w:szCs w:val="28"/>
          <w:lang w:val="uk-UA" w:eastAsia="uk-UA"/>
        </w:rPr>
        <w:t>другої</w:t>
      </w:r>
      <w:r w:rsidR="00CE4B20">
        <w:rPr>
          <w:b/>
          <w:sz w:val="28"/>
          <w:szCs w:val="28"/>
          <w:lang w:val="uk-UA" w:eastAsia="uk-UA"/>
        </w:rPr>
        <w:t xml:space="preserve"> статті </w:t>
      </w:r>
      <w:r w:rsidR="00E56E5B" w:rsidRPr="00CE4B20">
        <w:rPr>
          <w:b/>
          <w:sz w:val="28"/>
          <w:szCs w:val="28"/>
          <w:lang w:val="uk-UA" w:eastAsia="uk-UA"/>
        </w:rPr>
        <w:t>328</w:t>
      </w:r>
      <w:r w:rsidR="0047408C" w:rsidRPr="00CE4B20">
        <w:rPr>
          <w:b/>
          <w:sz w:val="28"/>
          <w:szCs w:val="28"/>
          <w:lang w:val="uk-UA" w:eastAsia="uk-UA"/>
        </w:rPr>
        <w:t xml:space="preserve">, </w:t>
      </w:r>
      <w:r w:rsidR="00B52209" w:rsidRPr="00CE4B20">
        <w:rPr>
          <w:b/>
          <w:sz w:val="28"/>
          <w:szCs w:val="28"/>
          <w:lang w:val="uk-UA" w:eastAsia="uk-UA"/>
        </w:rPr>
        <w:t xml:space="preserve">окремих положень </w:t>
      </w:r>
      <w:r w:rsidR="0047408C" w:rsidRPr="00CE4B20">
        <w:rPr>
          <w:b/>
          <w:sz w:val="28"/>
          <w:szCs w:val="28"/>
          <w:lang w:val="uk-UA" w:eastAsia="uk-UA"/>
        </w:rPr>
        <w:t>статті 383</w:t>
      </w:r>
      <w:r w:rsidR="00CE4B20">
        <w:rPr>
          <w:b/>
          <w:sz w:val="28"/>
          <w:szCs w:val="28"/>
          <w:lang w:val="uk-UA" w:eastAsia="uk-UA"/>
        </w:rPr>
        <w:br/>
      </w:r>
      <w:r w:rsidR="00CE4B20">
        <w:rPr>
          <w:b/>
          <w:sz w:val="28"/>
          <w:szCs w:val="28"/>
          <w:lang w:val="uk-UA" w:eastAsia="uk-UA"/>
        </w:rPr>
        <w:tab/>
      </w:r>
      <w:r w:rsidR="00E56E5B" w:rsidRPr="00CE4B20">
        <w:rPr>
          <w:b/>
          <w:sz w:val="28"/>
          <w:szCs w:val="28"/>
          <w:lang w:val="uk-UA" w:eastAsia="uk-UA"/>
        </w:rPr>
        <w:t>Кодексу адміністративного судочинства України</w:t>
      </w:r>
    </w:p>
    <w:p w:rsidR="00E56E5B" w:rsidRPr="00CE4B20" w:rsidRDefault="00E56E5B" w:rsidP="00CE4B20">
      <w:pPr>
        <w:jc w:val="both"/>
        <w:rPr>
          <w:b/>
          <w:sz w:val="28"/>
          <w:szCs w:val="28"/>
          <w:lang w:val="uk-UA" w:eastAsia="uk-UA"/>
        </w:rPr>
      </w:pPr>
    </w:p>
    <w:p w:rsidR="001B46B2" w:rsidRPr="00CE4B20" w:rsidRDefault="001B46B2" w:rsidP="00CE4B20">
      <w:pPr>
        <w:tabs>
          <w:tab w:val="right" w:pos="9638"/>
        </w:tabs>
        <w:jc w:val="both"/>
        <w:rPr>
          <w:color w:val="000000"/>
          <w:sz w:val="28"/>
          <w:szCs w:val="28"/>
          <w:lang w:val="uk-UA" w:eastAsia="uk-UA"/>
        </w:rPr>
      </w:pPr>
      <w:r w:rsidRPr="00CE4B20">
        <w:rPr>
          <w:sz w:val="28"/>
          <w:szCs w:val="28"/>
          <w:lang w:eastAsia="uk-UA"/>
        </w:rPr>
        <w:t>К и ї в</w:t>
      </w:r>
      <w:r w:rsidRPr="00CE4B20">
        <w:rPr>
          <w:sz w:val="28"/>
          <w:szCs w:val="28"/>
          <w:lang w:eastAsia="uk-UA"/>
        </w:rPr>
        <w:tab/>
      </w:r>
      <w:r w:rsidRPr="00CE4B20">
        <w:rPr>
          <w:color w:val="000000"/>
          <w:sz w:val="28"/>
          <w:szCs w:val="28"/>
          <w:lang w:eastAsia="uk-UA"/>
        </w:rPr>
        <w:t xml:space="preserve">Справа </w:t>
      </w:r>
      <w:r w:rsidR="003F0CBA">
        <w:rPr>
          <w:color w:val="000000"/>
          <w:sz w:val="28"/>
          <w:szCs w:val="28"/>
          <w:lang w:eastAsia="uk-UA"/>
        </w:rPr>
        <w:t xml:space="preserve">№ </w:t>
      </w:r>
      <w:r w:rsidRPr="00CE4B20">
        <w:rPr>
          <w:color w:val="000000"/>
          <w:sz w:val="28"/>
          <w:szCs w:val="28"/>
          <w:lang w:eastAsia="uk-UA"/>
        </w:rPr>
        <w:t>3-</w:t>
      </w:r>
      <w:r w:rsidR="006B682F" w:rsidRPr="00CE4B20">
        <w:rPr>
          <w:color w:val="000000"/>
          <w:sz w:val="28"/>
          <w:szCs w:val="28"/>
          <w:lang w:val="uk-UA" w:eastAsia="uk-UA"/>
        </w:rPr>
        <w:t>10</w:t>
      </w:r>
      <w:r w:rsidR="00180B21">
        <w:rPr>
          <w:color w:val="000000"/>
          <w:sz w:val="28"/>
          <w:szCs w:val="28"/>
          <w:lang w:val="uk-UA" w:eastAsia="uk-UA"/>
        </w:rPr>
        <w:t>2</w:t>
      </w:r>
      <w:r w:rsidR="006B682F" w:rsidRPr="00CE4B20">
        <w:rPr>
          <w:color w:val="000000"/>
          <w:sz w:val="28"/>
          <w:szCs w:val="28"/>
          <w:lang w:eastAsia="uk-UA"/>
        </w:rPr>
        <w:t>/2023</w:t>
      </w:r>
      <w:r w:rsidRPr="00CE4B20">
        <w:rPr>
          <w:color w:val="000000"/>
          <w:sz w:val="28"/>
          <w:szCs w:val="28"/>
          <w:lang w:eastAsia="uk-UA"/>
        </w:rPr>
        <w:t>(</w:t>
      </w:r>
      <w:r w:rsidR="006B682F" w:rsidRPr="00CE4B20">
        <w:rPr>
          <w:color w:val="000000"/>
          <w:sz w:val="28"/>
          <w:szCs w:val="28"/>
          <w:lang w:val="uk-UA" w:eastAsia="uk-UA"/>
        </w:rPr>
        <w:t>19</w:t>
      </w:r>
      <w:r w:rsidR="00ED0D49" w:rsidRPr="00CE4B20">
        <w:rPr>
          <w:color w:val="000000"/>
          <w:sz w:val="28"/>
          <w:szCs w:val="28"/>
          <w:lang w:val="uk-UA" w:eastAsia="uk-UA"/>
        </w:rPr>
        <w:t>2</w:t>
      </w:r>
      <w:r w:rsidR="00E56E5B" w:rsidRPr="00CE4B20">
        <w:rPr>
          <w:color w:val="000000"/>
          <w:sz w:val="28"/>
          <w:szCs w:val="28"/>
          <w:lang w:val="uk-UA" w:eastAsia="uk-UA"/>
        </w:rPr>
        <w:t>/</w:t>
      </w:r>
      <w:r w:rsidR="006B682F" w:rsidRPr="00CE4B20">
        <w:rPr>
          <w:color w:val="000000"/>
          <w:sz w:val="28"/>
          <w:szCs w:val="28"/>
          <w:lang w:eastAsia="uk-UA"/>
        </w:rPr>
        <w:t>2023</w:t>
      </w:r>
      <w:r w:rsidRPr="00CE4B20">
        <w:rPr>
          <w:color w:val="000000"/>
          <w:sz w:val="28"/>
          <w:szCs w:val="28"/>
          <w:lang w:eastAsia="uk-UA"/>
        </w:rPr>
        <w:t>)</w:t>
      </w:r>
    </w:p>
    <w:p w:rsidR="001B46B2" w:rsidRPr="00CE4B20" w:rsidRDefault="00F0644F" w:rsidP="00CE4B20">
      <w:pPr>
        <w:jc w:val="both"/>
        <w:rPr>
          <w:sz w:val="28"/>
          <w:szCs w:val="28"/>
          <w:lang w:eastAsia="uk-UA"/>
        </w:rPr>
      </w:pPr>
      <w:r w:rsidRPr="00CE4B20">
        <w:rPr>
          <w:sz w:val="28"/>
          <w:szCs w:val="28"/>
          <w:lang w:val="uk-UA" w:eastAsia="uk-UA"/>
        </w:rPr>
        <w:t xml:space="preserve">5 </w:t>
      </w:r>
      <w:r w:rsidR="006B682F" w:rsidRPr="00CE4B20">
        <w:rPr>
          <w:sz w:val="28"/>
          <w:szCs w:val="28"/>
          <w:lang w:val="uk-UA" w:eastAsia="uk-UA"/>
        </w:rPr>
        <w:t>липня</w:t>
      </w:r>
      <w:r w:rsidR="00E15E2A" w:rsidRPr="00CE4B20">
        <w:rPr>
          <w:sz w:val="28"/>
          <w:szCs w:val="28"/>
          <w:lang w:val="uk-UA" w:eastAsia="uk-UA"/>
        </w:rPr>
        <w:t xml:space="preserve"> </w:t>
      </w:r>
      <w:r w:rsidR="001B46B2" w:rsidRPr="00CE4B20">
        <w:rPr>
          <w:sz w:val="28"/>
          <w:szCs w:val="28"/>
          <w:lang w:eastAsia="uk-UA"/>
        </w:rPr>
        <w:t>20</w:t>
      </w:r>
      <w:r w:rsidR="00E15E2A" w:rsidRPr="00CE4B20">
        <w:rPr>
          <w:sz w:val="28"/>
          <w:szCs w:val="28"/>
          <w:lang w:eastAsia="uk-UA"/>
        </w:rPr>
        <w:t>23</w:t>
      </w:r>
      <w:r w:rsidR="001B46B2" w:rsidRPr="00CE4B20">
        <w:rPr>
          <w:sz w:val="28"/>
          <w:szCs w:val="28"/>
          <w:lang w:eastAsia="uk-UA"/>
        </w:rPr>
        <w:t xml:space="preserve"> року</w:t>
      </w:r>
    </w:p>
    <w:p w:rsidR="001B46B2" w:rsidRPr="00CE4B20" w:rsidRDefault="003F0CBA" w:rsidP="00CE4B20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№ </w:t>
      </w:r>
      <w:bookmarkStart w:id="0" w:name="_GoBack"/>
      <w:r w:rsidR="00F0644F" w:rsidRPr="00CE4B20">
        <w:rPr>
          <w:sz w:val="28"/>
          <w:szCs w:val="28"/>
          <w:lang w:val="uk-UA" w:eastAsia="uk-UA"/>
        </w:rPr>
        <w:t>105</w:t>
      </w:r>
      <w:r w:rsidR="001B46B2" w:rsidRPr="00CE4B20">
        <w:rPr>
          <w:sz w:val="28"/>
          <w:szCs w:val="28"/>
          <w:lang w:eastAsia="uk-UA"/>
        </w:rPr>
        <w:t>-3(І)</w:t>
      </w:r>
      <w:bookmarkEnd w:id="0"/>
      <w:r w:rsidR="001B46B2" w:rsidRPr="00CE4B20">
        <w:rPr>
          <w:sz w:val="28"/>
          <w:szCs w:val="28"/>
          <w:lang w:eastAsia="uk-UA"/>
        </w:rPr>
        <w:t>/20</w:t>
      </w:r>
      <w:r w:rsidR="00E15E2A" w:rsidRPr="00CE4B20">
        <w:rPr>
          <w:sz w:val="28"/>
          <w:szCs w:val="28"/>
          <w:lang w:eastAsia="uk-UA"/>
        </w:rPr>
        <w:t>23</w:t>
      </w:r>
    </w:p>
    <w:p w:rsidR="001B46B2" w:rsidRPr="00CE4B20" w:rsidRDefault="001B46B2" w:rsidP="00CE4B20">
      <w:pPr>
        <w:jc w:val="both"/>
        <w:rPr>
          <w:sz w:val="28"/>
          <w:szCs w:val="28"/>
          <w:lang w:val="uk-UA" w:eastAsia="uk-UA"/>
        </w:rPr>
      </w:pPr>
    </w:p>
    <w:p w:rsidR="001B46B2" w:rsidRPr="00CE4B20" w:rsidRDefault="001B46B2" w:rsidP="00CE4B20">
      <w:pPr>
        <w:ind w:firstLine="567"/>
        <w:jc w:val="both"/>
        <w:rPr>
          <w:sz w:val="28"/>
          <w:szCs w:val="28"/>
          <w:lang w:val="uk-UA" w:eastAsia="uk-UA"/>
        </w:rPr>
      </w:pPr>
      <w:r w:rsidRPr="00CE4B20">
        <w:rPr>
          <w:sz w:val="28"/>
          <w:szCs w:val="28"/>
          <w:lang w:val="uk-UA" w:eastAsia="uk-UA"/>
        </w:rPr>
        <w:t>Третя колегія суддів Першого сенату Конституційного Суду України у складі:</w:t>
      </w:r>
    </w:p>
    <w:p w:rsidR="0047408C" w:rsidRPr="00CE4B20" w:rsidRDefault="0047408C" w:rsidP="00CE4B20">
      <w:pPr>
        <w:ind w:firstLine="567"/>
        <w:jc w:val="both"/>
        <w:rPr>
          <w:sz w:val="28"/>
          <w:szCs w:val="28"/>
          <w:lang w:val="uk-UA" w:eastAsia="uk-UA"/>
        </w:rPr>
      </w:pPr>
    </w:p>
    <w:p w:rsidR="0047408C" w:rsidRPr="00CE4B20" w:rsidRDefault="0047408C" w:rsidP="00CE4B20">
      <w:pPr>
        <w:ind w:firstLine="567"/>
        <w:jc w:val="both"/>
        <w:rPr>
          <w:sz w:val="28"/>
          <w:szCs w:val="28"/>
          <w:lang w:val="uk-UA" w:eastAsia="uk-UA"/>
        </w:rPr>
      </w:pPr>
      <w:r w:rsidRPr="00CE4B20">
        <w:rPr>
          <w:sz w:val="28"/>
          <w:szCs w:val="28"/>
          <w:lang w:val="uk-UA" w:eastAsia="uk-UA"/>
        </w:rPr>
        <w:t>Кривенка Віктора Васильовича – головуючого, доповідача,</w:t>
      </w:r>
    </w:p>
    <w:p w:rsidR="0047408C" w:rsidRPr="00CE4B20" w:rsidRDefault="0047408C" w:rsidP="00CE4B20">
      <w:pPr>
        <w:ind w:firstLine="567"/>
        <w:jc w:val="both"/>
        <w:rPr>
          <w:sz w:val="28"/>
          <w:szCs w:val="28"/>
          <w:lang w:val="uk-UA" w:eastAsia="uk-UA"/>
        </w:rPr>
      </w:pPr>
      <w:r w:rsidRPr="00CE4B20">
        <w:rPr>
          <w:sz w:val="28"/>
          <w:szCs w:val="28"/>
          <w:lang w:val="uk-UA" w:eastAsia="uk-UA"/>
        </w:rPr>
        <w:t>Петришина Олександра Віталійовича,</w:t>
      </w:r>
    </w:p>
    <w:p w:rsidR="0047408C" w:rsidRPr="00CE4B20" w:rsidRDefault="0047408C" w:rsidP="00CE4B20">
      <w:pPr>
        <w:ind w:firstLine="567"/>
        <w:jc w:val="both"/>
        <w:rPr>
          <w:sz w:val="28"/>
          <w:szCs w:val="28"/>
          <w:lang w:val="uk-UA" w:eastAsia="uk-UA"/>
        </w:rPr>
      </w:pPr>
      <w:r w:rsidRPr="00CE4B20">
        <w:rPr>
          <w:sz w:val="28"/>
          <w:szCs w:val="28"/>
          <w:lang w:val="uk-UA" w:eastAsia="uk-UA"/>
        </w:rPr>
        <w:t>Філюка Петра Тодосьовича,</w:t>
      </w:r>
    </w:p>
    <w:p w:rsidR="001B46B2" w:rsidRPr="00CE4B20" w:rsidRDefault="001B46B2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6B2" w:rsidRDefault="001B46B2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A94EEE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відкриття конституційного провадження у справі за конституційною скаргою 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>Плескача В’ячеслава Юрійовича</w:t>
      </w:r>
      <w:r w:rsidR="00ED0D49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щодо відповідності Конституції України (конституційності)</w:t>
      </w:r>
      <w:r w:rsidR="001001F1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положень частини другої статті 328, 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окремих положень 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>статті 383 Кодексу адміністративного судочинства України.</w:t>
      </w:r>
    </w:p>
    <w:p w:rsidR="00CE4B20" w:rsidRPr="00CE4B20" w:rsidRDefault="00CE4B20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33A9" w:rsidRDefault="001B46B2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Кривенка В.В.</w:t>
      </w:r>
      <w:r w:rsidR="00275F9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E4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дослідивши матеріали</w:t>
      </w:r>
      <w:r w:rsidR="00F33DD2" w:rsidRPr="00CE4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справи</w:t>
      </w:r>
      <w:r w:rsidRPr="00CE4B2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Третя колегія суддів Першого сенату Конституційного Суду України</w:t>
      </w:r>
    </w:p>
    <w:p w:rsidR="00CE4B20" w:rsidRPr="00CE4B20" w:rsidRDefault="00CE4B20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B682F" w:rsidRPr="00CE4B20" w:rsidRDefault="005107D9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</w:t>
      </w:r>
      <w:r w:rsidR="005A31E7" w:rsidRPr="00CE4B2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E4B20" w:rsidRDefault="00CE4B20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6D4" w:rsidRPr="00CE4B20" w:rsidRDefault="005A31E7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>Плескач В.Ю.</w:t>
      </w:r>
      <w:r w:rsidR="001B46B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Конституційн</w:t>
      </w:r>
      <w:r w:rsidR="003F0A2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ого Суду України </w:t>
      </w:r>
      <w:r w:rsidR="002E33A9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з клопотанням 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частин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>ій статті 24, частині другій статті 55, частині п’ятій статті 125, пунк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там 1,</w:t>
      </w:r>
      <w:r w:rsidR="000545C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0545C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8 частини другої статті 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br/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Конституції України</w:t>
      </w:r>
      <w:r w:rsidR="00AA614D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частини другої статті 328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A4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>окрем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статті 383 Кодексу адміністративного судочинства України </w:t>
      </w:r>
      <w:r w:rsidR="001B46B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3F0A2A" w:rsidRPr="00CE4B20">
        <w:rPr>
          <w:rFonts w:ascii="Times New Roman" w:hAnsi="Times New Roman" w:cs="Times New Roman"/>
          <w:sz w:val="28"/>
          <w:szCs w:val="28"/>
          <w:lang w:val="uk-UA"/>
        </w:rPr>
        <w:t>Кодекс)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08C" w:rsidRPr="00CE4B20" w:rsidRDefault="00822227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За частиною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друг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47408C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статті 328 Кодексу</w:t>
      </w:r>
      <w:r w:rsidR="00AD565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 касаційному порядку можуть бути оскаржені ухвали суду першої інстанції про забезпечення позову, замін</w:t>
      </w:r>
      <w:r w:rsidR="000545CA" w:rsidRPr="00CE4B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565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заходу забезпечення позову, ухвали, зазначені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 в пунктах 3, 4, 12, 13, 17, 20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br/>
      </w:r>
      <w:r w:rsidR="00AD565A" w:rsidRPr="00CE4B20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294 Кодексу, після їх перегляду в апеляційному порядку.</w:t>
      </w:r>
    </w:p>
    <w:p w:rsidR="00B52209" w:rsidRPr="00CE4B20" w:rsidRDefault="00B52209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Оспорювані 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386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статті 383 Кодексу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встановлюють таке:</w:t>
      </w:r>
    </w:p>
    <w:p w:rsidR="00B52209" w:rsidRPr="00CE4B20" w:rsidRDefault="00B52209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– „у разі невідповідності заяви вказаним вище вимогам вона ухвалою суду, прийнятою в порядку письмового провадження, повертається заявнику. Така ухвала суду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може бути оскаржена“ (абзац другий частини п’ятої статті 383);</w:t>
      </w:r>
    </w:p>
    <w:p w:rsidR="00E94386" w:rsidRPr="00CE4B20" w:rsidRDefault="00B52209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– „за відсутності обставин протиправності відповідних рішень, дій чи бездіяльності суб’єкта владних повноважень – відповідача та порушення ним прав, свобод, інтересів особи-позивача, суд залишає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без задоволення. За наявності підстав для задоволення заяви суд постановляє ухвалу в порядку, передбаченому статтею 249 цього Кодексу“ (частина шоста статті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383)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69A0" w:rsidRPr="00CE4B20" w:rsidRDefault="002E69A0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Суб’єкт права на конституційну скаргу ст</w:t>
      </w:r>
      <w:r w:rsidR="00997310" w:rsidRPr="00CE4B20">
        <w:rPr>
          <w:rFonts w:ascii="Times New Roman" w:hAnsi="Times New Roman" w:cs="Times New Roman"/>
          <w:sz w:val="28"/>
          <w:szCs w:val="28"/>
          <w:lang w:val="uk-UA"/>
        </w:rPr>
        <w:t>вер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джує, що застосовані в остаточному судовому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рішенні в його справі, а саме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ухвалі Верховного Суду від 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>6 червня 2023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року, положення 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>частини другої</w:t>
      </w:r>
      <w:r w:rsidR="0099731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статті 328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>, окремі положення статті 383</w:t>
      </w:r>
      <w:r w:rsidR="0099731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3BA" w:rsidRPr="00CE4B20">
        <w:rPr>
          <w:rFonts w:ascii="Times New Roman" w:hAnsi="Times New Roman" w:cs="Times New Roman"/>
          <w:sz w:val="28"/>
          <w:szCs w:val="28"/>
          <w:lang w:val="uk-UA"/>
        </w:rPr>
        <w:t>призвели до порушення</w:t>
      </w:r>
      <w:r w:rsidR="007B7AAF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>його прав, гарантованих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br/>
      </w:r>
      <w:r w:rsidR="00B52209" w:rsidRPr="00CE4B20">
        <w:rPr>
          <w:rFonts w:ascii="Times New Roman" w:hAnsi="Times New Roman" w:cs="Times New Roman"/>
          <w:sz w:val="28"/>
          <w:szCs w:val="28"/>
          <w:lang w:val="uk-UA"/>
        </w:rPr>
        <w:t>частиною першою статті 24, частиною другою статті 55 Конституції України</w:t>
      </w:r>
      <w:r w:rsidR="000353BA" w:rsidRPr="00CE4B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2FB" w:rsidRPr="00CE4B20" w:rsidRDefault="004562FB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своєї позиції 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>Плескач В.Ю.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посилається на положення Конституції 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E70" w:rsidRPr="00CE4B20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C6532" w:rsidRPr="00CE4B20">
        <w:rPr>
          <w:rFonts w:ascii="Times New Roman" w:hAnsi="Times New Roman" w:cs="Times New Roman"/>
          <w:sz w:val="28"/>
          <w:szCs w:val="28"/>
          <w:lang w:val="uk-UA"/>
        </w:rPr>
        <w:t>рішення Конституційного Суду України</w:t>
      </w:r>
      <w:r w:rsidR="00A3505B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, висновки Правового департаменту Секретаріату Конституційного Суду України, рішення Верховного Суду </w:t>
      </w:r>
      <w:r w:rsidR="000545CA" w:rsidRPr="00CE4B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505B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0545CA" w:rsidRPr="00CE4B20">
        <w:rPr>
          <w:rFonts w:ascii="Times New Roman" w:hAnsi="Times New Roman" w:cs="Times New Roman"/>
          <w:sz w:val="28"/>
          <w:szCs w:val="28"/>
          <w:lang w:val="uk-UA"/>
        </w:rPr>
        <w:t>справах</w:t>
      </w:r>
      <w:r w:rsidR="00A3505B" w:rsidRPr="00CE4B20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також на судові рішення у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справі.</w:t>
      </w:r>
    </w:p>
    <w:p w:rsidR="00510AF2" w:rsidRPr="00CE4B20" w:rsidRDefault="00510AF2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AF2" w:rsidRPr="00CE4B20" w:rsidRDefault="00510AF2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2. Зі змісту конституційної скарги та долучених до неї документів і матеріалів випливає таке.</w:t>
      </w:r>
    </w:p>
    <w:p w:rsidR="006B682F" w:rsidRPr="00CE4B20" w:rsidRDefault="00E33A18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У серпні 2021 року Плескач Ю.В. звернувся із заявою до Полтавського окружного адміністративного суду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 якій просив суд встановити судовий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у справі 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440/30005/19 згідно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другою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статті 382 Кодексу </w:t>
      </w:r>
      <w:r w:rsidR="003A5C0B" w:rsidRPr="00CE4B20">
        <w:rPr>
          <w:rFonts w:ascii="Times New Roman" w:hAnsi="Times New Roman" w:cs="Times New Roman"/>
          <w:sz w:val="28"/>
          <w:szCs w:val="28"/>
          <w:lang w:val="uk-UA"/>
        </w:rPr>
        <w:t>у спосіб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накладення на голову Національного банку України Шевченка Кирила Євгеновича штрафу у розмірі 20 прожиткових мінімумів для працездатних осіб за невиконання постанови Верховного Суду від 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6 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серпня 2020 року і неподання звіту про виконання цієї постанови 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ухвал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окружн</w:t>
      </w:r>
      <w:r w:rsidR="0082222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ого адміністративного суду від 5 січня 2021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року у справі 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440/3005/19.</w:t>
      </w:r>
    </w:p>
    <w:p w:rsidR="003F0CBA" w:rsidRDefault="000D72D4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Плескач Ю.В. </w:t>
      </w:r>
      <w:r w:rsidR="00E33A1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30 серпня 2021 року подав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до цього ж суду </w:t>
      </w:r>
      <w:r w:rsidR="00E33A1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E5A48" w:rsidRPr="00CE4B20">
        <w:rPr>
          <w:rFonts w:ascii="Times New Roman" w:hAnsi="Times New Roman" w:cs="Times New Roman"/>
          <w:sz w:val="28"/>
          <w:szCs w:val="28"/>
          <w:lang w:val="uk-UA"/>
        </w:rPr>
        <w:t>про ухвалення окремої ухвали з підстав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A4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</w:t>
      </w:r>
      <w:r w:rsidR="00E33A1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статт</w:t>
      </w:r>
      <w:r w:rsidR="002E5A48" w:rsidRPr="00CE4B20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E33A1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383 Кодексу</w:t>
      </w:r>
      <w:r w:rsidR="002E5A48" w:rsidRPr="00CE4B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585" w:rsidRPr="00CE4B20" w:rsidRDefault="00252585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Полтавський окружний адміністративний суд у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>хвалою від 24 вересня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2021 року заяву Плескача Ю.В. </w:t>
      </w:r>
      <w:r w:rsidR="000D72D4" w:rsidRPr="00CE4B20">
        <w:rPr>
          <w:rFonts w:ascii="Times New Roman" w:hAnsi="Times New Roman" w:cs="Times New Roman"/>
          <w:sz w:val="28"/>
          <w:szCs w:val="28"/>
          <w:lang w:val="uk-UA"/>
        </w:rPr>
        <w:t>від 11 серпня 2021 року у частині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судового контролю за виконанням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0545C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дового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справі 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440/3005/19 задовол</w:t>
      </w:r>
      <w:r w:rsidR="000D72D4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ьнив, а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щодо ухвалення окремої ухвали</w:t>
      </w:r>
      <w:r w:rsidR="002E5A4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з підстав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br/>
      </w:r>
      <w:r w:rsidR="002E5A4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статтею 383 Кодексу,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відмовив.</w:t>
      </w:r>
    </w:p>
    <w:p w:rsidR="002E5A48" w:rsidRPr="00CE4B20" w:rsidRDefault="002E5A48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Не погоджуючись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з відмовою суду </w:t>
      </w:r>
      <w:r w:rsidR="004E3E50" w:rsidRPr="00CE4B20">
        <w:rPr>
          <w:rFonts w:ascii="Times New Roman" w:hAnsi="Times New Roman" w:cs="Times New Roman"/>
          <w:sz w:val="28"/>
          <w:szCs w:val="28"/>
          <w:lang w:val="uk-UA"/>
        </w:rPr>
        <w:t>постановити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окрему ухвалу</w:t>
      </w:r>
      <w:r w:rsidR="00A33B2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у частині </w:t>
      </w:r>
      <w:r w:rsidR="00A33B23" w:rsidRPr="00CE4B20">
        <w:rPr>
          <w:rFonts w:ascii="Times New Roman" w:hAnsi="Times New Roman" w:cs="Times New Roman"/>
          <w:sz w:val="28"/>
          <w:szCs w:val="28"/>
          <w:lang w:val="uk-UA"/>
        </w:rPr>
        <w:t>вжиття заходів щодо усунення причин та умов, що спри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чинили</w:t>
      </w:r>
      <w:r w:rsidR="00A33B2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порушенн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A33B23" w:rsidRPr="00CE4B20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80B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3B2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Плеск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ач В.Ю. подав апеляційну скаргу.</w:t>
      </w:r>
    </w:p>
    <w:p w:rsidR="00E33A18" w:rsidRPr="00CE4B20" w:rsidRDefault="00252585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Другий апеляційний адміністративний суд постановою від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>2 червня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2023 року апеляційну скаргу Плескача Ю.В. залишив без задоволення.</w:t>
      </w:r>
    </w:p>
    <w:p w:rsidR="00E33A18" w:rsidRPr="00CE4B20" w:rsidRDefault="00252585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Верховний Суд у складі колегії суддів Касаційного адміністративного суду ухвалою від </w:t>
      </w:r>
      <w:r w:rsidR="003A5C0B" w:rsidRPr="00CE4B2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червня 2023 року, як</w:t>
      </w:r>
      <w:r w:rsidR="000D72D4" w:rsidRPr="00CE4B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є остаточним судовим рішенням у справі</w:t>
      </w:r>
      <w:r w:rsidR="000D72D4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Плескача Ю.В.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, відмовив у відкритті касаційного провадження за його касаційною скаргою на ухвалу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Другого апеляційного адміністративного суду від 2 червня 2023</w:t>
      </w:r>
      <w:r w:rsidR="00A33B2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року, пославшись на те,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що „в переліку ухвал першої інстанції, які можуть бути переглянуті в суді касаційної інстанції</w:t>
      </w:r>
      <w:r w:rsidR="000D72D4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відсутня ухвала щодо накладення штрафу та інших питань судового контролю за виконанням судових рішень в адміністративних справах, постановлених суд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>ом відповідно до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статті 382 цього Кодексу“.</w:t>
      </w:r>
    </w:p>
    <w:p w:rsidR="00D20AEE" w:rsidRPr="00CE4B20" w:rsidRDefault="00D20AEE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Верховний Суд не вирішував питання про можливість </w:t>
      </w:r>
      <w:r w:rsidR="008277A5" w:rsidRPr="00CE4B20">
        <w:rPr>
          <w:rFonts w:ascii="Times New Roman" w:hAnsi="Times New Roman" w:cs="Times New Roman"/>
          <w:sz w:val="28"/>
          <w:szCs w:val="28"/>
          <w:lang w:val="uk-UA"/>
        </w:rPr>
        <w:t>касаційного оскарження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окремої ухвали суду</w:t>
      </w:r>
      <w:r w:rsidR="00196EF9" w:rsidRPr="00CE4B20">
        <w:rPr>
          <w:rFonts w:ascii="Times New Roman" w:hAnsi="Times New Roman" w:cs="Times New Roman"/>
          <w:sz w:val="28"/>
          <w:szCs w:val="28"/>
          <w:lang w:val="uk-UA"/>
        </w:rPr>
        <w:t>, яка може бути ухвалена з підстав</w:t>
      </w:r>
      <w:r w:rsidR="004E3E50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6EF9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статтею 383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Кодексу.</w:t>
      </w:r>
    </w:p>
    <w:p w:rsidR="00252585" w:rsidRPr="00CE4B20" w:rsidRDefault="00510AF2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BB3A9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. Вирішуючи питання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25172D" w:rsidRPr="00CE4B20">
        <w:rPr>
          <w:rFonts w:ascii="Times New Roman" w:hAnsi="Times New Roman" w:cs="Times New Roman"/>
          <w:sz w:val="28"/>
          <w:szCs w:val="28"/>
          <w:lang w:val="uk-UA"/>
        </w:rPr>
        <w:t>відкриття конституц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ійного провадження </w:t>
      </w:r>
      <w:r w:rsidR="00BB3A9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у справі, </w:t>
      </w:r>
      <w:r w:rsidR="0025172D" w:rsidRPr="00CE4B2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E1E04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ретя колегія суддів </w:t>
      </w:r>
      <w:r w:rsidR="00BB3A9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25172D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сенату Конституційного Суду України виходить </w:t>
      </w:r>
      <w:r w:rsidR="000D72D4" w:rsidRPr="00CE4B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172D" w:rsidRPr="00CE4B20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196EF9" w:rsidRPr="00CE4B20" w:rsidRDefault="00196EF9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є </w:t>
      </w:r>
      <w:r w:rsidR="00804BCB" w:rsidRPr="00CE4B2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одане до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письмове клопотання щодо перевірки</w:t>
      </w:r>
      <w:r w:rsidR="00804BCB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Конституції України (конституційність) закону України (його окремих положень)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04BCB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застосований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04BCB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остаточному судовому рішенні у справі суб’єкта права на конституційну скаргу</w:t>
      </w:r>
      <w:r w:rsidR="006B682F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3347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частина </w:t>
      </w:r>
      <w:r w:rsidR="006B682F" w:rsidRPr="00CE4B20">
        <w:rPr>
          <w:rFonts w:ascii="Times New Roman" w:hAnsi="Times New Roman" w:cs="Times New Roman"/>
          <w:sz w:val="28"/>
          <w:szCs w:val="28"/>
          <w:lang w:val="uk-UA"/>
        </w:rPr>
        <w:t>перша статті 55 Закону України „</w:t>
      </w:r>
      <w:r w:rsidR="00E33478" w:rsidRPr="00CE4B20">
        <w:rPr>
          <w:rFonts w:ascii="Times New Roman" w:hAnsi="Times New Roman" w:cs="Times New Roman"/>
          <w:sz w:val="28"/>
          <w:szCs w:val="28"/>
          <w:lang w:val="uk-UA"/>
        </w:rPr>
        <w:t>Про Конституційний Суд Украї</w:t>
      </w:r>
      <w:r w:rsidR="006B682F" w:rsidRPr="00CE4B20">
        <w:rPr>
          <w:rFonts w:ascii="Times New Roman" w:hAnsi="Times New Roman" w:cs="Times New Roman"/>
          <w:sz w:val="28"/>
          <w:szCs w:val="28"/>
          <w:lang w:val="uk-UA"/>
        </w:rPr>
        <w:t>ни“)</w:t>
      </w:r>
      <w:r w:rsidR="00804BCB" w:rsidRPr="00CE4B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BCB" w:rsidRPr="00CE4B20" w:rsidRDefault="00804BCB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Як зазначалося 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="00180B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Верховний Суд не вирішував питання про можливість касаційного оскарження окремої ухвали суду, яка може бути ухвалена з підстав</w:t>
      </w:r>
      <w:r w:rsidR="00AD67E3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статтею 383 Кодексу.</w:t>
      </w:r>
      <w:r w:rsidR="00E3347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Отже</w:t>
      </w:r>
      <w:r w:rsidR="006B682F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347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частини другої статті 328 щодо можливості касаційного оскарження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окрем</w:t>
      </w:r>
      <w:r w:rsidR="00E33478" w:rsidRPr="00CE4B20">
        <w:rPr>
          <w:rFonts w:ascii="Times New Roman" w:hAnsi="Times New Roman" w:cs="Times New Roman"/>
          <w:sz w:val="28"/>
          <w:szCs w:val="28"/>
          <w:lang w:val="uk-UA"/>
        </w:rPr>
        <w:t>ої ухвали суду, постановленої з підстав</w:t>
      </w:r>
      <w:r w:rsidR="004E3E50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347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статтею 383 Кодексу, чи відмов</w:t>
      </w:r>
      <w:r w:rsidR="004E3E50" w:rsidRPr="00CE4B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3347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 її ухваленні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не можуть бути предметом конституційного контролю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за конституційною скаргою Плескача Ю.В.</w:t>
      </w:r>
    </w:p>
    <w:p w:rsidR="00802780" w:rsidRPr="00CE4B20" w:rsidRDefault="008E1E04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Відповідно до пункту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6 частини другої статті 55</w:t>
      </w:r>
      <w:r w:rsidR="006B682F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„Про 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</w:t>
      </w:r>
      <w:r w:rsidR="00115F7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 у конституційній скарзі 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має міститися обґрунтування тверджень щодо неконституційності закону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України (його окремих положень) із зазначенням того, яке 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з гарантованих Конституцією України прав людини, на думку суб’єкта права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на конституційну скаргу, зазнало порушення 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>внаслідок застосування закону.</w:t>
      </w:r>
    </w:p>
    <w:p w:rsidR="003F0CBA" w:rsidRDefault="00E33478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Плескач В.Ю. у конституційній скарзі зазначає про </w:t>
      </w:r>
      <w:r w:rsidR="00331E66" w:rsidRPr="00CE4B20">
        <w:rPr>
          <w:rFonts w:ascii="Times New Roman" w:hAnsi="Times New Roman" w:cs="Times New Roman"/>
          <w:sz w:val="28"/>
          <w:szCs w:val="28"/>
          <w:lang w:val="uk-UA"/>
        </w:rPr>
        <w:t>процесуальну нерівність учасників адміністративного процесу в розумінні частини шостої статті 383 Кодексу</w:t>
      </w:r>
      <w:r w:rsidR="004E3E50" w:rsidRPr="00CE4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1E66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проте не наводить аргументів щодо нерівності у можливостях оскарження окремої ухвали</w:t>
      </w:r>
      <w:r w:rsidR="00180B21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331E66" w:rsidRPr="00CE4B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0CBA" w:rsidRDefault="008E1E04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Згідно з абзацом першим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77 Закону</w:t>
      </w:r>
      <w:r w:rsidR="00135D2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>Конституцій</w:t>
      </w:r>
      <w:r w:rsidR="00135D2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ний Суд України“ конституційна 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>скарга</w:t>
      </w:r>
      <w:r w:rsidR="00135D2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</w:t>
      </w:r>
      <w:r w:rsidR="00115F7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>прийн</w:t>
      </w:r>
      <w:r w:rsidR="00135D2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ятною, </w:t>
      </w:r>
      <w:r w:rsidR="00115F7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135D22" w:rsidRPr="00CE4B2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15F7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135D22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80278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вимогам, передбаченим статтею 55 цього закону.</w:t>
      </w:r>
    </w:p>
    <w:p w:rsidR="00331E66" w:rsidRPr="00CE4B20" w:rsidRDefault="000D72D4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Плескач Ю.В. не дотримав вимог</w:t>
      </w:r>
      <w:r w:rsidR="00275F9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E04" w:rsidRPr="00CE4B20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180B21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E1E04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  <w:r w:rsidR="00180B21">
        <w:rPr>
          <w:rFonts w:ascii="Times New Roman" w:hAnsi="Times New Roman" w:cs="Times New Roman"/>
          <w:sz w:val="28"/>
          <w:szCs w:val="28"/>
          <w:lang w:val="uk-UA"/>
        </w:rPr>
        <w:t>, 77</w:t>
      </w:r>
      <w:r w:rsidR="008E1E04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275F90" w:rsidRPr="00CE4B20">
        <w:rPr>
          <w:rFonts w:ascii="Times New Roman" w:hAnsi="Times New Roman" w:cs="Times New Roman"/>
          <w:sz w:val="28"/>
          <w:szCs w:val="28"/>
          <w:lang w:val="uk-UA"/>
        </w:rPr>
        <w:t>„Про Консти</w:t>
      </w:r>
      <w:r w:rsidR="008E1E04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туційний </w:t>
      </w:r>
      <w:r w:rsidR="00D36D95" w:rsidRPr="00CE4B20">
        <w:rPr>
          <w:rFonts w:ascii="Times New Roman" w:hAnsi="Times New Roman" w:cs="Times New Roman"/>
          <w:sz w:val="28"/>
          <w:szCs w:val="28"/>
          <w:lang w:val="uk-UA"/>
        </w:rPr>
        <w:t>Суд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D95" w:rsidRPr="00CE4B20">
        <w:rPr>
          <w:rFonts w:ascii="Times New Roman" w:hAnsi="Times New Roman" w:cs="Times New Roman"/>
          <w:sz w:val="28"/>
          <w:szCs w:val="28"/>
          <w:lang w:val="uk-UA"/>
        </w:rPr>
        <w:t>України“.</w:t>
      </w:r>
    </w:p>
    <w:p w:rsidR="00317D4A" w:rsidRPr="00CE4B20" w:rsidRDefault="00331E66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B4F58" w:rsidRPr="00CE4B20">
        <w:rPr>
          <w:rFonts w:ascii="Times New Roman" w:hAnsi="Times New Roman" w:cs="Times New Roman"/>
          <w:sz w:val="28"/>
          <w:szCs w:val="28"/>
          <w:lang w:val="uk-UA"/>
        </w:rPr>
        <w:t>аведене</w:t>
      </w:r>
      <w:r w:rsidR="0018552F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317D4A" w:rsidRPr="00CE4B20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18552F" w:rsidRPr="00CE4B20">
        <w:rPr>
          <w:rFonts w:ascii="Times New Roman" w:hAnsi="Times New Roman" w:cs="Times New Roman"/>
          <w:sz w:val="28"/>
          <w:szCs w:val="28"/>
          <w:lang w:val="uk-UA"/>
        </w:rPr>
        <w:t>дставою для відмови у відкритті</w:t>
      </w:r>
      <w:r w:rsidR="00317D4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</w:t>
      </w:r>
      <w:r w:rsidR="000B4F5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</w:t>
      </w:r>
      <w:r w:rsidR="00317D4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у справі згідн</w:t>
      </w:r>
      <w:r w:rsidR="0018552F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о з пунктом 4 статті 62 Закону </w:t>
      </w:r>
      <w:r w:rsidR="00317D4A" w:rsidRPr="00CE4B20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0B4F5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B20">
        <w:rPr>
          <w:rFonts w:ascii="Times New Roman" w:hAnsi="Times New Roman" w:cs="Times New Roman"/>
          <w:sz w:val="28"/>
          <w:szCs w:val="28"/>
          <w:lang w:val="uk-UA"/>
        </w:rPr>
        <w:t xml:space="preserve">„Про </w:t>
      </w:r>
      <w:r w:rsidR="00317D4A" w:rsidRPr="00CE4B20">
        <w:rPr>
          <w:rFonts w:ascii="Times New Roman" w:hAnsi="Times New Roman" w:cs="Times New Roman"/>
          <w:sz w:val="28"/>
          <w:szCs w:val="28"/>
          <w:lang w:val="uk-UA"/>
        </w:rPr>
        <w:t>Конституційний Суд України“ – неприйнятність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D4A" w:rsidRPr="00CE4B20">
        <w:rPr>
          <w:rFonts w:ascii="Times New Roman" w:hAnsi="Times New Roman" w:cs="Times New Roman"/>
          <w:sz w:val="28"/>
          <w:szCs w:val="28"/>
          <w:lang w:val="uk-UA"/>
        </w:rPr>
        <w:t>констит</w:t>
      </w:r>
      <w:r w:rsidR="000B4F58" w:rsidRPr="00CE4B20">
        <w:rPr>
          <w:rFonts w:ascii="Times New Roman" w:hAnsi="Times New Roman" w:cs="Times New Roman"/>
          <w:sz w:val="28"/>
          <w:szCs w:val="28"/>
          <w:lang w:val="uk-UA"/>
        </w:rPr>
        <w:t>уційно</w:t>
      </w:r>
      <w:r w:rsidR="000545CA" w:rsidRPr="00CE4B2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B4F58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D4A" w:rsidRPr="00CE4B20">
        <w:rPr>
          <w:rFonts w:ascii="Times New Roman" w:hAnsi="Times New Roman" w:cs="Times New Roman"/>
          <w:sz w:val="28"/>
          <w:szCs w:val="28"/>
          <w:lang w:val="uk-UA"/>
        </w:rPr>
        <w:t>скарги.</w:t>
      </w:r>
    </w:p>
    <w:p w:rsidR="00317D4A" w:rsidRPr="00CE4B20" w:rsidRDefault="00317D4A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06E" w:rsidRPr="00CE4B20" w:rsidRDefault="000D72D4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69C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</w:t>
      </w:r>
      <w:r w:rsidR="00115F7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викладене та керуючись статтями </w:t>
      </w:r>
      <w:r w:rsidR="002F69C3" w:rsidRPr="00CE4B20">
        <w:rPr>
          <w:rFonts w:ascii="Times New Roman" w:hAnsi="Times New Roman" w:cs="Times New Roman"/>
          <w:sz w:val="28"/>
          <w:szCs w:val="28"/>
          <w:lang w:val="uk-UA"/>
        </w:rPr>
        <w:t>147, 151</w:t>
      </w:r>
      <w:r w:rsidR="002F69C3" w:rsidRPr="00CE4B2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2F69C3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на підставі статей </w:t>
      </w:r>
      <w:r w:rsidR="00115F7A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2F69C3" w:rsidRPr="00CE4B20">
        <w:rPr>
          <w:rFonts w:ascii="Times New Roman" w:hAnsi="Times New Roman" w:cs="Times New Roman"/>
          <w:sz w:val="28"/>
          <w:szCs w:val="28"/>
          <w:lang w:val="uk-UA"/>
        </w:rPr>
        <w:t>32, 37, 50, 55, 56, 58, 61, 62, 77, 86 Закону України „Про Конституційний Суд України“ Третя колегія суддів Першого сенату Конституційного Суду України</w:t>
      </w:r>
    </w:p>
    <w:p w:rsidR="003F0CBA" w:rsidRDefault="003F0CBA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E29" w:rsidRPr="00CE4B20" w:rsidRDefault="009B063F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b/>
          <w:sz w:val="28"/>
          <w:szCs w:val="28"/>
          <w:lang w:val="uk-UA"/>
        </w:rPr>
        <w:t>у х</w:t>
      </w:r>
      <w:r w:rsidR="006D70A0" w:rsidRPr="00CE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4B2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D70A0" w:rsidRPr="00CE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</w:t>
      </w:r>
      <w:r w:rsidRPr="00CE4B20">
        <w:rPr>
          <w:rFonts w:ascii="Times New Roman" w:hAnsi="Times New Roman" w:cs="Times New Roman"/>
          <w:b/>
          <w:sz w:val="28"/>
          <w:szCs w:val="28"/>
          <w:lang w:val="uk-UA"/>
        </w:rPr>
        <w:t>л и л а</w:t>
      </w:r>
      <w:r w:rsidR="006D70A0" w:rsidRPr="00CE4B2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70A0" w:rsidRPr="00CE4B20" w:rsidRDefault="006D70A0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7ED" w:rsidRPr="00CE4B20" w:rsidRDefault="00AD5476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59B7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A0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відкритті конституційного провадження у справі за </w:t>
      </w:r>
      <w:r w:rsidR="00770A7D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A500FE" w:rsidRPr="00CE4B20">
        <w:rPr>
          <w:rFonts w:ascii="Times New Roman" w:hAnsi="Times New Roman" w:cs="Times New Roman"/>
          <w:sz w:val="28"/>
          <w:szCs w:val="28"/>
          <w:lang w:val="uk-UA"/>
        </w:rPr>
        <w:t>Плескача В’ячеслава Юрійовича</w:t>
      </w:r>
      <w:r w:rsidR="007B7AAF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834F2F" w:rsidRPr="00CE4B20">
        <w:rPr>
          <w:rFonts w:ascii="Times New Roman" w:hAnsi="Times New Roman" w:cs="Times New Roman"/>
          <w:sz w:val="28"/>
          <w:szCs w:val="28"/>
          <w:lang w:val="uk-UA"/>
        </w:rPr>
        <w:t>положень частини другої статті 328, окремих положень статті 383</w:t>
      </w:r>
      <w:r w:rsidR="003F0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F2F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Кодексу адміністративного судочинства України </w:t>
      </w:r>
      <w:r w:rsidR="002617ED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617ED" w:rsidRPr="00CE4B20">
        <w:rPr>
          <w:rFonts w:ascii="Times New Roman" w:hAnsi="Times New Roman" w:cs="Times New Roman"/>
          <w:sz w:val="28"/>
          <w:szCs w:val="28"/>
          <w:lang w:val="uk-UA"/>
        </w:rPr>
        <w:t xml:space="preserve"> статті 62 Закону України „Про Конституційний Суд України“ – </w:t>
      </w:r>
      <w:r w:rsidRPr="00CE4B20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:rsidR="007B7AAF" w:rsidRPr="00CE4B20" w:rsidRDefault="007B7AAF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76" w:rsidRPr="00CE4B20" w:rsidRDefault="00AD5476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20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:rsidR="001E297B" w:rsidRDefault="001E297B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4B20" w:rsidRDefault="00CE4B20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26AF" w:rsidRDefault="00FF26AF" w:rsidP="00CE4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26AF" w:rsidRPr="00FF26AF" w:rsidRDefault="00FF26AF" w:rsidP="00FF26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FF26AF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Третя колегія суддів</w:t>
      </w:r>
    </w:p>
    <w:p w:rsidR="00FF26AF" w:rsidRPr="00FF26AF" w:rsidRDefault="00FF26AF" w:rsidP="00FF26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FF26AF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Першого сенату</w:t>
      </w:r>
    </w:p>
    <w:p w:rsidR="00CE4B20" w:rsidRPr="00FF26AF" w:rsidRDefault="00FF26AF" w:rsidP="00FF26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F26AF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Конституційного Суду України</w:t>
      </w:r>
    </w:p>
    <w:sectPr w:rsidR="00CE4B20" w:rsidRPr="00FF26AF" w:rsidSect="00CE4B2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71" w:rsidRDefault="00655A71">
      <w:r>
        <w:separator/>
      </w:r>
    </w:p>
  </w:endnote>
  <w:endnote w:type="continuationSeparator" w:id="0">
    <w:p w:rsidR="00655A71" w:rsidRDefault="0065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20" w:rsidRPr="00CE4B20" w:rsidRDefault="00CE4B20">
    <w:pPr>
      <w:pStyle w:val="a5"/>
      <w:rPr>
        <w:sz w:val="10"/>
        <w:szCs w:val="10"/>
        <w:lang w:val="en-US"/>
      </w:rPr>
    </w:pPr>
    <w:r w:rsidRPr="00CE4B20">
      <w:rPr>
        <w:sz w:val="10"/>
        <w:szCs w:val="10"/>
      </w:rPr>
      <w:fldChar w:fldCharType="begin"/>
    </w:r>
    <w:r w:rsidRPr="00CE4B20">
      <w:rPr>
        <w:sz w:val="10"/>
        <w:szCs w:val="10"/>
        <w:lang w:val="uk-UA"/>
      </w:rPr>
      <w:instrText xml:space="preserve"> FILENAME \p \* MERGEFORMAT </w:instrText>
    </w:r>
    <w:r w:rsidRPr="00CE4B20">
      <w:rPr>
        <w:sz w:val="10"/>
        <w:szCs w:val="10"/>
      </w:rPr>
      <w:fldChar w:fldCharType="separate"/>
    </w:r>
    <w:r w:rsidR="00FF26AF">
      <w:rPr>
        <w:noProof/>
        <w:sz w:val="10"/>
        <w:szCs w:val="10"/>
        <w:lang w:val="uk-UA"/>
      </w:rPr>
      <w:t>G:\2023\Suddi\I senat\III koleg\17.docx</w:t>
    </w:r>
    <w:r w:rsidRPr="00CE4B2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20" w:rsidRPr="00CE4B20" w:rsidRDefault="00CE4B20">
    <w:pPr>
      <w:pStyle w:val="a5"/>
      <w:rPr>
        <w:sz w:val="10"/>
        <w:szCs w:val="10"/>
        <w:lang w:val="en-US"/>
      </w:rPr>
    </w:pPr>
    <w:r w:rsidRPr="00CE4B20">
      <w:rPr>
        <w:sz w:val="10"/>
        <w:szCs w:val="10"/>
      </w:rPr>
      <w:fldChar w:fldCharType="begin"/>
    </w:r>
    <w:r w:rsidRPr="00CE4B20">
      <w:rPr>
        <w:sz w:val="10"/>
        <w:szCs w:val="10"/>
        <w:lang w:val="uk-UA"/>
      </w:rPr>
      <w:instrText xml:space="preserve"> FILENAME \p \* MERGEFORMAT </w:instrText>
    </w:r>
    <w:r w:rsidRPr="00CE4B20">
      <w:rPr>
        <w:sz w:val="10"/>
        <w:szCs w:val="10"/>
      </w:rPr>
      <w:fldChar w:fldCharType="separate"/>
    </w:r>
    <w:r w:rsidR="00FF26AF">
      <w:rPr>
        <w:noProof/>
        <w:sz w:val="10"/>
        <w:szCs w:val="10"/>
        <w:lang w:val="uk-UA"/>
      </w:rPr>
      <w:t>G:\2023\Suddi\I senat\III koleg\17.docx</w:t>
    </w:r>
    <w:r w:rsidRPr="00CE4B2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71" w:rsidRDefault="00655A71">
      <w:r>
        <w:separator/>
      </w:r>
    </w:p>
  </w:footnote>
  <w:footnote w:type="continuationSeparator" w:id="0">
    <w:p w:rsidR="00655A71" w:rsidRDefault="0065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Default="00E01502" w:rsidP="008955F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502" w:rsidRDefault="00E01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Pr="00CE4B20" w:rsidRDefault="00E01502" w:rsidP="008955F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CE4B20">
      <w:rPr>
        <w:rStyle w:val="a6"/>
        <w:sz w:val="28"/>
        <w:szCs w:val="28"/>
      </w:rPr>
      <w:fldChar w:fldCharType="begin"/>
    </w:r>
    <w:r w:rsidRPr="00CE4B20">
      <w:rPr>
        <w:rStyle w:val="a6"/>
        <w:sz w:val="28"/>
        <w:szCs w:val="28"/>
      </w:rPr>
      <w:instrText xml:space="preserve">PAGE  </w:instrText>
    </w:r>
    <w:r w:rsidRPr="00CE4B20">
      <w:rPr>
        <w:rStyle w:val="a6"/>
        <w:sz w:val="28"/>
        <w:szCs w:val="28"/>
      </w:rPr>
      <w:fldChar w:fldCharType="separate"/>
    </w:r>
    <w:r w:rsidR="003F0CBA">
      <w:rPr>
        <w:rStyle w:val="a6"/>
        <w:noProof/>
        <w:sz w:val="28"/>
        <w:szCs w:val="28"/>
      </w:rPr>
      <w:t>2</w:t>
    </w:r>
    <w:r w:rsidRPr="00CE4B20">
      <w:rPr>
        <w:rStyle w:val="a6"/>
        <w:sz w:val="28"/>
        <w:szCs w:val="28"/>
      </w:rPr>
      <w:fldChar w:fldCharType="end"/>
    </w:r>
  </w:p>
  <w:p w:rsidR="00E01502" w:rsidRDefault="00E01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4ED"/>
    <w:multiLevelType w:val="hybridMultilevel"/>
    <w:tmpl w:val="707A59AC"/>
    <w:lvl w:ilvl="0" w:tplc="D7125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717219"/>
    <w:multiLevelType w:val="hybridMultilevel"/>
    <w:tmpl w:val="57864C98"/>
    <w:lvl w:ilvl="0" w:tplc="6B38E36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29"/>
    <w:rsid w:val="0000050A"/>
    <w:rsid w:val="0001784E"/>
    <w:rsid w:val="00020144"/>
    <w:rsid w:val="00022EC3"/>
    <w:rsid w:val="000237AF"/>
    <w:rsid w:val="000353BA"/>
    <w:rsid w:val="000373AC"/>
    <w:rsid w:val="00047691"/>
    <w:rsid w:val="000545CA"/>
    <w:rsid w:val="000625DF"/>
    <w:rsid w:val="00065E8F"/>
    <w:rsid w:val="0006745A"/>
    <w:rsid w:val="00072626"/>
    <w:rsid w:val="00093C44"/>
    <w:rsid w:val="000958A6"/>
    <w:rsid w:val="00097A97"/>
    <w:rsid w:val="00097EFA"/>
    <w:rsid w:val="000B229D"/>
    <w:rsid w:val="000B44D7"/>
    <w:rsid w:val="000B4F58"/>
    <w:rsid w:val="000D6BE7"/>
    <w:rsid w:val="000D72D4"/>
    <w:rsid w:val="000E0404"/>
    <w:rsid w:val="000F43F8"/>
    <w:rsid w:val="000F71B8"/>
    <w:rsid w:val="001001F1"/>
    <w:rsid w:val="00105665"/>
    <w:rsid w:val="00105A8C"/>
    <w:rsid w:val="00107704"/>
    <w:rsid w:val="0011111B"/>
    <w:rsid w:val="00115F7A"/>
    <w:rsid w:val="00132C5A"/>
    <w:rsid w:val="00135D22"/>
    <w:rsid w:val="00167217"/>
    <w:rsid w:val="00172507"/>
    <w:rsid w:val="00174E70"/>
    <w:rsid w:val="00177820"/>
    <w:rsid w:val="00177C0A"/>
    <w:rsid w:val="00180B21"/>
    <w:rsid w:val="00183D8C"/>
    <w:rsid w:val="0018552F"/>
    <w:rsid w:val="001936D4"/>
    <w:rsid w:val="0019380B"/>
    <w:rsid w:val="00196EF9"/>
    <w:rsid w:val="0019720E"/>
    <w:rsid w:val="00197E7E"/>
    <w:rsid w:val="001A17D7"/>
    <w:rsid w:val="001A29BD"/>
    <w:rsid w:val="001B46B2"/>
    <w:rsid w:val="001C661D"/>
    <w:rsid w:val="001D5153"/>
    <w:rsid w:val="001E297B"/>
    <w:rsid w:val="001F0242"/>
    <w:rsid w:val="001F0847"/>
    <w:rsid w:val="001F7062"/>
    <w:rsid w:val="001F74E2"/>
    <w:rsid w:val="001F7A7A"/>
    <w:rsid w:val="002130C1"/>
    <w:rsid w:val="0021329D"/>
    <w:rsid w:val="002334F6"/>
    <w:rsid w:val="0023399D"/>
    <w:rsid w:val="00241E8F"/>
    <w:rsid w:val="0025172D"/>
    <w:rsid w:val="002520DC"/>
    <w:rsid w:val="00252585"/>
    <w:rsid w:val="002617ED"/>
    <w:rsid w:val="00262055"/>
    <w:rsid w:val="0027551D"/>
    <w:rsid w:val="00275F90"/>
    <w:rsid w:val="00290529"/>
    <w:rsid w:val="002A05D9"/>
    <w:rsid w:val="002A4087"/>
    <w:rsid w:val="002B02D2"/>
    <w:rsid w:val="002B7EF4"/>
    <w:rsid w:val="002C2870"/>
    <w:rsid w:val="002C4ECD"/>
    <w:rsid w:val="002C7EA7"/>
    <w:rsid w:val="002E33A9"/>
    <w:rsid w:val="002E5A48"/>
    <w:rsid w:val="002E69A0"/>
    <w:rsid w:val="002F69C3"/>
    <w:rsid w:val="00307393"/>
    <w:rsid w:val="00317D4A"/>
    <w:rsid w:val="00331E66"/>
    <w:rsid w:val="00334B19"/>
    <w:rsid w:val="00352271"/>
    <w:rsid w:val="00357B2A"/>
    <w:rsid w:val="00364E88"/>
    <w:rsid w:val="00366911"/>
    <w:rsid w:val="00370B2E"/>
    <w:rsid w:val="00371F0B"/>
    <w:rsid w:val="003821D6"/>
    <w:rsid w:val="003828DD"/>
    <w:rsid w:val="00385D79"/>
    <w:rsid w:val="00387AF4"/>
    <w:rsid w:val="0039180E"/>
    <w:rsid w:val="003A09E5"/>
    <w:rsid w:val="003A5C0B"/>
    <w:rsid w:val="003A74CE"/>
    <w:rsid w:val="003B459A"/>
    <w:rsid w:val="003C0739"/>
    <w:rsid w:val="003C2DB5"/>
    <w:rsid w:val="003E5F03"/>
    <w:rsid w:val="003F0A2A"/>
    <w:rsid w:val="003F0CBA"/>
    <w:rsid w:val="003F626C"/>
    <w:rsid w:val="00405308"/>
    <w:rsid w:val="004059B7"/>
    <w:rsid w:val="00412C39"/>
    <w:rsid w:val="0043202F"/>
    <w:rsid w:val="0044513B"/>
    <w:rsid w:val="004562FB"/>
    <w:rsid w:val="00472368"/>
    <w:rsid w:val="0047408C"/>
    <w:rsid w:val="00480B70"/>
    <w:rsid w:val="00480DE8"/>
    <w:rsid w:val="00482134"/>
    <w:rsid w:val="00495CDA"/>
    <w:rsid w:val="004A2019"/>
    <w:rsid w:val="004A551A"/>
    <w:rsid w:val="004B49C8"/>
    <w:rsid w:val="004C194B"/>
    <w:rsid w:val="004E3E50"/>
    <w:rsid w:val="005013FF"/>
    <w:rsid w:val="00502E72"/>
    <w:rsid w:val="00504272"/>
    <w:rsid w:val="005107D9"/>
    <w:rsid w:val="00510AF2"/>
    <w:rsid w:val="00511C28"/>
    <w:rsid w:val="00516A0F"/>
    <w:rsid w:val="0052273E"/>
    <w:rsid w:val="0053280C"/>
    <w:rsid w:val="005347E5"/>
    <w:rsid w:val="005359D8"/>
    <w:rsid w:val="00536479"/>
    <w:rsid w:val="0057206E"/>
    <w:rsid w:val="0057358F"/>
    <w:rsid w:val="00574F35"/>
    <w:rsid w:val="005829CE"/>
    <w:rsid w:val="00597CA4"/>
    <w:rsid w:val="005A31E7"/>
    <w:rsid w:val="005B0938"/>
    <w:rsid w:val="005B627C"/>
    <w:rsid w:val="005C03B2"/>
    <w:rsid w:val="005C3763"/>
    <w:rsid w:val="005C6002"/>
    <w:rsid w:val="005C6031"/>
    <w:rsid w:val="005C732D"/>
    <w:rsid w:val="005D49D7"/>
    <w:rsid w:val="005E0401"/>
    <w:rsid w:val="005F47A0"/>
    <w:rsid w:val="006019DD"/>
    <w:rsid w:val="00602DBD"/>
    <w:rsid w:val="00644B95"/>
    <w:rsid w:val="0064624B"/>
    <w:rsid w:val="006471C4"/>
    <w:rsid w:val="00655A71"/>
    <w:rsid w:val="0067404E"/>
    <w:rsid w:val="00674809"/>
    <w:rsid w:val="0067720B"/>
    <w:rsid w:val="00681B86"/>
    <w:rsid w:val="006908B9"/>
    <w:rsid w:val="006927A3"/>
    <w:rsid w:val="0069345D"/>
    <w:rsid w:val="00697B7A"/>
    <w:rsid w:val="006A4FD6"/>
    <w:rsid w:val="006A56E7"/>
    <w:rsid w:val="006A7A78"/>
    <w:rsid w:val="006B1566"/>
    <w:rsid w:val="006B682F"/>
    <w:rsid w:val="006B6F19"/>
    <w:rsid w:val="006C1734"/>
    <w:rsid w:val="006C6532"/>
    <w:rsid w:val="006D70A0"/>
    <w:rsid w:val="006F1AE1"/>
    <w:rsid w:val="006F54B1"/>
    <w:rsid w:val="00700974"/>
    <w:rsid w:val="00720A68"/>
    <w:rsid w:val="007328D0"/>
    <w:rsid w:val="007332D5"/>
    <w:rsid w:val="00733A00"/>
    <w:rsid w:val="00743D99"/>
    <w:rsid w:val="00746062"/>
    <w:rsid w:val="007463F7"/>
    <w:rsid w:val="0074728A"/>
    <w:rsid w:val="00747F11"/>
    <w:rsid w:val="0076122B"/>
    <w:rsid w:val="0077059F"/>
    <w:rsid w:val="00770A7D"/>
    <w:rsid w:val="00775CDB"/>
    <w:rsid w:val="00777CB5"/>
    <w:rsid w:val="007800A5"/>
    <w:rsid w:val="007806AC"/>
    <w:rsid w:val="00790ACB"/>
    <w:rsid w:val="00795FDA"/>
    <w:rsid w:val="0079746D"/>
    <w:rsid w:val="007B01ED"/>
    <w:rsid w:val="007B30B4"/>
    <w:rsid w:val="007B7AAF"/>
    <w:rsid w:val="007C3BC4"/>
    <w:rsid w:val="007D025A"/>
    <w:rsid w:val="007E3DA0"/>
    <w:rsid w:val="007E4A15"/>
    <w:rsid w:val="007F183E"/>
    <w:rsid w:val="007F6D94"/>
    <w:rsid w:val="00801078"/>
    <w:rsid w:val="00802780"/>
    <w:rsid w:val="00804BCB"/>
    <w:rsid w:val="0080687B"/>
    <w:rsid w:val="00822227"/>
    <w:rsid w:val="008246AA"/>
    <w:rsid w:val="008277A5"/>
    <w:rsid w:val="00831E52"/>
    <w:rsid w:val="008329D2"/>
    <w:rsid w:val="00834F2F"/>
    <w:rsid w:val="0084058D"/>
    <w:rsid w:val="0084466B"/>
    <w:rsid w:val="0084563D"/>
    <w:rsid w:val="008509B6"/>
    <w:rsid w:val="0085788F"/>
    <w:rsid w:val="00861659"/>
    <w:rsid w:val="00877F51"/>
    <w:rsid w:val="008955F4"/>
    <w:rsid w:val="00897765"/>
    <w:rsid w:val="008A47E7"/>
    <w:rsid w:val="008B22A4"/>
    <w:rsid w:val="008D3A44"/>
    <w:rsid w:val="008E0E29"/>
    <w:rsid w:val="008E1E04"/>
    <w:rsid w:val="008E410A"/>
    <w:rsid w:val="008E69F7"/>
    <w:rsid w:val="008F3011"/>
    <w:rsid w:val="00902EFD"/>
    <w:rsid w:val="00904141"/>
    <w:rsid w:val="00907C0F"/>
    <w:rsid w:val="00910E1A"/>
    <w:rsid w:val="00920796"/>
    <w:rsid w:val="009225C8"/>
    <w:rsid w:val="009238CF"/>
    <w:rsid w:val="009310ED"/>
    <w:rsid w:val="00932354"/>
    <w:rsid w:val="00941489"/>
    <w:rsid w:val="00953E58"/>
    <w:rsid w:val="009628EC"/>
    <w:rsid w:val="00974364"/>
    <w:rsid w:val="00977009"/>
    <w:rsid w:val="009832C4"/>
    <w:rsid w:val="00983C6C"/>
    <w:rsid w:val="00997310"/>
    <w:rsid w:val="00997D2D"/>
    <w:rsid w:val="009A529E"/>
    <w:rsid w:val="009B0438"/>
    <w:rsid w:val="009B063F"/>
    <w:rsid w:val="009C6C3B"/>
    <w:rsid w:val="009D5482"/>
    <w:rsid w:val="00A0444F"/>
    <w:rsid w:val="00A10C4A"/>
    <w:rsid w:val="00A177E0"/>
    <w:rsid w:val="00A33B23"/>
    <w:rsid w:val="00A3505B"/>
    <w:rsid w:val="00A500FE"/>
    <w:rsid w:val="00A637EB"/>
    <w:rsid w:val="00A81CFC"/>
    <w:rsid w:val="00A836DA"/>
    <w:rsid w:val="00A86AE1"/>
    <w:rsid w:val="00A94EEE"/>
    <w:rsid w:val="00AA3D40"/>
    <w:rsid w:val="00AA4374"/>
    <w:rsid w:val="00AA614D"/>
    <w:rsid w:val="00AB6D57"/>
    <w:rsid w:val="00AC2A41"/>
    <w:rsid w:val="00AD15BC"/>
    <w:rsid w:val="00AD2C59"/>
    <w:rsid w:val="00AD5476"/>
    <w:rsid w:val="00AD565A"/>
    <w:rsid w:val="00AD67E3"/>
    <w:rsid w:val="00AF31ED"/>
    <w:rsid w:val="00B02222"/>
    <w:rsid w:val="00B12646"/>
    <w:rsid w:val="00B33004"/>
    <w:rsid w:val="00B51406"/>
    <w:rsid w:val="00B52209"/>
    <w:rsid w:val="00B52D12"/>
    <w:rsid w:val="00B54141"/>
    <w:rsid w:val="00B555F8"/>
    <w:rsid w:val="00B61451"/>
    <w:rsid w:val="00B71A2C"/>
    <w:rsid w:val="00B76710"/>
    <w:rsid w:val="00B81920"/>
    <w:rsid w:val="00B96CA9"/>
    <w:rsid w:val="00BA0F81"/>
    <w:rsid w:val="00BB3A97"/>
    <w:rsid w:val="00BC2CC3"/>
    <w:rsid w:val="00BD18EB"/>
    <w:rsid w:val="00BD67A0"/>
    <w:rsid w:val="00BE1D74"/>
    <w:rsid w:val="00BE2055"/>
    <w:rsid w:val="00BE6914"/>
    <w:rsid w:val="00BF0851"/>
    <w:rsid w:val="00BF3566"/>
    <w:rsid w:val="00C0469E"/>
    <w:rsid w:val="00C12EE8"/>
    <w:rsid w:val="00C22C5B"/>
    <w:rsid w:val="00C27AF8"/>
    <w:rsid w:val="00C3043A"/>
    <w:rsid w:val="00C422D9"/>
    <w:rsid w:val="00C43A6F"/>
    <w:rsid w:val="00C45ACA"/>
    <w:rsid w:val="00C4612E"/>
    <w:rsid w:val="00C54BA1"/>
    <w:rsid w:val="00C54DCB"/>
    <w:rsid w:val="00C61335"/>
    <w:rsid w:val="00C84007"/>
    <w:rsid w:val="00C9476B"/>
    <w:rsid w:val="00CB48E5"/>
    <w:rsid w:val="00CB59EF"/>
    <w:rsid w:val="00CC338D"/>
    <w:rsid w:val="00CC6178"/>
    <w:rsid w:val="00CD0FE7"/>
    <w:rsid w:val="00CD58BF"/>
    <w:rsid w:val="00CD787D"/>
    <w:rsid w:val="00CE19B8"/>
    <w:rsid w:val="00CE228D"/>
    <w:rsid w:val="00CE4B20"/>
    <w:rsid w:val="00CE73AB"/>
    <w:rsid w:val="00CF2156"/>
    <w:rsid w:val="00CF4CE9"/>
    <w:rsid w:val="00D0082F"/>
    <w:rsid w:val="00D20AEE"/>
    <w:rsid w:val="00D259E9"/>
    <w:rsid w:val="00D318C6"/>
    <w:rsid w:val="00D36D95"/>
    <w:rsid w:val="00D46844"/>
    <w:rsid w:val="00D50AA9"/>
    <w:rsid w:val="00D53530"/>
    <w:rsid w:val="00D540C8"/>
    <w:rsid w:val="00D62343"/>
    <w:rsid w:val="00D643C1"/>
    <w:rsid w:val="00D646D6"/>
    <w:rsid w:val="00D82B65"/>
    <w:rsid w:val="00D9758E"/>
    <w:rsid w:val="00DA19C9"/>
    <w:rsid w:val="00DA371A"/>
    <w:rsid w:val="00DA40C1"/>
    <w:rsid w:val="00DB0416"/>
    <w:rsid w:val="00DB0865"/>
    <w:rsid w:val="00DB3ECF"/>
    <w:rsid w:val="00DB70EC"/>
    <w:rsid w:val="00DC0E54"/>
    <w:rsid w:val="00DC4266"/>
    <w:rsid w:val="00DC5E98"/>
    <w:rsid w:val="00DE577B"/>
    <w:rsid w:val="00E01502"/>
    <w:rsid w:val="00E01A8B"/>
    <w:rsid w:val="00E06D7B"/>
    <w:rsid w:val="00E15E2A"/>
    <w:rsid w:val="00E16157"/>
    <w:rsid w:val="00E2033D"/>
    <w:rsid w:val="00E243CD"/>
    <w:rsid w:val="00E30E2C"/>
    <w:rsid w:val="00E33478"/>
    <w:rsid w:val="00E33A18"/>
    <w:rsid w:val="00E415F3"/>
    <w:rsid w:val="00E43F70"/>
    <w:rsid w:val="00E450BC"/>
    <w:rsid w:val="00E56E5B"/>
    <w:rsid w:val="00E62723"/>
    <w:rsid w:val="00E67637"/>
    <w:rsid w:val="00E72604"/>
    <w:rsid w:val="00E73E98"/>
    <w:rsid w:val="00E94386"/>
    <w:rsid w:val="00EA2996"/>
    <w:rsid w:val="00EA46B9"/>
    <w:rsid w:val="00EA5274"/>
    <w:rsid w:val="00EA5962"/>
    <w:rsid w:val="00EB038D"/>
    <w:rsid w:val="00EB3E05"/>
    <w:rsid w:val="00ED0D49"/>
    <w:rsid w:val="00EE6D6A"/>
    <w:rsid w:val="00EF12A7"/>
    <w:rsid w:val="00F01519"/>
    <w:rsid w:val="00F0644F"/>
    <w:rsid w:val="00F1548F"/>
    <w:rsid w:val="00F226ED"/>
    <w:rsid w:val="00F33DD2"/>
    <w:rsid w:val="00F363BB"/>
    <w:rsid w:val="00F4210F"/>
    <w:rsid w:val="00F45E4B"/>
    <w:rsid w:val="00F56225"/>
    <w:rsid w:val="00F644F7"/>
    <w:rsid w:val="00F65A63"/>
    <w:rsid w:val="00F71199"/>
    <w:rsid w:val="00F717D2"/>
    <w:rsid w:val="00F7609D"/>
    <w:rsid w:val="00F81DBC"/>
    <w:rsid w:val="00F91C29"/>
    <w:rsid w:val="00F96082"/>
    <w:rsid w:val="00FB51F7"/>
    <w:rsid w:val="00FC2798"/>
    <w:rsid w:val="00FC53A3"/>
    <w:rsid w:val="00FC6E4B"/>
    <w:rsid w:val="00FC74D0"/>
    <w:rsid w:val="00FD11E5"/>
    <w:rsid w:val="00FD1763"/>
    <w:rsid w:val="00FD485E"/>
    <w:rsid w:val="00FD7D0A"/>
    <w:rsid w:val="00FE05BC"/>
    <w:rsid w:val="00FE2B42"/>
    <w:rsid w:val="00FE6693"/>
    <w:rsid w:val="00FE7478"/>
    <w:rsid w:val="00FF159F"/>
    <w:rsid w:val="00FF26A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E2942-75BF-49EF-BEA8-335D82B1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F645D"/>
    <w:pPr>
      <w:keepNext/>
      <w:spacing w:line="221" w:lineRule="auto"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0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D18EB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BD18EB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BD18EB"/>
  </w:style>
  <w:style w:type="paragraph" w:styleId="a7">
    <w:name w:val="Balloon Text"/>
    <w:basedOn w:val="a"/>
    <w:semiHidden/>
    <w:rsid w:val="00CE228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373AC"/>
  </w:style>
  <w:style w:type="character" w:styleId="a9">
    <w:name w:val="Hyperlink"/>
    <w:rsid w:val="000373AC"/>
    <w:rPr>
      <w:color w:val="0563C1"/>
      <w:u w:val="single"/>
    </w:rPr>
  </w:style>
  <w:style w:type="character" w:customStyle="1" w:styleId="HTML0">
    <w:name w:val="Стандартний HTML Знак"/>
    <w:link w:val="HTML"/>
    <w:rsid w:val="001B46B2"/>
    <w:rPr>
      <w:rFonts w:ascii="Courier New" w:hAnsi="Courier New" w:cs="Courier New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CE4B2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E1A8-EC1E-4659-AE93-D4F12328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5181</Words>
  <Characters>2954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                  Проект</vt:lpstr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N.Kucheruk</dc:creator>
  <cp:keywords/>
  <dc:description/>
  <cp:lastModifiedBy>Віктор В. Чередниченко</cp:lastModifiedBy>
  <cp:revision>2</cp:revision>
  <cp:lastPrinted>2023-07-06T09:06:00Z</cp:lastPrinted>
  <dcterms:created xsi:type="dcterms:W3CDTF">2023-08-30T07:27:00Z</dcterms:created>
  <dcterms:modified xsi:type="dcterms:W3CDTF">2023-08-30T07:27:00Z</dcterms:modified>
</cp:coreProperties>
</file>