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9595D" w14:textId="77777777" w:rsidR="00611BDA" w:rsidRDefault="00611BDA" w:rsidP="00611BDA">
      <w:pPr>
        <w:pStyle w:val="ae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71B1E1DC" w14:textId="77777777" w:rsidR="00611BDA" w:rsidRDefault="00611BDA" w:rsidP="00611BDA">
      <w:pPr>
        <w:pStyle w:val="ae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6A453A2E" w14:textId="77777777" w:rsidR="00611BDA" w:rsidRDefault="00611BDA" w:rsidP="00611BDA">
      <w:pPr>
        <w:pStyle w:val="ae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387ABD2E" w14:textId="77777777" w:rsidR="00611BDA" w:rsidRDefault="00611BDA" w:rsidP="00611BDA">
      <w:pPr>
        <w:pStyle w:val="ae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6C2287F2" w14:textId="77777777" w:rsidR="00611BDA" w:rsidRDefault="00611BDA" w:rsidP="00611BDA">
      <w:pPr>
        <w:pStyle w:val="ae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0639764D" w14:textId="77777777" w:rsidR="00611BDA" w:rsidRDefault="00611BDA" w:rsidP="00611BDA">
      <w:pPr>
        <w:pStyle w:val="ae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0788B1F6" w14:textId="77777777" w:rsidR="00611BDA" w:rsidRDefault="00611BDA" w:rsidP="00611BDA">
      <w:pPr>
        <w:pStyle w:val="ae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0D73C0F0" w14:textId="0E395311" w:rsidR="000522E3" w:rsidRDefault="000522E3" w:rsidP="00611BDA">
      <w:pPr>
        <w:pStyle w:val="ae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091BA6">
        <w:rPr>
          <w:b/>
          <w:color w:val="000000"/>
          <w:sz w:val="28"/>
          <w:szCs w:val="28"/>
        </w:rPr>
        <w:t xml:space="preserve">про об’єднання конституційних проваджень у справі </w:t>
      </w:r>
      <w:r w:rsidRPr="000522E3">
        <w:rPr>
          <w:b/>
          <w:color w:val="000000"/>
          <w:sz w:val="28"/>
          <w:szCs w:val="28"/>
        </w:rPr>
        <w:t xml:space="preserve">за конституційними скаргами </w:t>
      </w:r>
      <w:proofErr w:type="spellStart"/>
      <w:r w:rsidRPr="000522E3">
        <w:rPr>
          <w:b/>
          <w:color w:val="000000"/>
          <w:sz w:val="28"/>
          <w:szCs w:val="28"/>
        </w:rPr>
        <w:t>Алексеєнка</w:t>
      </w:r>
      <w:proofErr w:type="spellEnd"/>
      <w:r w:rsidRPr="000522E3">
        <w:rPr>
          <w:b/>
          <w:color w:val="000000"/>
          <w:sz w:val="28"/>
          <w:szCs w:val="28"/>
        </w:rPr>
        <w:t xml:space="preserve"> Віталія Васильовича щодо відповідності Конституції України (конституційності) статті 1, окремого припису</w:t>
      </w:r>
      <w:r w:rsidR="00611BDA">
        <w:rPr>
          <w:b/>
          <w:color w:val="000000"/>
          <w:sz w:val="28"/>
          <w:szCs w:val="28"/>
        </w:rPr>
        <w:t xml:space="preserve"> </w:t>
      </w:r>
      <w:r w:rsidRPr="000522E3">
        <w:rPr>
          <w:b/>
          <w:color w:val="000000"/>
          <w:sz w:val="28"/>
          <w:szCs w:val="28"/>
        </w:rPr>
        <w:t xml:space="preserve">статті 2 Закону України „Про альтернативну (невійськову) службу“, окремого припису статті 336 Кримінального кодексу України, </w:t>
      </w:r>
      <w:proofErr w:type="spellStart"/>
      <w:r w:rsidRPr="000522E3">
        <w:rPr>
          <w:b/>
          <w:color w:val="000000"/>
          <w:sz w:val="28"/>
          <w:szCs w:val="28"/>
        </w:rPr>
        <w:t>Іванущенка</w:t>
      </w:r>
      <w:proofErr w:type="spellEnd"/>
      <w:r w:rsidRPr="000522E3">
        <w:rPr>
          <w:b/>
          <w:color w:val="000000"/>
          <w:sz w:val="28"/>
          <w:szCs w:val="28"/>
        </w:rPr>
        <w:t xml:space="preserve"> Сергія Вікторовича щодо відповідності Конституції України (конституційності) частини першої статті 1, окремого припису</w:t>
      </w:r>
      <w:r w:rsidR="00611BDA">
        <w:rPr>
          <w:b/>
          <w:color w:val="000000"/>
          <w:sz w:val="28"/>
          <w:szCs w:val="28"/>
        </w:rPr>
        <w:t xml:space="preserve"> </w:t>
      </w:r>
      <w:r w:rsidRPr="000522E3">
        <w:rPr>
          <w:b/>
          <w:color w:val="000000"/>
          <w:sz w:val="28"/>
          <w:szCs w:val="28"/>
        </w:rPr>
        <w:t xml:space="preserve">частини першої статті 4 Закону України </w:t>
      </w:r>
      <w:r w:rsidR="00611BDA">
        <w:rPr>
          <w:b/>
          <w:color w:val="000000"/>
          <w:sz w:val="28"/>
          <w:szCs w:val="28"/>
        </w:rPr>
        <w:br/>
      </w:r>
      <w:r w:rsidRPr="000522E3">
        <w:rPr>
          <w:b/>
          <w:color w:val="000000"/>
          <w:sz w:val="28"/>
          <w:szCs w:val="28"/>
        </w:rPr>
        <w:t>„Про альтернативну (невійськову) службу“</w:t>
      </w:r>
      <w:r>
        <w:rPr>
          <w:b/>
          <w:color w:val="000000"/>
          <w:sz w:val="28"/>
          <w:szCs w:val="28"/>
        </w:rPr>
        <w:t xml:space="preserve"> </w:t>
      </w:r>
      <w:r w:rsidRPr="00091BA6">
        <w:rPr>
          <w:b/>
          <w:color w:val="000000"/>
          <w:sz w:val="28"/>
          <w:szCs w:val="28"/>
        </w:rPr>
        <w:t>та</w:t>
      </w:r>
      <w:r w:rsidRPr="000522E3">
        <w:rPr>
          <w:b/>
          <w:color w:val="000000"/>
          <w:sz w:val="28"/>
          <w:szCs w:val="28"/>
        </w:rPr>
        <w:t xml:space="preserve"> у справі за</w:t>
      </w:r>
      <w:r>
        <w:rPr>
          <w:b/>
          <w:color w:val="000000"/>
          <w:sz w:val="28"/>
          <w:szCs w:val="28"/>
        </w:rPr>
        <w:t xml:space="preserve"> </w:t>
      </w:r>
      <w:r w:rsidRPr="000522E3">
        <w:rPr>
          <w:b/>
          <w:color w:val="000000"/>
          <w:sz w:val="28"/>
          <w:szCs w:val="28"/>
        </w:rPr>
        <w:t>конституційною скаргою Зелінського Дмитра Броніславовича щодо</w:t>
      </w:r>
      <w:r>
        <w:rPr>
          <w:b/>
          <w:color w:val="000000"/>
          <w:sz w:val="28"/>
          <w:szCs w:val="28"/>
        </w:rPr>
        <w:t xml:space="preserve"> </w:t>
      </w:r>
      <w:r w:rsidR="00611BDA">
        <w:rPr>
          <w:b/>
          <w:color w:val="000000"/>
          <w:sz w:val="28"/>
          <w:szCs w:val="28"/>
        </w:rPr>
        <w:t xml:space="preserve">відповідності </w:t>
      </w:r>
      <w:r w:rsidRPr="000522E3">
        <w:rPr>
          <w:b/>
          <w:color w:val="000000"/>
          <w:sz w:val="28"/>
          <w:szCs w:val="28"/>
        </w:rPr>
        <w:t>Конституції України (конституційності) частини</w:t>
      </w:r>
      <w:r>
        <w:rPr>
          <w:b/>
          <w:color w:val="000000"/>
          <w:sz w:val="28"/>
          <w:szCs w:val="28"/>
        </w:rPr>
        <w:t xml:space="preserve"> </w:t>
      </w:r>
      <w:r w:rsidRPr="000522E3">
        <w:rPr>
          <w:b/>
          <w:color w:val="000000"/>
          <w:sz w:val="28"/>
          <w:szCs w:val="28"/>
        </w:rPr>
        <w:t>першої статті 1</w:t>
      </w:r>
      <w:r w:rsidR="00611BDA">
        <w:rPr>
          <w:b/>
          <w:color w:val="000000"/>
          <w:sz w:val="28"/>
          <w:szCs w:val="28"/>
        </w:rPr>
        <w:br/>
      </w:r>
      <w:r w:rsidR="00611BDA">
        <w:rPr>
          <w:b/>
          <w:color w:val="000000"/>
          <w:sz w:val="28"/>
          <w:szCs w:val="28"/>
        </w:rPr>
        <w:tab/>
        <w:t xml:space="preserve">   </w:t>
      </w:r>
      <w:r w:rsidRPr="000522E3">
        <w:rPr>
          <w:b/>
          <w:color w:val="000000"/>
          <w:sz w:val="28"/>
          <w:szCs w:val="28"/>
        </w:rPr>
        <w:t>Закону</w:t>
      </w:r>
      <w:r w:rsidR="00611BDA">
        <w:rPr>
          <w:b/>
          <w:color w:val="000000"/>
          <w:sz w:val="28"/>
          <w:szCs w:val="28"/>
        </w:rPr>
        <w:t xml:space="preserve"> </w:t>
      </w:r>
      <w:r w:rsidRPr="000522E3">
        <w:rPr>
          <w:b/>
          <w:color w:val="000000"/>
          <w:sz w:val="28"/>
          <w:szCs w:val="28"/>
        </w:rPr>
        <w:t>України „Про альтернативну (невійськову)</w:t>
      </w:r>
      <w:r>
        <w:rPr>
          <w:b/>
          <w:color w:val="000000"/>
          <w:sz w:val="28"/>
          <w:szCs w:val="28"/>
        </w:rPr>
        <w:t xml:space="preserve"> </w:t>
      </w:r>
      <w:r w:rsidRPr="000522E3">
        <w:rPr>
          <w:b/>
          <w:color w:val="000000"/>
          <w:sz w:val="28"/>
          <w:szCs w:val="28"/>
        </w:rPr>
        <w:t>службу“</w:t>
      </w:r>
    </w:p>
    <w:p w14:paraId="3849019E" w14:textId="77777777" w:rsidR="00611BDA" w:rsidRPr="000522E3" w:rsidRDefault="00611BDA" w:rsidP="00611BDA">
      <w:pPr>
        <w:pStyle w:val="ae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2CBD5F6D" w14:textId="778DD30E" w:rsidR="000522E3" w:rsidRPr="003628CB" w:rsidRDefault="000522E3" w:rsidP="00611BDA">
      <w:pPr>
        <w:pStyle w:val="ae"/>
        <w:spacing w:before="0" w:beforeAutospacing="0" w:after="0" w:afterAutospacing="0"/>
        <w:rPr>
          <w:sz w:val="28"/>
          <w:szCs w:val="28"/>
        </w:rPr>
      </w:pPr>
      <w:r w:rsidRPr="00091BA6">
        <w:rPr>
          <w:color w:val="000000"/>
          <w:sz w:val="28"/>
          <w:szCs w:val="28"/>
        </w:rPr>
        <w:t xml:space="preserve">К и ї в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0522E3">
        <w:rPr>
          <w:color w:val="000000"/>
          <w:sz w:val="28"/>
          <w:szCs w:val="28"/>
        </w:rPr>
        <w:t>Справа № 3-65/2025(132/25</w:t>
      </w:r>
      <w:r w:rsidRPr="003628CB">
        <w:rPr>
          <w:sz w:val="28"/>
          <w:szCs w:val="28"/>
        </w:rPr>
        <w:t>, 232/25)</w:t>
      </w:r>
    </w:p>
    <w:p w14:paraId="7802A0D3" w14:textId="2ACC4DA0" w:rsidR="000522E3" w:rsidRPr="003628CB" w:rsidRDefault="00BE5A19" w:rsidP="00611BDA">
      <w:pPr>
        <w:pStyle w:val="ae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ru-RU"/>
        </w:rPr>
        <w:t>15</w:t>
      </w:r>
      <w:r w:rsidR="000522E3" w:rsidRPr="003628CB">
        <w:rPr>
          <w:sz w:val="28"/>
          <w:szCs w:val="28"/>
        </w:rPr>
        <w:t xml:space="preserve"> жовтня 2025 року</w:t>
      </w:r>
      <w:r w:rsidR="000522E3" w:rsidRPr="003628CB">
        <w:rPr>
          <w:sz w:val="28"/>
          <w:szCs w:val="28"/>
        </w:rPr>
        <w:tab/>
      </w:r>
      <w:r w:rsidR="000522E3" w:rsidRPr="003628CB">
        <w:rPr>
          <w:sz w:val="28"/>
          <w:szCs w:val="28"/>
        </w:rPr>
        <w:tab/>
      </w:r>
      <w:r w:rsidR="000522E3" w:rsidRPr="003628CB">
        <w:rPr>
          <w:sz w:val="28"/>
          <w:szCs w:val="28"/>
        </w:rPr>
        <w:tab/>
      </w:r>
      <w:r w:rsidR="000522E3" w:rsidRPr="003628CB">
        <w:rPr>
          <w:sz w:val="28"/>
          <w:szCs w:val="28"/>
        </w:rPr>
        <w:tab/>
        <w:t>Справа № 3-1</w:t>
      </w:r>
      <w:r w:rsidR="00AA4D84" w:rsidRPr="003628CB">
        <w:rPr>
          <w:sz w:val="28"/>
          <w:szCs w:val="28"/>
        </w:rPr>
        <w:t>56</w:t>
      </w:r>
      <w:r w:rsidR="000522E3" w:rsidRPr="003628CB">
        <w:rPr>
          <w:sz w:val="28"/>
          <w:szCs w:val="28"/>
        </w:rPr>
        <w:t>/202</w:t>
      </w:r>
      <w:r w:rsidR="00AA4D84" w:rsidRPr="003628CB">
        <w:rPr>
          <w:sz w:val="28"/>
          <w:szCs w:val="28"/>
        </w:rPr>
        <w:t>4</w:t>
      </w:r>
      <w:r w:rsidR="000522E3" w:rsidRPr="003628CB">
        <w:rPr>
          <w:sz w:val="28"/>
          <w:szCs w:val="28"/>
        </w:rPr>
        <w:t>(</w:t>
      </w:r>
      <w:r w:rsidR="00AA4D84" w:rsidRPr="003628CB">
        <w:rPr>
          <w:sz w:val="28"/>
          <w:szCs w:val="28"/>
        </w:rPr>
        <w:t>310</w:t>
      </w:r>
      <w:r w:rsidR="000522E3" w:rsidRPr="003628CB">
        <w:rPr>
          <w:sz w:val="28"/>
          <w:szCs w:val="28"/>
        </w:rPr>
        <w:t>/2</w:t>
      </w:r>
      <w:r w:rsidR="00AA4D84" w:rsidRPr="003628CB">
        <w:rPr>
          <w:sz w:val="28"/>
          <w:szCs w:val="28"/>
        </w:rPr>
        <w:t>4</w:t>
      </w:r>
      <w:r w:rsidR="000522E3" w:rsidRPr="003628CB">
        <w:rPr>
          <w:sz w:val="28"/>
          <w:szCs w:val="28"/>
        </w:rPr>
        <w:t>)</w:t>
      </w:r>
    </w:p>
    <w:p w14:paraId="17E0C2C1" w14:textId="173601DA" w:rsidR="000522E3" w:rsidRPr="00091BA6" w:rsidRDefault="000522E3" w:rsidP="00611BDA">
      <w:pPr>
        <w:pStyle w:val="ae"/>
        <w:spacing w:before="0" w:beforeAutospacing="0" w:after="0" w:afterAutospacing="0"/>
        <w:rPr>
          <w:color w:val="000000"/>
          <w:sz w:val="28"/>
          <w:szCs w:val="28"/>
        </w:rPr>
      </w:pPr>
      <w:r w:rsidRPr="00091BA6">
        <w:rPr>
          <w:color w:val="000000"/>
          <w:sz w:val="28"/>
          <w:szCs w:val="28"/>
        </w:rPr>
        <w:t xml:space="preserve">№ </w:t>
      </w:r>
      <w:r w:rsidR="00BE5A19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-у</w:t>
      </w:r>
      <w:r w:rsidR="007A2D5D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(ІІ)/2025</w:t>
      </w:r>
    </w:p>
    <w:p w14:paraId="249C2295" w14:textId="176B568B" w:rsidR="000522E3" w:rsidRDefault="000522E3" w:rsidP="00611BDA">
      <w:pPr>
        <w:pStyle w:val="ae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14:paraId="0BE3C35A" w14:textId="77777777" w:rsidR="00611BDA" w:rsidRPr="00091BA6" w:rsidRDefault="00611BDA" w:rsidP="00611BDA">
      <w:pPr>
        <w:pStyle w:val="ae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14:paraId="50EDD675" w14:textId="77777777" w:rsidR="000522E3" w:rsidRPr="00200138" w:rsidRDefault="000522E3" w:rsidP="00611BD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01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Другий сенат Конституційного Суду України 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такому </w:t>
      </w:r>
      <w:r w:rsidRPr="00200138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складі:</w:t>
      </w:r>
    </w:p>
    <w:p w14:paraId="4F4937B8" w14:textId="77777777" w:rsidR="000522E3" w:rsidRPr="00302FEB" w:rsidRDefault="000522E3" w:rsidP="00611BD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6EB794A" w14:textId="77777777" w:rsidR="000522E3" w:rsidRDefault="000522E3" w:rsidP="00611BD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2FEB">
        <w:rPr>
          <w:rFonts w:ascii="Times New Roman" w:eastAsia="Times New Roman" w:hAnsi="Times New Roman" w:cs="Times New Roman"/>
          <w:sz w:val="28"/>
          <w:szCs w:val="28"/>
          <w:lang w:eastAsia="uk-UA"/>
        </w:rPr>
        <w:t>Юровськ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 Галина Валентинівна – головуючий</w:t>
      </w:r>
      <w:r w:rsidRPr="00302FEB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14:paraId="5298F7DB" w14:textId="77777777" w:rsidR="000522E3" w:rsidRPr="00302FEB" w:rsidRDefault="000522E3" w:rsidP="00611BD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Водянніков Олександр Юрійович,</w:t>
      </w:r>
    </w:p>
    <w:p w14:paraId="51695C95" w14:textId="734267CC" w:rsidR="000522E3" w:rsidRPr="00302FEB" w:rsidRDefault="000522E3" w:rsidP="00611BD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2FEB">
        <w:rPr>
          <w:rFonts w:ascii="Times New Roman" w:eastAsia="Times New Roman" w:hAnsi="Times New Roman" w:cs="Times New Roman"/>
          <w:sz w:val="28"/>
          <w:szCs w:val="28"/>
          <w:lang w:eastAsia="uk-UA"/>
        </w:rPr>
        <w:t>Городовенк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302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Віктор Валентинович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доповідач</w:t>
      </w:r>
      <w:r w:rsidRPr="00302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</w:p>
    <w:p w14:paraId="521199AB" w14:textId="77777777" w:rsidR="000522E3" w:rsidRPr="00302FEB" w:rsidRDefault="000522E3" w:rsidP="00611BD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2FEB">
        <w:rPr>
          <w:rFonts w:ascii="Times New Roman" w:eastAsia="Times New Roman" w:hAnsi="Times New Roman" w:cs="Times New Roman"/>
          <w:sz w:val="28"/>
          <w:szCs w:val="28"/>
          <w:lang w:eastAsia="uk-UA"/>
        </w:rPr>
        <w:t>Лемак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Василь</w:t>
      </w:r>
      <w:r w:rsidRPr="00302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Васильович, </w:t>
      </w:r>
    </w:p>
    <w:p w14:paraId="08411149" w14:textId="77777777" w:rsidR="000522E3" w:rsidRPr="00302FEB" w:rsidRDefault="000522E3" w:rsidP="00611BD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2FEB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Первомайськ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Pr="00302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Олег Олексійович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доповідач</w:t>
      </w:r>
      <w:r w:rsidRPr="00302F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</w:p>
    <w:p w14:paraId="764D5474" w14:textId="4340E108" w:rsidR="000522E3" w:rsidRDefault="000522E3" w:rsidP="00611BDA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Різник Сергій Васильович – доповідач</w:t>
      </w:r>
      <w:r w:rsidRPr="00302FEB">
        <w:rPr>
          <w:sz w:val="28"/>
          <w:szCs w:val="28"/>
        </w:rPr>
        <w:t>,</w:t>
      </w:r>
    </w:p>
    <w:p w14:paraId="2E2990D9" w14:textId="77777777" w:rsidR="000522E3" w:rsidRPr="00091BA6" w:rsidRDefault="000522E3" w:rsidP="00611BDA">
      <w:pPr>
        <w:pStyle w:val="ae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</w:p>
    <w:p w14:paraId="0FADD783" w14:textId="4A5EC0E7" w:rsidR="000522E3" w:rsidRPr="00091BA6" w:rsidRDefault="000522E3" w:rsidP="00611BDA">
      <w:pPr>
        <w:pStyle w:val="ae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91BA6">
        <w:rPr>
          <w:color w:val="000000"/>
          <w:sz w:val="28"/>
          <w:szCs w:val="28"/>
        </w:rPr>
        <w:t xml:space="preserve">розглянув на </w:t>
      </w:r>
      <w:r w:rsidR="007A2D5D">
        <w:rPr>
          <w:color w:val="000000"/>
          <w:sz w:val="28"/>
          <w:szCs w:val="28"/>
        </w:rPr>
        <w:t xml:space="preserve">пленарному </w:t>
      </w:r>
      <w:r w:rsidRPr="00091BA6">
        <w:rPr>
          <w:color w:val="000000"/>
          <w:sz w:val="28"/>
          <w:szCs w:val="28"/>
        </w:rPr>
        <w:t xml:space="preserve">засіданні питання про об’єднання конституційних проваджень у справі </w:t>
      </w:r>
      <w:r w:rsidRPr="006A0BD9">
        <w:rPr>
          <w:color w:val="000000"/>
          <w:sz w:val="28"/>
          <w:szCs w:val="28"/>
        </w:rPr>
        <w:t>за конституційн</w:t>
      </w:r>
      <w:r w:rsidR="00FA4CE4">
        <w:rPr>
          <w:color w:val="000000"/>
          <w:sz w:val="28"/>
          <w:szCs w:val="28"/>
        </w:rPr>
        <w:t>ими</w:t>
      </w:r>
      <w:r w:rsidRPr="006A0BD9">
        <w:rPr>
          <w:color w:val="000000"/>
          <w:sz w:val="28"/>
          <w:szCs w:val="28"/>
        </w:rPr>
        <w:t xml:space="preserve"> скарг</w:t>
      </w:r>
      <w:r w:rsidR="00FA4CE4">
        <w:rPr>
          <w:color w:val="000000"/>
          <w:sz w:val="28"/>
          <w:szCs w:val="28"/>
        </w:rPr>
        <w:t>ами</w:t>
      </w:r>
      <w:r w:rsidRPr="006A0BD9">
        <w:rPr>
          <w:color w:val="000000"/>
          <w:sz w:val="28"/>
          <w:szCs w:val="28"/>
        </w:rPr>
        <w:t xml:space="preserve"> </w:t>
      </w:r>
      <w:proofErr w:type="spellStart"/>
      <w:r w:rsidRPr="006A0BD9">
        <w:rPr>
          <w:color w:val="000000"/>
          <w:sz w:val="28"/>
          <w:szCs w:val="28"/>
        </w:rPr>
        <w:t>Алексеєнка</w:t>
      </w:r>
      <w:proofErr w:type="spellEnd"/>
      <w:r w:rsidRPr="006A0BD9">
        <w:rPr>
          <w:color w:val="000000"/>
          <w:sz w:val="28"/>
          <w:szCs w:val="28"/>
        </w:rPr>
        <w:t xml:space="preserve"> Віталія Васильовича щодо відповідності Конституції України (конституційності) </w:t>
      </w:r>
      <w:r w:rsidR="00611BDA">
        <w:rPr>
          <w:color w:val="000000"/>
          <w:sz w:val="28"/>
          <w:szCs w:val="28"/>
        </w:rPr>
        <w:br/>
      </w:r>
      <w:r w:rsidRPr="006A0BD9">
        <w:rPr>
          <w:color w:val="000000"/>
          <w:sz w:val="28"/>
          <w:szCs w:val="28"/>
        </w:rPr>
        <w:t>статті 1, окремого припису статті 2 Закону України „Про альтернативну (невійськову) службу“, окремого припису статті 336 Кримінального кодексу України</w:t>
      </w:r>
      <w:r w:rsidR="00FA4CE4">
        <w:rPr>
          <w:color w:val="000000"/>
          <w:sz w:val="28"/>
          <w:szCs w:val="28"/>
        </w:rPr>
        <w:t>,</w:t>
      </w:r>
      <w:r w:rsidRPr="006A0BD9">
        <w:rPr>
          <w:color w:val="000000"/>
          <w:sz w:val="28"/>
          <w:szCs w:val="28"/>
        </w:rPr>
        <w:t xml:space="preserve"> </w:t>
      </w:r>
      <w:proofErr w:type="spellStart"/>
      <w:r w:rsidRPr="006A0BD9">
        <w:rPr>
          <w:color w:val="000000"/>
          <w:sz w:val="28"/>
          <w:szCs w:val="28"/>
        </w:rPr>
        <w:t>Іванущенка</w:t>
      </w:r>
      <w:proofErr w:type="spellEnd"/>
      <w:r w:rsidRPr="006A0BD9">
        <w:rPr>
          <w:color w:val="000000"/>
          <w:sz w:val="28"/>
          <w:szCs w:val="28"/>
        </w:rPr>
        <w:t xml:space="preserve"> Сергія Вікторовича щодо відповідності Конституції України (конституційності) частини першої</w:t>
      </w:r>
      <w:r w:rsidR="00611BDA">
        <w:rPr>
          <w:color w:val="000000"/>
          <w:sz w:val="28"/>
          <w:szCs w:val="28"/>
        </w:rPr>
        <w:t xml:space="preserve"> </w:t>
      </w:r>
      <w:r w:rsidRPr="006A0BD9">
        <w:rPr>
          <w:color w:val="000000"/>
          <w:sz w:val="28"/>
          <w:szCs w:val="28"/>
        </w:rPr>
        <w:t xml:space="preserve">статті 1, окремого припису </w:t>
      </w:r>
      <w:r w:rsidR="00611BDA">
        <w:rPr>
          <w:color w:val="000000"/>
          <w:sz w:val="28"/>
          <w:szCs w:val="28"/>
        </w:rPr>
        <w:br/>
      </w:r>
      <w:r w:rsidRPr="006A0BD9">
        <w:rPr>
          <w:color w:val="000000"/>
          <w:sz w:val="28"/>
          <w:szCs w:val="28"/>
        </w:rPr>
        <w:t xml:space="preserve">частини першої статті 4 Закону України „Про альтернативну (невійськову) </w:t>
      </w:r>
      <w:r w:rsidRPr="006A0BD9">
        <w:rPr>
          <w:color w:val="000000"/>
          <w:sz w:val="28"/>
          <w:szCs w:val="28"/>
        </w:rPr>
        <w:lastRenderedPageBreak/>
        <w:t>службу“</w:t>
      </w:r>
      <w:r w:rsidR="00FA4CE4">
        <w:rPr>
          <w:color w:val="000000"/>
          <w:sz w:val="28"/>
          <w:szCs w:val="28"/>
        </w:rPr>
        <w:t xml:space="preserve"> та </w:t>
      </w:r>
      <w:r w:rsidR="00E41B1E" w:rsidRPr="00E41B1E">
        <w:rPr>
          <w:bCs/>
          <w:color w:val="000000"/>
          <w:sz w:val="28"/>
          <w:szCs w:val="28"/>
        </w:rPr>
        <w:t xml:space="preserve">у справі за конституційною скаргою Зелінського Дмитра Броніславовича щодо відповідності Конституції України (конституційності) частини </w:t>
      </w:r>
      <w:r w:rsidR="00E41B1E" w:rsidRPr="00112583">
        <w:rPr>
          <w:bCs/>
          <w:sz w:val="28"/>
          <w:szCs w:val="28"/>
        </w:rPr>
        <w:t>першої статті 1 Закону України „Про альтернативну (невійськову) службу“</w:t>
      </w:r>
      <w:r w:rsidRPr="00112583">
        <w:rPr>
          <w:sz w:val="28"/>
          <w:szCs w:val="28"/>
        </w:rPr>
        <w:t xml:space="preserve"> в одне конституційне провадження.</w:t>
      </w:r>
    </w:p>
    <w:p w14:paraId="1B316953" w14:textId="77777777" w:rsidR="000522E3" w:rsidRDefault="000522E3" w:rsidP="00611BDA">
      <w:pPr>
        <w:pStyle w:val="ae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14:paraId="51A2597C" w14:textId="4FA70F82" w:rsidR="000522E3" w:rsidRPr="00091BA6" w:rsidRDefault="000522E3" w:rsidP="00611BDA">
      <w:pPr>
        <w:pStyle w:val="ae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91BA6">
        <w:rPr>
          <w:color w:val="000000"/>
          <w:sz w:val="28"/>
          <w:szCs w:val="28"/>
        </w:rPr>
        <w:t xml:space="preserve">Заслухавши суддів-доповідачів </w:t>
      </w:r>
      <w:r w:rsidR="00A466D9">
        <w:rPr>
          <w:color w:val="000000"/>
          <w:sz w:val="28"/>
          <w:szCs w:val="28"/>
        </w:rPr>
        <w:t>Городовенка В.В.,</w:t>
      </w:r>
      <w:r w:rsidR="00B3131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Первомайського О.О.</w:t>
      </w:r>
      <w:r w:rsidRPr="00091BA6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Різника С</w:t>
      </w:r>
      <w:r w:rsidRPr="00091BA6">
        <w:rPr>
          <w:color w:val="000000"/>
          <w:sz w:val="28"/>
          <w:szCs w:val="28"/>
        </w:rPr>
        <w:t>.В. та дослідивши матеріали справ, Другий сенат Конституційного Суду України</w:t>
      </w:r>
    </w:p>
    <w:p w14:paraId="5C4FDD0F" w14:textId="77777777" w:rsidR="000522E3" w:rsidRDefault="000522E3" w:rsidP="00611BDA">
      <w:pPr>
        <w:pStyle w:val="ae"/>
        <w:spacing w:before="0" w:beforeAutospacing="0" w:after="0" w:afterAutospacing="0" w:line="360" w:lineRule="auto"/>
        <w:ind w:firstLine="567"/>
        <w:jc w:val="center"/>
        <w:rPr>
          <w:b/>
          <w:color w:val="000000"/>
          <w:sz w:val="28"/>
          <w:szCs w:val="28"/>
        </w:rPr>
      </w:pPr>
    </w:p>
    <w:p w14:paraId="7EE081AE" w14:textId="77777777" w:rsidR="000522E3" w:rsidRDefault="000522E3" w:rsidP="00611BDA">
      <w:pPr>
        <w:pStyle w:val="ae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091BA6">
        <w:rPr>
          <w:b/>
          <w:color w:val="000000"/>
          <w:sz w:val="28"/>
          <w:szCs w:val="28"/>
        </w:rPr>
        <w:t>у с т а н о в и в:</w:t>
      </w:r>
    </w:p>
    <w:p w14:paraId="05DBEC5F" w14:textId="77777777" w:rsidR="000522E3" w:rsidRPr="00091BA6" w:rsidRDefault="000522E3" w:rsidP="00611BDA">
      <w:pPr>
        <w:pStyle w:val="ae"/>
        <w:spacing w:before="0" w:beforeAutospacing="0" w:after="0" w:afterAutospacing="0" w:line="360" w:lineRule="auto"/>
        <w:ind w:firstLine="567"/>
        <w:jc w:val="center"/>
        <w:rPr>
          <w:b/>
          <w:color w:val="000000"/>
          <w:sz w:val="28"/>
          <w:szCs w:val="28"/>
        </w:rPr>
      </w:pPr>
    </w:p>
    <w:p w14:paraId="22D73C9D" w14:textId="5C20372B" w:rsidR="000522E3" w:rsidRPr="00A466D9" w:rsidRDefault="000522E3" w:rsidP="00611BDA">
      <w:pPr>
        <w:pStyle w:val="ae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91BA6">
        <w:rPr>
          <w:color w:val="000000"/>
          <w:sz w:val="28"/>
          <w:szCs w:val="28"/>
        </w:rPr>
        <w:t xml:space="preserve">1. </w:t>
      </w:r>
      <w:r w:rsidR="00A466D9" w:rsidRPr="00A466D9">
        <w:rPr>
          <w:color w:val="000000"/>
          <w:sz w:val="28"/>
          <w:szCs w:val="28"/>
        </w:rPr>
        <w:t>Другий сенат Конституційного Суду України Ухвалою від 22 липня</w:t>
      </w:r>
      <w:r w:rsidR="0061122C">
        <w:rPr>
          <w:color w:val="000000"/>
          <w:sz w:val="28"/>
          <w:szCs w:val="28"/>
        </w:rPr>
        <w:br/>
      </w:r>
      <w:r w:rsidR="00A466D9" w:rsidRPr="00A466D9">
        <w:rPr>
          <w:color w:val="000000"/>
          <w:sz w:val="28"/>
          <w:szCs w:val="28"/>
        </w:rPr>
        <w:t xml:space="preserve">2025 року № 9-у(ІІ)/2025 об’єднав конституційні провадження у справі </w:t>
      </w:r>
      <w:r w:rsidR="00611BDA">
        <w:rPr>
          <w:color w:val="000000"/>
          <w:sz w:val="28"/>
          <w:szCs w:val="28"/>
        </w:rPr>
        <w:br/>
      </w:r>
      <w:r w:rsidR="00A466D9" w:rsidRPr="00A466D9">
        <w:rPr>
          <w:color w:val="000000"/>
          <w:sz w:val="28"/>
          <w:szCs w:val="28"/>
        </w:rPr>
        <w:t xml:space="preserve">за конституційною скаргою </w:t>
      </w:r>
      <w:proofErr w:type="spellStart"/>
      <w:r w:rsidR="00A466D9" w:rsidRPr="00A466D9">
        <w:rPr>
          <w:color w:val="000000"/>
          <w:sz w:val="28"/>
          <w:szCs w:val="28"/>
        </w:rPr>
        <w:t>Алексеєнка</w:t>
      </w:r>
      <w:proofErr w:type="spellEnd"/>
      <w:r w:rsidR="00A466D9" w:rsidRPr="00A466D9">
        <w:rPr>
          <w:color w:val="000000"/>
          <w:sz w:val="28"/>
          <w:szCs w:val="28"/>
        </w:rPr>
        <w:t xml:space="preserve"> Віталія Васильовича щодо відповідності Конституції України (конституційності) статті 1, окремого припису статті 2 Закону України „Про альтернативну (невійськову) службу“, окремого припису статті 336 Кримінального кодексу України та у справі за конституційною скаргою </w:t>
      </w:r>
      <w:proofErr w:type="spellStart"/>
      <w:r w:rsidR="00A466D9" w:rsidRPr="00A466D9">
        <w:rPr>
          <w:color w:val="000000"/>
          <w:sz w:val="28"/>
          <w:szCs w:val="28"/>
        </w:rPr>
        <w:t>Іванущенка</w:t>
      </w:r>
      <w:proofErr w:type="spellEnd"/>
      <w:r w:rsidR="00A466D9" w:rsidRPr="00A466D9">
        <w:rPr>
          <w:color w:val="000000"/>
          <w:sz w:val="28"/>
          <w:szCs w:val="28"/>
        </w:rPr>
        <w:t xml:space="preserve"> Сергія Вікторовича щодо відповідності Конституції України (конституційності) частини першої статті 1, окремого припису </w:t>
      </w:r>
      <w:r w:rsidR="00611BDA">
        <w:rPr>
          <w:color w:val="000000"/>
          <w:sz w:val="28"/>
          <w:szCs w:val="28"/>
        </w:rPr>
        <w:br/>
      </w:r>
      <w:r w:rsidR="00A466D9" w:rsidRPr="00A466D9">
        <w:rPr>
          <w:color w:val="000000"/>
          <w:sz w:val="28"/>
          <w:szCs w:val="28"/>
        </w:rPr>
        <w:t>частини першої статті 4 Закону України „Про альтернативну (невійськову) службу“ в одне конституційне провадження</w:t>
      </w:r>
      <w:r w:rsidR="00CE01AF">
        <w:rPr>
          <w:color w:val="000000"/>
          <w:sz w:val="28"/>
          <w:szCs w:val="28"/>
        </w:rPr>
        <w:t xml:space="preserve"> (судді-доповідачі</w:t>
      </w:r>
      <w:r w:rsidR="00611BDA">
        <w:rPr>
          <w:color w:val="000000"/>
          <w:sz w:val="28"/>
          <w:szCs w:val="28"/>
        </w:rPr>
        <w:t xml:space="preserve"> </w:t>
      </w:r>
      <w:r w:rsidR="00611BDA">
        <w:rPr>
          <w:color w:val="000000"/>
          <w:sz w:val="28"/>
          <w:szCs w:val="28"/>
        </w:rPr>
        <w:br/>
      </w:r>
      <w:r w:rsidR="00CE01AF">
        <w:rPr>
          <w:color w:val="000000"/>
          <w:sz w:val="28"/>
          <w:szCs w:val="28"/>
        </w:rPr>
        <w:t>Первомайський О.О., Різник С.В.)</w:t>
      </w:r>
      <w:r w:rsidR="00A466D9" w:rsidRPr="00A466D9">
        <w:rPr>
          <w:color w:val="000000"/>
          <w:sz w:val="28"/>
          <w:szCs w:val="28"/>
        </w:rPr>
        <w:t>.</w:t>
      </w:r>
    </w:p>
    <w:p w14:paraId="0F64D341" w14:textId="03918AC2" w:rsidR="00A466D9" w:rsidRDefault="00A466D9" w:rsidP="00611BD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466D9">
        <w:rPr>
          <w:rFonts w:ascii="Times New Roman" w:hAnsi="Times New Roman" w:cs="Times New Roman"/>
          <w:color w:val="000000"/>
          <w:sz w:val="28"/>
          <w:szCs w:val="28"/>
        </w:rPr>
        <w:t xml:space="preserve">Другий сенат Конституційного Суду України Ухвалою від 9 вересня </w:t>
      </w:r>
      <w:r w:rsidR="00611B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66D9">
        <w:rPr>
          <w:rFonts w:ascii="Times New Roman" w:hAnsi="Times New Roman" w:cs="Times New Roman"/>
          <w:color w:val="000000"/>
          <w:sz w:val="28"/>
          <w:szCs w:val="28"/>
        </w:rPr>
        <w:t xml:space="preserve">2025 року № 22-у(ІІ)/2025 постановив </w:t>
      </w:r>
      <w:r w:rsidRPr="00A466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розглянути </w:t>
      </w:r>
      <w:r w:rsidR="006112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цю </w:t>
      </w:r>
      <w:r w:rsidRPr="00A466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справу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своєму пленарному засіданні у </w:t>
      </w:r>
      <w:r w:rsidRPr="006234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234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письмового провадження.</w:t>
      </w:r>
    </w:p>
    <w:p w14:paraId="1A4A9FEB" w14:textId="6FC4A441" w:rsidR="0061122C" w:rsidRDefault="0061122C" w:rsidP="00611BD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Другий</w:t>
      </w:r>
      <w:r w:rsidRPr="006112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сенат Конституційного Суду України 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жовтня</w:t>
      </w:r>
      <w:r w:rsidRPr="006112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6112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112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розглянув зазначену справу на відкритій частині пленарного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112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засідання у формі письмового провадження та перейшов до закритої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112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частини пленарного засідання.</w:t>
      </w:r>
    </w:p>
    <w:p w14:paraId="77B2ED81" w14:textId="77777777" w:rsidR="0061122C" w:rsidRDefault="0061122C" w:rsidP="00611BD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5B1E4B0" w14:textId="7EABCA3F" w:rsidR="0061122C" w:rsidRPr="00091BA6" w:rsidRDefault="0061122C" w:rsidP="00611BDA">
      <w:pPr>
        <w:pStyle w:val="ae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 Третя</w:t>
      </w:r>
      <w:r w:rsidRPr="00091BA6">
        <w:rPr>
          <w:color w:val="000000"/>
          <w:sz w:val="28"/>
          <w:szCs w:val="28"/>
        </w:rPr>
        <w:t xml:space="preserve"> колегія суддів Другого сенату Конституційного Суду України Ухвалою від </w:t>
      </w:r>
      <w:r w:rsidR="006E2A79">
        <w:rPr>
          <w:color w:val="000000"/>
          <w:sz w:val="28"/>
          <w:szCs w:val="28"/>
        </w:rPr>
        <w:t xml:space="preserve">24 вересня 2024 року </w:t>
      </w:r>
      <w:r w:rsidR="006E2A79" w:rsidRPr="006E2A79">
        <w:rPr>
          <w:color w:val="000000"/>
          <w:sz w:val="28"/>
          <w:szCs w:val="28"/>
        </w:rPr>
        <w:t>№ 182-3(ІІ)</w:t>
      </w:r>
      <w:r w:rsidR="006E2A79">
        <w:rPr>
          <w:color w:val="000000"/>
          <w:sz w:val="28"/>
          <w:szCs w:val="28"/>
        </w:rPr>
        <w:t>/2024</w:t>
      </w:r>
      <w:r w:rsidR="006E2A79" w:rsidRPr="006E2A79">
        <w:rPr>
          <w:color w:val="000000"/>
          <w:sz w:val="28"/>
          <w:szCs w:val="28"/>
        </w:rPr>
        <w:t xml:space="preserve"> </w:t>
      </w:r>
      <w:r w:rsidRPr="00091BA6">
        <w:rPr>
          <w:color w:val="000000"/>
          <w:sz w:val="28"/>
          <w:szCs w:val="28"/>
        </w:rPr>
        <w:t xml:space="preserve">відкрила конституційне провадження у справі </w:t>
      </w:r>
      <w:r w:rsidR="006E2A79" w:rsidRPr="006E2A79">
        <w:rPr>
          <w:color w:val="000000"/>
          <w:sz w:val="28"/>
          <w:szCs w:val="28"/>
        </w:rPr>
        <w:t xml:space="preserve">за конституційною скаргою Зелінського Дмитра Броніславовича щодо відповідності Конституції України (конституційності) частини першої статті 1 Закону України „Про альтернативну (невійськову) службу“ </w:t>
      </w:r>
      <w:r w:rsidRPr="00091BA6">
        <w:rPr>
          <w:color w:val="000000"/>
          <w:sz w:val="28"/>
          <w:szCs w:val="28"/>
        </w:rPr>
        <w:t xml:space="preserve">(суддя-доповідач </w:t>
      </w:r>
      <w:r>
        <w:rPr>
          <w:color w:val="000000"/>
          <w:sz w:val="28"/>
          <w:szCs w:val="28"/>
        </w:rPr>
        <w:t>Городовенко В</w:t>
      </w:r>
      <w:r w:rsidRPr="00091BA6">
        <w:rPr>
          <w:color w:val="000000"/>
          <w:sz w:val="28"/>
          <w:szCs w:val="28"/>
        </w:rPr>
        <w:t>.В.).</w:t>
      </w:r>
    </w:p>
    <w:p w14:paraId="499FA754" w14:textId="2E580869" w:rsidR="006E2A79" w:rsidRPr="006E2A79" w:rsidRDefault="006E2A79" w:rsidP="00611BD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E2A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Другий сенат Конституційного Суду України Ухвалою від 9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жовтня</w:t>
      </w:r>
      <w:r w:rsidRPr="006E2A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611B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6E2A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Pr="006E2A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</w:t>
      </w:r>
      <w:r w:rsidRPr="006E2A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2-у(ІІ)/202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Pr="006E2A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постановив розглянути цю справу на своєму пленарному засіданні у формі письмового провадження.</w:t>
      </w:r>
    </w:p>
    <w:p w14:paraId="283DA6CE" w14:textId="181EE361" w:rsidR="0061122C" w:rsidRDefault="006E2A79" w:rsidP="00611BD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E2A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Другий сенат Конституційного Суду України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23</w:t>
      </w:r>
      <w:r w:rsidRPr="006E2A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жовтня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Pr="006E2A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 розглянув зазначену справу на відкритій частині пленарного засідання у формі письмового провадження та перейшов до закритої частини пленарного засідання.</w:t>
      </w:r>
    </w:p>
    <w:p w14:paraId="2D407E2D" w14:textId="77777777" w:rsidR="00A466D9" w:rsidRDefault="00A466D9" w:rsidP="00611BDA">
      <w:pPr>
        <w:pStyle w:val="ae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14:paraId="363D1D97" w14:textId="3C37E9B0" w:rsidR="000522E3" w:rsidRPr="00091BA6" w:rsidRDefault="00F6522B" w:rsidP="00611BDA">
      <w:pPr>
        <w:pStyle w:val="ae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522E3" w:rsidRPr="00091BA6">
        <w:rPr>
          <w:color w:val="000000"/>
          <w:sz w:val="28"/>
          <w:szCs w:val="28"/>
        </w:rPr>
        <w:t xml:space="preserve">. Розв’язуючи питання про об’єднання конституційних проваджень </w:t>
      </w:r>
      <w:r w:rsidR="00611BDA">
        <w:rPr>
          <w:color w:val="000000"/>
          <w:sz w:val="28"/>
          <w:szCs w:val="28"/>
        </w:rPr>
        <w:br/>
      </w:r>
      <w:r w:rsidR="000522E3" w:rsidRPr="00091BA6">
        <w:rPr>
          <w:color w:val="000000"/>
          <w:sz w:val="28"/>
          <w:szCs w:val="28"/>
        </w:rPr>
        <w:t>у справах за вказаними конституційними скаргами в одне конституційне провадження, Другий сенат Конституційного Суду України виходить із такого.</w:t>
      </w:r>
    </w:p>
    <w:p w14:paraId="61A4F96D" w14:textId="5BB90128" w:rsidR="000522E3" w:rsidRDefault="000522E3" w:rsidP="00611BDA">
      <w:pPr>
        <w:pStyle w:val="ae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91BA6">
        <w:rPr>
          <w:color w:val="000000"/>
          <w:sz w:val="28"/>
          <w:szCs w:val="28"/>
        </w:rPr>
        <w:t xml:space="preserve">Згідно із Законом України „Про Конституційний Суд України“ якщо </w:t>
      </w:r>
      <w:r w:rsidR="00611BDA">
        <w:rPr>
          <w:color w:val="000000"/>
          <w:sz w:val="28"/>
          <w:szCs w:val="28"/>
        </w:rPr>
        <w:br/>
      </w:r>
      <w:r w:rsidRPr="00091BA6">
        <w:rPr>
          <w:color w:val="000000"/>
          <w:sz w:val="28"/>
          <w:szCs w:val="28"/>
        </w:rPr>
        <w:t>до Конституційного Суду України надійшло декілька звернень, що стосуються того самого питання або взаємопов’язаних питань, і щодо цих звернень відкрито конституційні провадження, сенат Конституційного Суду України чи Велика палата Конституційного Суду України постановляє ухвалу про об’єднання справ в одне конституційне провадження (абзац перший</w:t>
      </w:r>
      <w:r w:rsidR="00611BDA">
        <w:rPr>
          <w:color w:val="000000"/>
          <w:sz w:val="28"/>
          <w:szCs w:val="28"/>
        </w:rPr>
        <w:t xml:space="preserve"> </w:t>
      </w:r>
      <w:r w:rsidRPr="00091BA6">
        <w:rPr>
          <w:color w:val="000000"/>
          <w:sz w:val="28"/>
          <w:szCs w:val="28"/>
        </w:rPr>
        <w:t>частини першої статті 76).</w:t>
      </w:r>
    </w:p>
    <w:p w14:paraId="1101C70F" w14:textId="0FC1D462" w:rsidR="000522E3" w:rsidRDefault="000522E3" w:rsidP="00611BDA">
      <w:pPr>
        <w:pStyle w:val="ae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91BA6">
        <w:rPr>
          <w:color w:val="000000"/>
          <w:sz w:val="28"/>
          <w:szCs w:val="28"/>
        </w:rPr>
        <w:t xml:space="preserve">Порівняльний аналіз змісту конституційних скарг </w:t>
      </w:r>
      <w:r>
        <w:rPr>
          <w:color w:val="000000"/>
          <w:sz w:val="28"/>
          <w:szCs w:val="28"/>
        </w:rPr>
        <w:t>Алексеєнка В.В.</w:t>
      </w:r>
      <w:r w:rsidRPr="00091BA6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Іванущенка С.В.</w:t>
      </w:r>
      <w:r w:rsidR="003F6506">
        <w:rPr>
          <w:color w:val="000000"/>
          <w:sz w:val="28"/>
          <w:szCs w:val="28"/>
        </w:rPr>
        <w:t>, Зелінського Д.Б.</w:t>
      </w:r>
      <w:r w:rsidRPr="00091BA6">
        <w:rPr>
          <w:color w:val="000000"/>
          <w:sz w:val="28"/>
          <w:szCs w:val="28"/>
        </w:rPr>
        <w:t xml:space="preserve"> дає підстави для висновку, що вони</w:t>
      </w:r>
      <w:r>
        <w:rPr>
          <w:color w:val="000000"/>
          <w:sz w:val="28"/>
          <w:szCs w:val="28"/>
        </w:rPr>
        <w:t xml:space="preserve"> </w:t>
      </w:r>
      <w:r w:rsidRPr="00091BA6">
        <w:rPr>
          <w:color w:val="000000"/>
          <w:sz w:val="28"/>
          <w:szCs w:val="28"/>
        </w:rPr>
        <w:t>стосуються</w:t>
      </w:r>
      <w:r>
        <w:rPr>
          <w:color w:val="000000"/>
          <w:sz w:val="28"/>
          <w:szCs w:val="28"/>
        </w:rPr>
        <w:t>,</w:t>
      </w:r>
      <w:r w:rsidRPr="00091BA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зокрема, питання </w:t>
      </w:r>
      <w:r w:rsidRPr="00091BA6">
        <w:rPr>
          <w:color w:val="000000"/>
          <w:sz w:val="28"/>
          <w:szCs w:val="28"/>
        </w:rPr>
        <w:t xml:space="preserve">відповідності Конституції України (конституційності) </w:t>
      </w:r>
      <w:r>
        <w:rPr>
          <w:color w:val="000000"/>
          <w:sz w:val="28"/>
          <w:szCs w:val="28"/>
        </w:rPr>
        <w:t xml:space="preserve">приписів </w:t>
      </w:r>
      <w:r w:rsidRPr="00B0717E">
        <w:rPr>
          <w:color w:val="000000"/>
          <w:sz w:val="28"/>
          <w:szCs w:val="28"/>
        </w:rPr>
        <w:t>Закону України „Про альтернативну (невійськову) службу“</w:t>
      </w:r>
      <w:r>
        <w:rPr>
          <w:color w:val="000000"/>
          <w:sz w:val="28"/>
          <w:szCs w:val="28"/>
        </w:rPr>
        <w:t>, якими запроваджено а</w:t>
      </w:r>
      <w:r w:rsidRPr="000C1627">
        <w:rPr>
          <w:color w:val="000000"/>
          <w:sz w:val="28"/>
          <w:szCs w:val="28"/>
        </w:rPr>
        <w:t>льтернативн</w:t>
      </w:r>
      <w:r>
        <w:rPr>
          <w:color w:val="000000"/>
          <w:sz w:val="28"/>
          <w:szCs w:val="28"/>
        </w:rPr>
        <w:t>у</w:t>
      </w:r>
      <w:r w:rsidRPr="000C1627">
        <w:rPr>
          <w:color w:val="000000"/>
          <w:sz w:val="28"/>
          <w:szCs w:val="28"/>
        </w:rPr>
        <w:t xml:space="preserve"> служб</w:t>
      </w:r>
      <w:r>
        <w:rPr>
          <w:color w:val="000000"/>
          <w:sz w:val="28"/>
          <w:szCs w:val="28"/>
        </w:rPr>
        <w:t>у</w:t>
      </w:r>
      <w:r w:rsidRPr="00F11090">
        <w:rPr>
          <w:color w:val="000000"/>
          <w:sz w:val="28"/>
          <w:szCs w:val="28"/>
        </w:rPr>
        <w:t xml:space="preserve"> </w:t>
      </w:r>
      <w:r w:rsidRPr="000C1627">
        <w:rPr>
          <w:color w:val="000000"/>
          <w:sz w:val="28"/>
          <w:szCs w:val="28"/>
        </w:rPr>
        <w:t>замість проходження строкової військової служби</w:t>
      </w:r>
      <w:r>
        <w:rPr>
          <w:color w:val="000000"/>
          <w:sz w:val="28"/>
          <w:szCs w:val="28"/>
        </w:rPr>
        <w:t>.</w:t>
      </w:r>
    </w:p>
    <w:p w14:paraId="0C3E329D" w14:textId="77777777" w:rsidR="000522E3" w:rsidRPr="00091BA6" w:rsidRDefault="000522E3" w:rsidP="00611BDA">
      <w:pPr>
        <w:pStyle w:val="ae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91BA6">
        <w:rPr>
          <w:color w:val="000000"/>
          <w:sz w:val="28"/>
          <w:szCs w:val="28"/>
        </w:rPr>
        <w:lastRenderedPageBreak/>
        <w:t>З огляду на наведене Другий сенат Конституційного Суду України вважає за доцільне об’єднати конституційні провадження у справах за вказаними конституційними скаргами в одне конституційне провадження.</w:t>
      </w:r>
    </w:p>
    <w:p w14:paraId="4928724C" w14:textId="77777777" w:rsidR="000522E3" w:rsidRDefault="000522E3" w:rsidP="00611BDA">
      <w:pPr>
        <w:pStyle w:val="ae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14:paraId="2FB5AF78" w14:textId="18805E64" w:rsidR="000522E3" w:rsidRPr="00091BA6" w:rsidRDefault="000522E3" w:rsidP="00611BDA">
      <w:pPr>
        <w:pStyle w:val="ae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91BA6">
        <w:rPr>
          <w:color w:val="000000"/>
          <w:sz w:val="28"/>
          <w:szCs w:val="28"/>
        </w:rPr>
        <w:t xml:space="preserve">Ураховуючи викладене та керуючись статтею 153 Конституції України, </w:t>
      </w:r>
      <w:r w:rsidR="00611BDA">
        <w:rPr>
          <w:color w:val="000000"/>
          <w:sz w:val="28"/>
          <w:szCs w:val="28"/>
        </w:rPr>
        <w:br/>
      </w:r>
      <w:r w:rsidRPr="00091BA6">
        <w:rPr>
          <w:color w:val="000000"/>
          <w:sz w:val="28"/>
          <w:szCs w:val="28"/>
        </w:rPr>
        <w:t xml:space="preserve">на підставі статей 32, 36, 55, 56, 59, 65, 67, 76, 86 Закону України </w:t>
      </w:r>
      <w:r w:rsidR="00611BDA">
        <w:rPr>
          <w:color w:val="000000"/>
          <w:sz w:val="28"/>
          <w:szCs w:val="28"/>
        </w:rPr>
        <w:br/>
      </w:r>
      <w:r w:rsidRPr="00091BA6">
        <w:rPr>
          <w:color w:val="000000"/>
          <w:sz w:val="28"/>
          <w:szCs w:val="28"/>
        </w:rPr>
        <w:t>„Про Конституційний Суд Ук</w:t>
      </w:r>
      <w:r>
        <w:rPr>
          <w:color w:val="000000"/>
          <w:sz w:val="28"/>
          <w:szCs w:val="28"/>
        </w:rPr>
        <w:t>раїни“, відповідно до § 50, § 54</w:t>
      </w:r>
      <w:r w:rsidRPr="00091BA6">
        <w:rPr>
          <w:color w:val="000000"/>
          <w:sz w:val="28"/>
          <w:szCs w:val="28"/>
        </w:rPr>
        <w:t xml:space="preserve"> Регламенту Конституційного Суду України Другий сенат Конституційного Суду України</w:t>
      </w:r>
    </w:p>
    <w:p w14:paraId="68194A9C" w14:textId="77777777" w:rsidR="000522E3" w:rsidRDefault="000522E3" w:rsidP="00611BDA">
      <w:pPr>
        <w:pStyle w:val="ae"/>
        <w:spacing w:before="0" w:beforeAutospacing="0" w:after="0" w:afterAutospacing="0" w:line="360" w:lineRule="auto"/>
        <w:ind w:firstLine="567"/>
        <w:jc w:val="center"/>
        <w:rPr>
          <w:b/>
          <w:color w:val="000000"/>
          <w:sz w:val="28"/>
          <w:szCs w:val="28"/>
        </w:rPr>
      </w:pPr>
    </w:p>
    <w:p w14:paraId="2D502F78" w14:textId="77777777" w:rsidR="000522E3" w:rsidRDefault="000522E3" w:rsidP="00611BDA">
      <w:pPr>
        <w:pStyle w:val="ae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 о с т а н о в и в</w:t>
      </w:r>
      <w:r w:rsidRPr="00091BA6">
        <w:rPr>
          <w:b/>
          <w:color w:val="000000"/>
          <w:sz w:val="28"/>
          <w:szCs w:val="28"/>
        </w:rPr>
        <w:t>:</w:t>
      </w:r>
    </w:p>
    <w:p w14:paraId="7839DE8A" w14:textId="77777777" w:rsidR="000522E3" w:rsidRPr="00091BA6" w:rsidRDefault="000522E3" w:rsidP="00611BDA">
      <w:pPr>
        <w:pStyle w:val="ae"/>
        <w:spacing w:before="0" w:beforeAutospacing="0" w:after="0" w:afterAutospacing="0" w:line="360" w:lineRule="auto"/>
        <w:ind w:firstLine="567"/>
        <w:jc w:val="center"/>
        <w:rPr>
          <w:b/>
          <w:color w:val="000000"/>
          <w:sz w:val="28"/>
          <w:szCs w:val="28"/>
        </w:rPr>
      </w:pPr>
    </w:p>
    <w:p w14:paraId="5F1B4D11" w14:textId="6A84819C" w:rsidR="000522E3" w:rsidRPr="00091BA6" w:rsidRDefault="000522E3" w:rsidP="00611BDA">
      <w:pPr>
        <w:pStyle w:val="ae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91BA6">
        <w:rPr>
          <w:color w:val="000000"/>
          <w:sz w:val="28"/>
          <w:szCs w:val="28"/>
        </w:rPr>
        <w:t xml:space="preserve">1. Об’єднати конституційні провадження </w:t>
      </w:r>
      <w:r w:rsidRPr="00212F55">
        <w:rPr>
          <w:color w:val="000000"/>
          <w:sz w:val="28"/>
          <w:szCs w:val="28"/>
        </w:rPr>
        <w:t>у справі за конституційн</w:t>
      </w:r>
      <w:r w:rsidR="003F6506">
        <w:rPr>
          <w:color w:val="000000"/>
          <w:sz w:val="28"/>
          <w:szCs w:val="28"/>
        </w:rPr>
        <w:t>ими</w:t>
      </w:r>
      <w:r w:rsidRPr="00212F55">
        <w:rPr>
          <w:color w:val="000000"/>
          <w:sz w:val="28"/>
          <w:szCs w:val="28"/>
        </w:rPr>
        <w:t xml:space="preserve"> скарг</w:t>
      </w:r>
      <w:r w:rsidR="003F6506">
        <w:rPr>
          <w:color w:val="000000"/>
          <w:sz w:val="28"/>
          <w:szCs w:val="28"/>
        </w:rPr>
        <w:t>ами</w:t>
      </w:r>
      <w:r w:rsidRPr="00212F55">
        <w:rPr>
          <w:color w:val="000000"/>
          <w:sz w:val="28"/>
          <w:szCs w:val="28"/>
        </w:rPr>
        <w:t xml:space="preserve"> Алексеєнка Віталія Васильовича щодо відповідності Конституції України (конституційності) статті 1, окремого припису статті 2 Закону України „Про альтернативну (невійськову) службу“, окремого припису</w:t>
      </w:r>
      <w:r>
        <w:rPr>
          <w:color w:val="000000"/>
          <w:sz w:val="28"/>
          <w:szCs w:val="28"/>
        </w:rPr>
        <w:br/>
      </w:r>
      <w:r w:rsidRPr="00212F55">
        <w:rPr>
          <w:color w:val="000000"/>
          <w:sz w:val="28"/>
          <w:szCs w:val="28"/>
        </w:rPr>
        <w:t>статті 336 Кримінального кодексу України</w:t>
      </w:r>
      <w:r w:rsidR="003F6506">
        <w:rPr>
          <w:color w:val="000000"/>
          <w:sz w:val="28"/>
          <w:szCs w:val="28"/>
        </w:rPr>
        <w:t xml:space="preserve">, </w:t>
      </w:r>
      <w:r w:rsidRPr="00212F55">
        <w:rPr>
          <w:color w:val="000000"/>
          <w:sz w:val="28"/>
          <w:szCs w:val="28"/>
        </w:rPr>
        <w:t>Іванущенка Сергія Вікторовича щодо відповідності Конституції України (конституційності) частини першої статті 1, окремого припису частини першої статті 4 Закону України „Про альтернативну (невійськову) службу“</w:t>
      </w:r>
      <w:r w:rsidR="003F6506">
        <w:rPr>
          <w:color w:val="000000"/>
          <w:sz w:val="28"/>
          <w:szCs w:val="28"/>
        </w:rPr>
        <w:t xml:space="preserve"> та у справі за </w:t>
      </w:r>
      <w:r w:rsidR="003F6506" w:rsidRPr="003F6506">
        <w:rPr>
          <w:color w:val="000000"/>
          <w:sz w:val="28"/>
          <w:szCs w:val="28"/>
        </w:rPr>
        <w:t>конституційною скаргою Зелінського Дмитра Броніславовича щодо відповідності Конституції України (конституційності) частини першої статті 1 Закону України „Про альтернативну (невійськову) службу“</w:t>
      </w:r>
      <w:r w:rsidRPr="00212F55">
        <w:rPr>
          <w:color w:val="000000"/>
          <w:sz w:val="28"/>
          <w:szCs w:val="28"/>
        </w:rPr>
        <w:t xml:space="preserve"> </w:t>
      </w:r>
      <w:r w:rsidRPr="00091BA6">
        <w:rPr>
          <w:color w:val="000000"/>
          <w:sz w:val="28"/>
          <w:szCs w:val="28"/>
        </w:rPr>
        <w:t>в одне конституційне провадження.</w:t>
      </w:r>
    </w:p>
    <w:p w14:paraId="0CD566A3" w14:textId="77777777" w:rsidR="003F6506" w:rsidRDefault="003F6506" w:rsidP="00611BDA">
      <w:pPr>
        <w:pStyle w:val="ae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14:paraId="3568659C" w14:textId="37C68D9F" w:rsidR="000522E3" w:rsidRDefault="000522E3" w:rsidP="00611BDA">
      <w:pPr>
        <w:pStyle w:val="ae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91BA6">
        <w:rPr>
          <w:color w:val="000000"/>
          <w:sz w:val="28"/>
          <w:szCs w:val="28"/>
        </w:rPr>
        <w:t>2. Призначити суддями-доповідачами у справі</w:t>
      </w:r>
      <w:r>
        <w:rPr>
          <w:color w:val="000000"/>
          <w:sz w:val="28"/>
          <w:szCs w:val="28"/>
        </w:rPr>
        <w:t xml:space="preserve"> </w:t>
      </w:r>
      <w:r w:rsidRPr="00212F55">
        <w:rPr>
          <w:color w:val="000000"/>
          <w:sz w:val="28"/>
          <w:szCs w:val="28"/>
        </w:rPr>
        <w:t>за конституційн</w:t>
      </w:r>
      <w:r>
        <w:rPr>
          <w:color w:val="000000"/>
          <w:sz w:val="28"/>
          <w:szCs w:val="28"/>
        </w:rPr>
        <w:t>ими</w:t>
      </w:r>
      <w:r w:rsidRPr="00212F55">
        <w:rPr>
          <w:color w:val="000000"/>
          <w:sz w:val="28"/>
          <w:szCs w:val="28"/>
        </w:rPr>
        <w:t xml:space="preserve"> скарг</w:t>
      </w:r>
      <w:r>
        <w:rPr>
          <w:color w:val="000000"/>
          <w:sz w:val="28"/>
          <w:szCs w:val="28"/>
        </w:rPr>
        <w:t>ами</w:t>
      </w:r>
      <w:r w:rsidRPr="00212F55">
        <w:rPr>
          <w:color w:val="000000"/>
          <w:sz w:val="28"/>
          <w:szCs w:val="28"/>
        </w:rPr>
        <w:t xml:space="preserve"> Алексеєнка Віталія Васильовича щодо відповідності Конституції України (конституційності) статті 1, окремого припису статті 2 Закону України </w:t>
      </w:r>
      <w:r w:rsidR="00611BDA">
        <w:rPr>
          <w:color w:val="000000"/>
          <w:sz w:val="28"/>
          <w:szCs w:val="28"/>
        </w:rPr>
        <w:br/>
      </w:r>
      <w:r w:rsidRPr="00212F55">
        <w:rPr>
          <w:color w:val="000000"/>
          <w:sz w:val="28"/>
          <w:szCs w:val="28"/>
        </w:rPr>
        <w:t>„Про альтернативну (невійськову) службу“, окремого припису</w:t>
      </w:r>
      <w:r w:rsidR="00611BDA">
        <w:rPr>
          <w:color w:val="000000"/>
          <w:sz w:val="28"/>
          <w:szCs w:val="28"/>
        </w:rPr>
        <w:t xml:space="preserve"> </w:t>
      </w:r>
      <w:r w:rsidRPr="00212F55">
        <w:rPr>
          <w:color w:val="000000"/>
          <w:sz w:val="28"/>
          <w:szCs w:val="28"/>
        </w:rPr>
        <w:t>статті 336 Кримінального кодексу України</w:t>
      </w:r>
      <w:r>
        <w:rPr>
          <w:color w:val="000000"/>
          <w:sz w:val="28"/>
          <w:szCs w:val="28"/>
        </w:rPr>
        <w:t>,</w:t>
      </w:r>
      <w:r w:rsidRPr="00212F55">
        <w:rPr>
          <w:color w:val="000000"/>
          <w:sz w:val="28"/>
          <w:szCs w:val="28"/>
        </w:rPr>
        <w:t xml:space="preserve"> Іванущенка Сергія Вікторовича щодо відповідності Конституції України (конституційності) частини першої</w:t>
      </w:r>
      <w:r w:rsidR="00611BDA">
        <w:rPr>
          <w:color w:val="000000"/>
          <w:sz w:val="28"/>
          <w:szCs w:val="28"/>
        </w:rPr>
        <w:t xml:space="preserve"> </w:t>
      </w:r>
      <w:r w:rsidRPr="00212F55">
        <w:rPr>
          <w:color w:val="000000"/>
          <w:sz w:val="28"/>
          <w:szCs w:val="28"/>
        </w:rPr>
        <w:t xml:space="preserve">статті 1, окремого припису частини першої статті 4 Закону України „Про альтернативну </w:t>
      </w:r>
      <w:r w:rsidRPr="00212F55">
        <w:rPr>
          <w:color w:val="000000"/>
          <w:sz w:val="28"/>
          <w:szCs w:val="28"/>
        </w:rPr>
        <w:lastRenderedPageBreak/>
        <w:t>(невійськову) службу“</w:t>
      </w:r>
      <w:r w:rsidR="003F6506">
        <w:rPr>
          <w:color w:val="000000"/>
          <w:sz w:val="28"/>
          <w:szCs w:val="28"/>
        </w:rPr>
        <w:t xml:space="preserve">, </w:t>
      </w:r>
      <w:r w:rsidR="003F6506" w:rsidRPr="003F6506">
        <w:rPr>
          <w:color w:val="000000"/>
          <w:sz w:val="28"/>
          <w:szCs w:val="28"/>
        </w:rPr>
        <w:t>Зелінського Дмитра Броніславовича щодо відповідності Конституції України (конституційності) частини першої статті 1 Закону України „Про альтернативну (невійськову) службу“</w:t>
      </w:r>
      <w:r>
        <w:rPr>
          <w:color w:val="000000"/>
          <w:sz w:val="28"/>
          <w:szCs w:val="28"/>
        </w:rPr>
        <w:t xml:space="preserve"> </w:t>
      </w:r>
      <w:r w:rsidRPr="00091BA6">
        <w:rPr>
          <w:color w:val="000000"/>
          <w:sz w:val="28"/>
          <w:szCs w:val="28"/>
        </w:rPr>
        <w:t xml:space="preserve">суддів Конституційного Суду України </w:t>
      </w:r>
      <w:r w:rsidR="003F6506">
        <w:rPr>
          <w:color w:val="000000"/>
          <w:sz w:val="28"/>
          <w:szCs w:val="28"/>
        </w:rPr>
        <w:t xml:space="preserve">Городовенка В.В., </w:t>
      </w:r>
      <w:r>
        <w:rPr>
          <w:color w:val="000000"/>
          <w:sz w:val="28"/>
          <w:szCs w:val="28"/>
        </w:rPr>
        <w:t>Первомайського О.О.,</w:t>
      </w:r>
      <w:r w:rsidRPr="00091BA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Різника С</w:t>
      </w:r>
      <w:r w:rsidRPr="00091BA6">
        <w:rPr>
          <w:color w:val="000000"/>
          <w:sz w:val="28"/>
          <w:szCs w:val="28"/>
        </w:rPr>
        <w:t>.В.</w:t>
      </w:r>
    </w:p>
    <w:p w14:paraId="331D8165" w14:textId="1D8A76BC" w:rsidR="000522E3" w:rsidRDefault="000522E3" w:rsidP="00611BDA">
      <w:pPr>
        <w:pStyle w:val="ae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14:paraId="63F9CFE7" w14:textId="18B3FCA3" w:rsidR="00B23D54" w:rsidRDefault="00B23D54" w:rsidP="00611BDA">
      <w:pPr>
        <w:pStyle w:val="ae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14:paraId="4BEFC4F8" w14:textId="3C4091C1" w:rsidR="00B23D54" w:rsidRDefault="00B23D54" w:rsidP="00611BDA">
      <w:pPr>
        <w:pStyle w:val="ae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14:paraId="13A6F55D" w14:textId="77777777" w:rsidR="00B23D54" w:rsidRPr="00DB7921" w:rsidRDefault="00B23D54" w:rsidP="00B23D54">
      <w:pPr>
        <w:spacing w:after="0" w:line="240" w:lineRule="auto"/>
        <w:ind w:left="3538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bookmarkStart w:id="0" w:name="_GoBack"/>
      <w:r w:rsidRPr="00DB7921">
        <w:rPr>
          <w:rFonts w:ascii="Times New Roman" w:eastAsia="Times New Roman" w:hAnsi="Times New Roman"/>
          <w:b/>
          <w:sz w:val="28"/>
          <w:szCs w:val="28"/>
          <w:lang w:eastAsia="uk-UA"/>
        </w:rPr>
        <w:t>ДРУГИЙ СЕНАТ</w:t>
      </w:r>
    </w:p>
    <w:p w14:paraId="071FAA55" w14:textId="77777777" w:rsidR="00B23D54" w:rsidRPr="00DB7921" w:rsidRDefault="00B23D54" w:rsidP="00B23D54">
      <w:pPr>
        <w:spacing w:after="0" w:line="240" w:lineRule="auto"/>
        <w:ind w:left="3538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DB7921">
        <w:rPr>
          <w:rFonts w:ascii="Times New Roman" w:eastAsia="Times New Roman" w:hAnsi="Times New Roman"/>
          <w:b/>
          <w:sz w:val="28"/>
          <w:szCs w:val="28"/>
          <w:lang w:eastAsia="uk-UA"/>
        </w:rPr>
        <w:t>КОНСТИТУЦІЙНОГО СУДУ УКРАЇНИ</w:t>
      </w:r>
      <w:bookmarkEnd w:id="0"/>
    </w:p>
    <w:sectPr w:rsidR="00B23D54" w:rsidRPr="00DB7921" w:rsidSect="00611BDA">
      <w:headerReference w:type="default" r:id="rId6"/>
      <w:footerReference w:type="default" r:id="rId7"/>
      <w:foot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1FED4" w14:textId="77777777" w:rsidR="00894114" w:rsidRDefault="00525872">
      <w:pPr>
        <w:spacing w:after="0" w:line="240" w:lineRule="auto"/>
      </w:pPr>
      <w:r>
        <w:separator/>
      </w:r>
    </w:p>
  </w:endnote>
  <w:endnote w:type="continuationSeparator" w:id="0">
    <w:p w14:paraId="0C4FB90E" w14:textId="77777777" w:rsidR="00894114" w:rsidRDefault="00525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02F57" w14:textId="30EC7E61" w:rsidR="00611BDA" w:rsidRPr="00611BDA" w:rsidRDefault="00611BDA">
    <w:pPr>
      <w:pStyle w:val="af3"/>
      <w:rPr>
        <w:rFonts w:ascii="Times New Roman" w:hAnsi="Times New Roman" w:cs="Times New Roman"/>
        <w:sz w:val="10"/>
        <w:szCs w:val="10"/>
      </w:rPr>
    </w:pPr>
    <w:r w:rsidRPr="00611BDA">
      <w:rPr>
        <w:rFonts w:ascii="Times New Roman" w:hAnsi="Times New Roman" w:cs="Times New Roman"/>
        <w:sz w:val="10"/>
        <w:szCs w:val="10"/>
      </w:rPr>
      <w:fldChar w:fldCharType="begin"/>
    </w:r>
    <w:r w:rsidRPr="00611BDA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611BDA">
      <w:rPr>
        <w:rFonts w:ascii="Times New Roman" w:hAnsi="Times New Roman" w:cs="Times New Roman"/>
        <w:sz w:val="10"/>
        <w:szCs w:val="10"/>
      </w:rPr>
      <w:fldChar w:fldCharType="separate"/>
    </w:r>
    <w:r w:rsidR="006D7942">
      <w:rPr>
        <w:rFonts w:ascii="Times New Roman" w:hAnsi="Times New Roman" w:cs="Times New Roman"/>
        <w:noProof/>
        <w:sz w:val="10"/>
        <w:szCs w:val="10"/>
      </w:rPr>
      <w:t>S:\Mashburo\2025\Suddi\Uhvala senata\II senat\48.docx</w:t>
    </w:r>
    <w:r w:rsidRPr="00611BDA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A7702" w14:textId="07C328F4" w:rsidR="00611BDA" w:rsidRPr="00611BDA" w:rsidRDefault="00611BDA">
    <w:pPr>
      <w:pStyle w:val="af3"/>
      <w:rPr>
        <w:rFonts w:ascii="Times New Roman" w:hAnsi="Times New Roman" w:cs="Times New Roman"/>
        <w:sz w:val="10"/>
        <w:szCs w:val="10"/>
      </w:rPr>
    </w:pPr>
    <w:r w:rsidRPr="00611BDA">
      <w:rPr>
        <w:rFonts w:ascii="Times New Roman" w:hAnsi="Times New Roman" w:cs="Times New Roman"/>
        <w:sz w:val="10"/>
        <w:szCs w:val="10"/>
      </w:rPr>
      <w:fldChar w:fldCharType="begin"/>
    </w:r>
    <w:r w:rsidRPr="00611BDA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611BDA">
      <w:rPr>
        <w:rFonts w:ascii="Times New Roman" w:hAnsi="Times New Roman" w:cs="Times New Roman"/>
        <w:sz w:val="10"/>
        <w:szCs w:val="10"/>
      </w:rPr>
      <w:fldChar w:fldCharType="separate"/>
    </w:r>
    <w:r w:rsidR="006D7942">
      <w:rPr>
        <w:rFonts w:ascii="Times New Roman" w:hAnsi="Times New Roman" w:cs="Times New Roman"/>
        <w:noProof/>
        <w:sz w:val="10"/>
        <w:szCs w:val="10"/>
      </w:rPr>
      <w:t>S:\Mashburo\2025\Suddi\Uhvala senata\II senat\48.docx</w:t>
    </w:r>
    <w:r w:rsidRPr="00611BDA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33F46" w14:textId="77777777" w:rsidR="00894114" w:rsidRDefault="00525872">
      <w:pPr>
        <w:spacing w:after="0" w:line="240" w:lineRule="auto"/>
      </w:pPr>
      <w:r>
        <w:separator/>
      </w:r>
    </w:p>
  </w:footnote>
  <w:footnote w:type="continuationSeparator" w:id="0">
    <w:p w14:paraId="5541FABE" w14:textId="77777777" w:rsidR="00894114" w:rsidRDefault="00525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902097304"/>
      <w:docPartObj>
        <w:docPartGallery w:val="Page Numbers (Top of Page)"/>
        <w:docPartUnique/>
      </w:docPartObj>
    </w:sdtPr>
    <w:sdtEndPr/>
    <w:sdtContent>
      <w:p w14:paraId="1E764D4F" w14:textId="48DC53EE" w:rsidR="000522E3" w:rsidRPr="00611BDA" w:rsidRDefault="000522E3" w:rsidP="00611BDA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11BD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11BD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11BD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23D54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611BD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2E3"/>
    <w:rsid w:val="000522E3"/>
    <w:rsid w:val="00112583"/>
    <w:rsid w:val="003628CB"/>
    <w:rsid w:val="003A64A8"/>
    <w:rsid w:val="003C3AE9"/>
    <w:rsid w:val="003F6506"/>
    <w:rsid w:val="004D4378"/>
    <w:rsid w:val="00525872"/>
    <w:rsid w:val="0053745E"/>
    <w:rsid w:val="00592C99"/>
    <w:rsid w:val="005E46B1"/>
    <w:rsid w:val="0061122C"/>
    <w:rsid w:val="00611BDA"/>
    <w:rsid w:val="0062002D"/>
    <w:rsid w:val="006D7942"/>
    <w:rsid w:val="006E2A79"/>
    <w:rsid w:val="006F3292"/>
    <w:rsid w:val="00730A01"/>
    <w:rsid w:val="007A2D5D"/>
    <w:rsid w:val="007B388F"/>
    <w:rsid w:val="00894114"/>
    <w:rsid w:val="00A466D9"/>
    <w:rsid w:val="00AA4D84"/>
    <w:rsid w:val="00AE3D49"/>
    <w:rsid w:val="00B23D54"/>
    <w:rsid w:val="00B3131B"/>
    <w:rsid w:val="00BD78CB"/>
    <w:rsid w:val="00BE4732"/>
    <w:rsid w:val="00BE5A19"/>
    <w:rsid w:val="00C92C54"/>
    <w:rsid w:val="00CE01AF"/>
    <w:rsid w:val="00D67D73"/>
    <w:rsid w:val="00E41B1E"/>
    <w:rsid w:val="00F23EE7"/>
    <w:rsid w:val="00F63851"/>
    <w:rsid w:val="00F6522B"/>
    <w:rsid w:val="00FA4CE4"/>
    <w:rsid w:val="00FC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DF07B"/>
  <w15:chartTrackingRefBased/>
  <w15:docId w15:val="{C9FF28C7-1C01-4480-98A1-A8C9A18B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2E3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52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2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2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22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22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22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22E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22E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22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22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22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22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2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052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2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052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22E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0522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22E3"/>
    <w:pPr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0522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22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0522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22E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052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">
    <w:name w:val="header"/>
    <w:basedOn w:val="a"/>
    <w:link w:val="af0"/>
    <w:uiPriority w:val="99"/>
    <w:unhideWhenUsed/>
    <w:rsid w:val="000522E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0522E3"/>
    <w:rPr>
      <w:kern w:val="0"/>
      <w:lang w:val="uk-UA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112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112583"/>
    <w:rPr>
      <w:rFonts w:ascii="Segoe UI" w:hAnsi="Segoe UI" w:cs="Segoe UI"/>
      <w:kern w:val="0"/>
      <w:sz w:val="18"/>
      <w:szCs w:val="18"/>
      <w:lang w:val="uk-UA"/>
      <w14:ligatures w14:val="none"/>
    </w:rPr>
  </w:style>
  <w:style w:type="paragraph" w:styleId="af3">
    <w:name w:val="footer"/>
    <w:basedOn w:val="a"/>
    <w:link w:val="af4"/>
    <w:uiPriority w:val="99"/>
    <w:unhideWhenUsed/>
    <w:rsid w:val="00611BD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ій колонтитул Знак"/>
    <w:basedOn w:val="a0"/>
    <w:link w:val="af3"/>
    <w:uiPriority w:val="99"/>
    <w:rsid w:val="00611BDA"/>
    <w:rPr>
      <w:kern w:val="0"/>
      <w14:ligatures w14:val="none"/>
    </w:rPr>
  </w:style>
  <w:style w:type="table" w:styleId="af5">
    <w:name w:val="Table Grid"/>
    <w:basedOn w:val="a1"/>
    <w:uiPriority w:val="39"/>
    <w:rsid w:val="0062002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4596</Words>
  <Characters>2620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Олена Б. Алєксєйченко</cp:lastModifiedBy>
  <cp:revision>9</cp:revision>
  <cp:lastPrinted>2025-10-16T06:59:00Z</cp:lastPrinted>
  <dcterms:created xsi:type="dcterms:W3CDTF">2025-10-15T11:49:00Z</dcterms:created>
  <dcterms:modified xsi:type="dcterms:W3CDTF">2025-10-16T09:03:00Z</dcterms:modified>
</cp:coreProperties>
</file>