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61" w:rsidRDefault="00A37361" w:rsidP="007F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Hlk101386702"/>
    </w:p>
    <w:p w:rsidR="00A37361" w:rsidRDefault="00A37361" w:rsidP="007F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361" w:rsidRDefault="00A37361" w:rsidP="007F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361" w:rsidRDefault="00A37361" w:rsidP="007F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361" w:rsidRDefault="00A37361" w:rsidP="007F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361" w:rsidRDefault="00A37361" w:rsidP="007F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361" w:rsidRDefault="00A37361" w:rsidP="007F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C101A" w:rsidRPr="00F74CF4" w:rsidRDefault="00763C1C" w:rsidP="00A37361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відмову у відкритті конституційного провадження у справі за конституційною скаргою </w:t>
      </w:r>
      <w:r w:rsidR="007F35D3"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Губіна Станіслава Олександровича</w:t>
      </w:r>
      <w:r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щодо відповідності Конституції України (конституційності)</w:t>
      </w:r>
      <w:bookmarkEnd w:id="0"/>
      <w:r w:rsidR="00A3736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C101A"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абзацу дванадцятого пункту 2 частини четвертої статті 374 Кримінального</w:t>
      </w:r>
      <w:r w:rsidR="007F35D3"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C101A"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процесуального кодексу України</w:t>
      </w:r>
      <w:r w:rsidR="007F35D3"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  <w:r w:rsidR="007F35D3" w:rsidRPr="00F74CF4"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  <w:t>підпункту 7 пункту 3 розділу І Закону України</w:t>
      </w:r>
      <w:r w:rsidR="00A37361"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4F6163" w:rsidRPr="00F74CF4"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  <w:t>„Про внесення змін до Кодексу У</w:t>
      </w:r>
      <w:r w:rsidR="007F35D3" w:rsidRPr="00F74CF4"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  <w:t xml:space="preserve">країни про адміністративні правопорушення, Кримінального кодексу України та Кримінального процесуального кодексу України щодо виконання рішень Європейського </w:t>
      </w:r>
      <w:r w:rsidR="00A37361"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A37361"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7F35D3" w:rsidRPr="00F74CF4"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  <w:t>суду з прав людини“ від 18 жовтня 2022 року № 2690</w:t>
      </w:r>
      <w:r w:rsidR="004F6163" w:rsidRPr="00F74CF4"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  <w:t>–</w:t>
      </w:r>
      <w:r w:rsidR="007F35D3" w:rsidRPr="00F74CF4"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  <w:t>ІХ</w:t>
      </w:r>
    </w:p>
    <w:p w:rsidR="007F35D3" w:rsidRDefault="007F35D3" w:rsidP="00A3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361" w:rsidRPr="00F74CF4" w:rsidRDefault="00A37361" w:rsidP="00A3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63C1C" w:rsidRPr="00F74CF4" w:rsidRDefault="00763C1C" w:rsidP="00A37361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 и ї в </w:t>
      </w:r>
      <w:r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Справа № 3-</w:t>
      </w:r>
      <w:r w:rsidR="007F35D3"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45</w:t>
      </w:r>
      <w:r w:rsidR="009C101A"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/2025</w:t>
      </w:r>
      <w:r w:rsidR="007F35D3"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(92</w:t>
      </w:r>
      <w:r w:rsidR="009C101A"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/25</w:t>
      </w:r>
      <w:r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)</w:t>
      </w:r>
    </w:p>
    <w:p w:rsidR="00763C1C" w:rsidRPr="00F74CF4" w:rsidRDefault="007C1D37" w:rsidP="00A37361">
      <w:pPr>
        <w:pStyle w:val="a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4F616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верес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="00763C1C"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C101A"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763C1C"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</w:p>
    <w:p w:rsidR="00763C1C" w:rsidRPr="00F74CF4" w:rsidRDefault="002A2D42" w:rsidP="00A3736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7C1D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110</w:t>
      </w:r>
      <w:r w:rsidR="00763C1C"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-1(І)/202</w:t>
      </w:r>
      <w:r w:rsidR="009C101A" w:rsidRPr="00F74CF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</w:p>
    <w:p w:rsidR="00763C1C" w:rsidRDefault="00763C1C" w:rsidP="00A373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37361" w:rsidRPr="00F74CF4" w:rsidRDefault="00A37361" w:rsidP="00A373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F74CF4" w:rsidRDefault="00763C1C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Перша колегія суддів Першого сенату Конституційного Суду України 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у складі:</w:t>
      </w:r>
    </w:p>
    <w:p w:rsidR="00763C1C" w:rsidRPr="00F74CF4" w:rsidRDefault="00763C1C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74CF4" w:rsidRPr="00F74CF4" w:rsidRDefault="00F74CF4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 Петра Тодосьовича – головуючого, доповідача,</w:t>
      </w:r>
    </w:p>
    <w:p w:rsidR="00F74CF4" w:rsidRPr="00F74CF4" w:rsidRDefault="00F74CF4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Кичуна Віктора Івановича,</w:t>
      </w:r>
    </w:p>
    <w:p w:rsidR="00F74CF4" w:rsidRPr="00F74CF4" w:rsidRDefault="00F74CF4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Олійник Алли Сергіївни,</w:t>
      </w:r>
    </w:p>
    <w:p w:rsidR="00763C1C" w:rsidRPr="00F74CF4" w:rsidRDefault="00763C1C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Губіна Станіслава Олександровича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відповідності Конституції України (конституційності) </w:t>
      </w:r>
      <w:r w:rsidR="007F35D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абзацу дванадцятого пункту 2 частини четвертої статті 374 Кримінального процесуального кодексу України, </w:t>
      </w:r>
      <w:r w:rsidR="007F35D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підпункту 7 пункту 3 розділу І</w:t>
      </w:r>
      <w:r w:rsidR="00A37361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F35D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Закону України „Про внесення змін до Кодексу України про адміністративні правопорушення, Кримінального кодексу України та Кримінального процесуального кодексу України щодо виконання рішень Європейського суду з прав людини“</w:t>
      </w:r>
      <w:r w:rsidR="00A37361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br/>
      </w:r>
      <w:r w:rsidR="007F35D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від 18 жовтня 2022 року № 2690</w:t>
      </w:r>
      <w:r w:rsidR="004F616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–</w:t>
      </w:r>
      <w:r w:rsidR="007F35D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ІХ</w:t>
      </w:r>
      <w:r w:rsidR="004F616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 xml:space="preserve"> (Відомості Верховної Ради України, 2023 р., № 28, ст. 96)</w:t>
      </w:r>
      <w:r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Заслухавши суддю-доповідача Філюка П.Т. та дослідивши матеріали справи, Перша колегія суддів Першого сенату Конституційного Суду України</w:t>
      </w:r>
    </w:p>
    <w:p w:rsidR="00763C1C" w:rsidRPr="00F74CF4" w:rsidRDefault="00763C1C" w:rsidP="00A373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63C1C" w:rsidRPr="00F74CF4" w:rsidRDefault="00763C1C" w:rsidP="00A3736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с т а н о в и л а:</w:t>
      </w:r>
    </w:p>
    <w:p w:rsidR="00763C1C" w:rsidRPr="00F74CF4" w:rsidRDefault="00763C1C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F35D3" w:rsidRPr="00F74CF4" w:rsidRDefault="00763C1C" w:rsidP="00A37361">
      <w:pPr>
        <w:spacing w:after="0" w:line="360" w:lineRule="auto"/>
        <w:ind w:firstLine="567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7F35D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убін С.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звернувся до Конституційного Суду України з клопотанням </w:t>
      </w:r>
      <w:r w:rsidR="004F616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перевірити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відповідність частині другій статті </w:t>
      </w:r>
      <w:r w:rsidR="004F616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3,</w:t>
      </w:r>
      <w:r w:rsidR="00A373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F35D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частині першій статті 8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F35D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частинам першій, другій статті 29, 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частині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першій статті </w:t>
      </w:r>
      <w:r w:rsidR="007F35D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55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Конституції України </w:t>
      </w:r>
      <w:r w:rsidR="004F616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(конституційність) 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абзац дванадцятий пункту 2 частини четвертої статті 374 Кримінального процесуального кодексу України</w:t>
      </w:r>
      <w:r w:rsidR="00F41A99"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(далі – Кодекс)</w:t>
      </w:r>
      <w:r w:rsidR="007F35D3"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7F35D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підпункт 7 пункту 3 розділу І Закону України „Про внесення змін до Кодексу України про адміністративні правопорушення, Кримінального кодексу України та Кримінального процесуального кодексу України щодо виконання рішень Європейського суду з прав людини“ від 18 жовтня 2022 року № 2690</w:t>
      </w:r>
      <w:r w:rsidR="004F616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–</w:t>
      </w:r>
      <w:r w:rsidR="007F35D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ІХ</w:t>
      </w:r>
      <w:r w:rsidR="004F616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F35D3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(далі – Закон).</w:t>
      </w:r>
    </w:p>
    <w:p w:rsidR="00E86BA1" w:rsidRPr="00F74CF4" w:rsidRDefault="007F35D3" w:rsidP="00A3736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В</w:t>
      </w:r>
      <w:r w:rsidR="009C101A"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ідповідно до </w:t>
      </w:r>
      <w:r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оспорюваного положення Кодексу</w:t>
      </w:r>
      <w:r w:rsidR="00EE4D9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резолютивній частині вироку, у разі визнання особи винуватою, зазначається </w:t>
      </w:r>
      <w:r w:rsidR="00EE4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 щодо заходів забезпечення кримінального провадження, у тому числі рішення про запобіжний захід до набрання вироком законної сили</w:t>
      </w:r>
      <w:r w:rsidR="004F616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</w:t>
      </w:r>
      <w:r w:rsidR="00763C1C"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7F35D3" w:rsidRPr="00F74CF4" w:rsidRDefault="007F35D3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Згідно з оспорюваним положенням Закону оспорюване положення Кодексу </w:t>
      </w:r>
      <w:r w:rsidR="003D09C5"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було доповнено словами „</w:t>
      </w:r>
      <w:r w:rsidR="003D09C5" w:rsidRPr="00F74C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тому числі рішення про запобіжний захід до набрання вироком законної сили</w:t>
      </w:r>
      <w:r w:rsidR="003D09C5"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“.</w:t>
      </w: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Автор клопотання вважає, що 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оспорювані</w:t>
      </w:r>
      <w:r w:rsidR="00E86BA1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</w:t>
      </w:r>
      <w:r w:rsidR="004F6163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оложення</w:t>
      </w:r>
      <w:r w:rsidR="00E86BA1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Кодексу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Закону</w:t>
      </w:r>
      <w:r w:rsidR="00E86BA1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 xml:space="preserve">не 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відповідають</w:t>
      </w:r>
      <w:r w:rsidR="00E86BA1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Конституції України, оскільки 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їх правозастосування „зводиться до того, що суди трактують зазначену норму, як свої повноваження, які дозволять суду застосовувати запобіжний захід на безтерміновій основі, тобто без визначеного часового строку, до певної події“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37361" w:rsidRDefault="00A37361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Вирішуючи питання про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Відповідно до Закону України „Про Конституційний Суд України“ конституційна скарга має містити, зокрема,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</w:t>
      </w:r>
      <w:r w:rsidR="00A373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статтею 55 цього закону (абзац перший частини першої статті 77).</w:t>
      </w: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Зі змісту конституційної скарги вбачається, що аргументація автора клопотання щодо невідповідності Конституції України </w:t>
      </w:r>
      <w:r w:rsidR="00E86BA1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абзацу дванадцятого пункту 2 частини четвертої статті 374 </w:t>
      </w:r>
      <w:r w:rsidR="00F41A99"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Кодексу</w:t>
      </w:r>
      <w:r w:rsidR="007E1F8F" w:rsidRPr="00F74C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7E1F8F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підпункту 7 пункту 3 розділу І Закону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зводиться до незгоди із застосуванням в остаточному судовому рішенні в його спра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 оспорюваних положень Кодексу та Закону,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 не можна вважати обґрунтуванням тверджень щодо їх неконституційності.</w:t>
      </w: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Конституційний Суд України неодноразово зазначав, що вирішення питань застосування судами законів України не належить до його повноважень [Ухвала Великої палати Конституційного Суду України від 31 травня 2018 року</w:t>
      </w:r>
      <w:r w:rsidR="00A373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28-у/2018; ухвали Першого сенату Конституційного Суду України</w:t>
      </w:r>
      <w:r w:rsidR="00A373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9 вересня 2020 року № 18-уп(І)/2020, Другого сенату Конституційного Суду України від 7 вере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сня 2022 року № 5-уп(II)/2022].</w:t>
      </w: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Отже, автор клопотання не дотрима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вимог пункту 6 частини другої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статті 55 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A373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пунктом 4 статті 62 цього закону – неприйнятність конституційної скарги.</w:t>
      </w: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Ураховуючи викладене та керуючись статтями 147, 151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</w:t>
      </w: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153 Конституції України, на підставі статей 7, 8, 32, 37, 50, 55, 58, 62, 77, 86 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F74CF4" w:rsidRPr="00F74CF4" w:rsidRDefault="00F74CF4" w:rsidP="00A3736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 о с т а н о в и л а:</w:t>
      </w:r>
    </w:p>
    <w:p w:rsidR="00763C1C" w:rsidRPr="00F74CF4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7F35D3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Відмовити у відкритті конституційного провадження у справі за конституційною скаргою 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Губіна Станіслава Олександровича</w:t>
      </w:r>
      <w:r w:rsidR="007E1F8F" w:rsidRPr="00F74C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відповідності Конституції України (конституційності) абзацу дванадцятого пункту 2</w:t>
      </w:r>
      <w:r w:rsidR="00A373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C101A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частини четвертої статті 374 Кримінального процесуального кодексу України</w:t>
      </w:r>
      <w:r w:rsidR="007E1F8F" w:rsidRPr="00F74C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E1F8F" w:rsidRPr="00F74CF4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підпункту 7 пункту 3 розділу І Закону України „Про внесення змін до Кодексу України про адміністративні правопорушення, Кримінального кодексу України та Кримінального процесуального кодексу</w:t>
      </w:r>
      <w:r w:rsidR="007E1F8F" w:rsidRPr="007F35D3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 xml:space="preserve"> України щодо виконання рішень Європейського суду з прав людини“ від 18 жовтня</w:t>
      </w:r>
      <w:r w:rsidR="00A37361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E1F8F" w:rsidRPr="007F35D3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2022 року № 2690</w:t>
      </w:r>
      <w:r w:rsidR="004F6163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–</w:t>
      </w:r>
      <w:r w:rsidR="007E1F8F" w:rsidRPr="007F35D3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ІХ</w:t>
      </w:r>
      <w:r w:rsidR="00F41A99" w:rsidRPr="007F35D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F35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підставі пу</w:t>
      </w:r>
      <w:r w:rsidR="007E1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нкту 4 статті 62 Закону України</w:t>
      </w:r>
      <w:r w:rsidR="00A373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F35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„Про Конституційний Суд</w:t>
      </w:r>
      <w:r w:rsidR="00A373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7F35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України“ – неприйнятність конституційної скарги.</w:t>
      </w:r>
    </w:p>
    <w:p w:rsidR="00763C1C" w:rsidRPr="007F35D3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Default="00763C1C" w:rsidP="00A373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Ухвала є остаточною.</w:t>
      </w:r>
    </w:p>
    <w:p w:rsidR="00A37361" w:rsidRDefault="00A37361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37361" w:rsidRDefault="00A37361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37361" w:rsidRDefault="00A37361" w:rsidP="00A373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67A18" w:rsidRPr="00E67A18" w:rsidRDefault="00E67A18" w:rsidP="00E67A18">
      <w:pPr>
        <w:spacing w:after="0" w:line="240" w:lineRule="auto"/>
        <w:ind w:left="3540"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bookmarkStart w:id="1" w:name="_GoBack"/>
      <w:r w:rsidRPr="00E67A18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Перша колегія суддів</w:t>
      </w:r>
    </w:p>
    <w:p w:rsidR="00E67A18" w:rsidRPr="00E67A18" w:rsidRDefault="00E67A18" w:rsidP="00E67A18">
      <w:pPr>
        <w:spacing w:after="0" w:line="240" w:lineRule="auto"/>
        <w:ind w:left="3540"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E67A18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Першого сенату</w:t>
      </w:r>
    </w:p>
    <w:p w:rsidR="00A37361" w:rsidRPr="00E67A18" w:rsidRDefault="00E67A18" w:rsidP="00E67A18">
      <w:pPr>
        <w:spacing w:after="0" w:line="240" w:lineRule="auto"/>
        <w:ind w:left="3540"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E67A18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Конституційного Суду України</w:t>
      </w:r>
      <w:bookmarkEnd w:id="1"/>
    </w:p>
    <w:sectPr w:rsidR="00A37361" w:rsidRPr="00E67A18" w:rsidSect="00A37361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1C" w:rsidRDefault="00763C1C" w:rsidP="00763C1C">
      <w:pPr>
        <w:spacing w:after="0" w:line="240" w:lineRule="auto"/>
      </w:pPr>
      <w:r>
        <w:separator/>
      </w:r>
    </w:p>
  </w:endnote>
  <w:end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61" w:rsidRPr="00A37361" w:rsidRDefault="00A37361">
    <w:pPr>
      <w:pStyle w:val="a5"/>
      <w:rPr>
        <w:rFonts w:ascii="Times New Roman" w:hAnsi="Times New Roman" w:cs="Times New Roman"/>
        <w:sz w:val="10"/>
        <w:szCs w:val="10"/>
      </w:rPr>
    </w:pPr>
    <w:r w:rsidRPr="00A37361">
      <w:rPr>
        <w:rFonts w:ascii="Times New Roman" w:hAnsi="Times New Roman" w:cs="Times New Roman"/>
        <w:sz w:val="10"/>
        <w:szCs w:val="10"/>
      </w:rPr>
      <w:fldChar w:fldCharType="begin"/>
    </w:r>
    <w:r w:rsidRPr="00A37361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A37361">
      <w:rPr>
        <w:rFonts w:ascii="Times New Roman" w:hAnsi="Times New Roman" w:cs="Times New Roman"/>
        <w:sz w:val="10"/>
        <w:szCs w:val="10"/>
      </w:rPr>
      <w:fldChar w:fldCharType="separate"/>
    </w:r>
    <w:r w:rsidR="00E67A18">
      <w:rPr>
        <w:rFonts w:ascii="Times New Roman" w:hAnsi="Times New Roman" w:cs="Times New Roman"/>
        <w:noProof/>
        <w:sz w:val="10"/>
        <w:szCs w:val="10"/>
      </w:rPr>
      <w:t>G:\2025\Suddi\I senat\I koleg\12.docx</w:t>
    </w:r>
    <w:r w:rsidRPr="00A3736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61" w:rsidRPr="00A37361" w:rsidRDefault="00A37361">
    <w:pPr>
      <w:pStyle w:val="a5"/>
      <w:rPr>
        <w:rFonts w:ascii="Times New Roman" w:hAnsi="Times New Roman" w:cs="Times New Roman"/>
        <w:sz w:val="10"/>
        <w:szCs w:val="10"/>
      </w:rPr>
    </w:pPr>
    <w:r w:rsidRPr="00A37361">
      <w:rPr>
        <w:rFonts w:ascii="Times New Roman" w:hAnsi="Times New Roman" w:cs="Times New Roman"/>
        <w:sz w:val="10"/>
        <w:szCs w:val="10"/>
      </w:rPr>
      <w:fldChar w:fldCharType="begin"/>
    </w:r>
    <w:r w:rsidRPr="00A37361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A37361">
      <w:rPr>
        <w:rFonts w:ascii="Times New Roman" w:hAnsi="Times New Roman" w:cs="Times New Roman"/>
        <w:sz w:val="10"/>
        <w:szCs w:val="10"/>
      </w:rPr>
      <w:fldChar w:fldCharType="separate"/>
    </w:r>
    <w:r w:rsidR="00E67A18">
      <w:rPr>
        <w:rFonts w:ascii="Times New Roman" w:hAnsi="Times New Roman" w:cs="Times New Roman"/>
        <w:noProof/>
        <w:sz w:val="10"/>
        <w:szCs w:val="10"/>
      </w:rPr>
      <w:t>G:\2025\Suddi\I senat\I koleg\12.docx</w:t>
    </w:r>
    <w:r w:rsidRPr="00A3736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1C" w:rsidRDefault="00763C1C" w:rsidP="00763C1C">
      <w:pPr>
        <w:spacing w:after="0" w:line="240" w:lineRule="auto"/>
      </w:pPr>
      <w:r>
        <w:separator/>
      </w:r>
    </w:p>
  </w:footnote>
  <w:foot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1155480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63C1C" w:rsidRPr="00A37361" w:rsidRDefault="00763C1C" w:rsidP="00F41A9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73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73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73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7A1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373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6"/>
    <w:rsid w:val="001D5338"/>
    <w:rsid w:val="001F749F"/>
    <w:rsid w:val="00214577"/>
    <w:rsid w:val="00216C86"/>
    <w:rsid w:val="002A2D42"/>
    <w:rsid w:val="0032054A"/>
    <w:rsid w:val="003D09C5"/>
    <w:rsid w:val="004F6163"/>
    <w:rsid w:val="00750385"/>
    <w:rsid w:val="00763C1C"/>
    <w:rsid w:val="007C1D37"/>
    <w:rsid w:val="007E1F8F"/>
    <w:rsid w:val="007F35D3"/>
    <w:rsid w:val="009C101A"/>
    <w:rsid w:val="00A37361"/>
    <w:rsid w:val="00D23B4D"/>
    <w:rsid w:val="00E67A18"/>
    <w:rsid w:val="00E86BA1"/>
    <w:rsid w:val="00EE4D99"/>
    <w:rsid w:val="00F26937"/>
    <w:rsid w:val="00F41A99"/>
    <w:rsid w:val="00F7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AFC7"/>
  <w15:chartTrackingRefBased/>
  <w15:docId w15:val="{60DD4EA5-F8C1-47AF-9DE2-435E445F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1C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63C1C"/>
  </w:style>
  <w:style w:type="paragraph" w:styleId="a5">
    <w:name w:val="footer"/>
    <w:basedOn w:val="a"/>
    <w:link w:val="a6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763C1C"/>
  </w:style>
  <w:style w:type="paragraph" w:styleId="a7">
    <w:name w:val="No Spacing"/>
    <w:uiPriority w:val="1"/>
    <w:qFormat/>
    <w:rsid w:val="00763C1C"/>
    <w:pPr>
      <w:spacing w:after="0" w:line="240" w:lineRule="auto"/>
    </w:pPr>
    <w:rPr>
      <w:lang w:val="en-US"/>
    </w:rPr>
  </w:style>
  <w:style w:type="paragraph" w:styleId="a8">
    <w:name w:val="List Paragraph"/>
    <w:basedOn w:val="a"/>
    <w:uiPriority w:val="34"/>
    <w:qFormat/>
    <w:rsid w:val="00F41A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D5338"/>
    <w:rPr>
      <w:rFonts w:ascii="Segoe UI" w:hAnsi="Segoe UI" w:cs="Segoe UI"/>
      <w:sz w:val="18"/>
      <w:szCs w:val="18"/>
      <w:lang w:val="en-US"/>
    </w:rPr>
  </w:style>
  <w:style w:type="table" w:styleId="ab">
    <w:name w:val="Table Grid"/>
    <w:basedOn w:val="a1"/>
    <w:uiPriority w:val="39"/>
    <w:rsid w:val="00A3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3847</Words>
  <Characters>2194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2025-09-04T06:22:00Z</cp:lastPrinted>
  <dcterms:created xsi:type="dcterms:W3CDTF">2025-09-03T09:12:00Z</dcterms:created>
  <dcterms:modified xsi:type="dcterms:W3CDTF">2025-09-04T06:22:00Z</dcterms:modified>
</cp:coreProperties>
</file>