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AE" w:rsidRDefault="001D16AE" w:rsidP="001D16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0" w:name="_Hlk101386702"/>
    </w:p>
    <w:p w:rsidR="001D16AE" w:rsidRDefault="001D16AE" w:rsidP="001D16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1D16AE" w:rsidRDefault="001D16AE" w:rsidP="001D16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1D16AE" w:rsidRDefault="001D16AE" w:rsidP="001D16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1D16AE" w:rsidRDefault="001D16AE" w:rsidP="001D16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1D16AE" w:rsidRDefault="001D16AE" w:rsidP="001D16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1D16AE" w:rsidRDefault="001D16AE" w:rsidP="001D16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45EBE" w:rsidRPr="001D16AE" w:rsidRDefault="00845EBE" w:rsidP="001D16AE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r w:rsidR="007E77E8" w:rsidRPr="001D16A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Якіменка Володимира Петровича</w:t>
      </w:r>
      <w:r w:rsidR="008C6CD3" w:rsidRPr="001D16A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1D16A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7E77E8" w:rsidRPr="001D16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частини четвертої, пункту 2 частини шостої статті 19, пункту 2 частини третьої статті 389 </w:t>
      </w:r>
      <w:r w:rsidR="0041154B" w:rsidRPr="001D16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1D16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7E77E8" w:rsidRPr="001D16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Цивільного процесуального кодексу України</w:t>
      </w:r>
    </w:p>
    <w:bookmarkEnd w:id="0"/>
    <w:p w:rsidR="00845EBE" w:rsidRPr="001D16AE" w:rsidRDefault="00845EBE" w:rsidP="001D16A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Pr="001D16AE" w:rsidRDefault="003F600D" w:rsidP="001D16AE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 и ї в </w:t>
      </w:r>
      <w:r w:rsidRPr="001D16A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  <w:t>Справа № 3-</w:t>
      </w:r>
      <w:r w:rsidR="00CA0FD1" w:rsidRPr="001D16A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89</w:t>
      </w:r>
      <w:r w:rsidR="008C6CD3" w:rsidRPr="001D16A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/2024(1</w:t>
      </w:r>
      <w:r w:rsidR="00CA0FD1" w:rsidRPr="001D16A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84</w:t>
      </w:r>
      <w:r w:rsidR="00845EBE" w:rsidRPr="001D16A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/24)</w:t>
      </w:r>
    </w:p>
    <w:p w:rsidR="00845EBE" w:rsidRPr="001D16AE" w:rsidRDefault="00965141" w:rsidP="001D16A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45EBE" w:rsidRPr="001D1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77E8" w:rsidRPr="001D16AE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uk-UA"/>
        </w:rPr>
        <w:t>червня</w:t>
      </w:r>
      <w:r w:rsidR="00845EBE" w:rsidRPr="001D16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45EBE" w:rsidRPr="001D16A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2024 року </w:t>
      </w:r>
    </w:p>
    <w:p w:rsidR="00845EBE" w:rsidRPr="001D16AE" w:rsidRDefault="007E77E8" w:rsidP="001D16A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965141" w:rsidRPr="001D16A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111</w:t>
      </w:r>
      <w:r w:rsidR="00845EBE" w:rsidRPr="001D16A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-1(І)/2024</w:t>
      </w:r>
    </w:p>
    <w:p w:rsidR="00845EBE" w:rsidRPr="001D16AE" w:rsidRDefault="00845EBE" w:rsidP="001D1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845EBE" w:rsidRPr="001D16AE" w:rsidRDefault="00845EBE" w:rsidP="001D16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Перша колегія суддів Першого сенату Конституційного Суду України </w:t>
      </w:r>
      <w:r w:rsidR="00C85540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складі:</w:t>
      </w:r>
    </w:p>
    <w:p w:rsidR="00845EBE" w:rsidRPr="001D16AE" w:rsidRDefault="00845EBE" w:rsidP="001D16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Pr="001D16AE" w:rsidRDefault="00845EBE" w:rsidP="001D16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Колісник Віктор Павлович (голова засідання),</w:t>
      </w:r>
    </w:p>
    <w:p w:rsidR="00845EBE" w:rsidRPr="001D16AE" w:rsidRDefault="00845EBE" w:rsidP="001D16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Кичун Віктор Іванович,</w:t>
      </w:r>
    </w:p>
    <w:p w:rsidR="00845EBE" w:rsidRPr="001D16AE" w:rsidRDefault="00845EBE" w:rsidP="001D16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 Петро Тодосьович (доповідач),</w:t>
      </w:r>
    </w:p>
    <w:p w:rsidR="00845EBE" w:rsidRPr="001D16AE" w:rsidRDefault="00845EBE" w:rsidP="001D16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F600D" w:rsidRPr="001D16AE" w:rsidRDefault="00845EBE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7E77E8" w:rsidRPr="001D16A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Якіменка Володимира Петровича щодо відповідності Констит</w:t>
      </w:r>
      <w:r w:rsidR="001D16A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уції України (конституційності)</w:t>
      </w:r>
      <w:r w:rsidR="001D16A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br/>
      </w:r>
      <w:r w:rsidR="007E77E8" w:rsidRPr="001D16A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частини четвертої, пункту 2 частини шостої статті 19, пункту 2 частини третьої статті 389 Цивільного процесуального кодексу України</w:t>
      </w:r>
      <w:r w:rsidR="003F600D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45EBE" w:rsidRPr="001D16AE" w:rsidRDefault="00845EBE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Pr="001D16AE" w:rsidRDefault="00845EBE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:rsidR="004331B2" w:rsidRPr="001D16AE" w:rsidRDefault="004331B2" w:rsidP="001D16AE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Pr="001D16AE" w:rsidRDefault="00845EBE" w:rsidP="001D16A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с т а н о в и л а:</w:t>
      </w:r>
    </w:p>
    <w:p w:rsidR="00845EBE" w:rsidRPr="001D16AE" w:rsidRDefault="00845EBE" w:rsidP="001D16AE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F600D" w:rsidRPr="001D16AE" w:rsidRDefault="00845EBE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r w:rsidR="007E77E8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Якіменко Володимир Петрович</w:t>
      </w:r>
      <w:r w:rsidR="00425659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зверну</w:t>
      </w:r>
      <w:r w:rsidR="00425659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ся до Конституційного Суду України з клопотанням перевірити на відповідність </w:t>
      </w:r>
      <w:r w:rsidR="00C72BF6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частинам першій, другій статті 8, частині першій статті 19, частинам першій, другій статті 22, </w:t>
      </w:r>
      <w:r w:rsidR="00C72BF6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C72BF6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частинам першій, другій статті 24, частинам першій, другій статті 55, </w:t>
      </w:r>
      <w:r w:rsidR="00C72BF6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частині першій статті 64, пункту 8 частини другої статті 129 </w:t>
      </w: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Конституції України (конституційність) </w:t>
      </w:r>
      <w:r w:rsidR="007E77E8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частину четверту, пункт 2 частини шостої статті 19, пункт 2 частини третьої статті 389 Цивільного процесуального кодексу України</w:t>
      </w:r>
      <w:r w:rsidR="0047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425659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(далі – </w:t>
      </w:r>
      <w:r w:rsidR="007E77E8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Кодекс</w:t>
      </w:r>
      <w:r w:rsidR="00425659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A71D50" w:rsidRPr="001D16AE" w:rsidRDefault="00CA0FD1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1520D2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>змісту конституційної скарги та долучених до неї матеріалів убачається,</w:t>
      </w:r>
      <w:r w:rsidR="001520D2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520D2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>Верховний</w:t>
      </w:r>
      <w:r w:rsidR="001520D2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>Суд</w:t>
      </w:r>
      <w:r w:rsidR="001520D2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>у складі</w:t>
      </w:r>
      <w:r w:rsidR="001520D2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>колегії</w:t>
      </w:r>
      <w:r w:rsidR="001520D2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>суддів</w:t>
      </w:r>
      <w:r w:rsidR="001520D2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>Першої судової</w:t>
      </w:r>
      <w:r w:rsidR="001520D2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палати Касаційного цивільного суду ухвалою від </w:t>
      </w:r>
      <w:r w:rsidR="001520D2" w:rsidRPr="001D16AE">
        <w:rPr>
          <w:rFonts w:ascii="Times New Roman" w:hAnsi="Times New Roman" w:cs="Times New Roman"/>
          <w:sz w:val="28"/>
          <w:szCs w:val="28"/>
          <w:lang w:val="uk-UA"/>
        </w:rPr>
        <w:t>16 січня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1520D2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520D2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>відмовив</w:t>
      </w:r>
      <w:r w:rsidR="001520D2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20D2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>відкритті</w:t>
      </w:r>
      <w:r w:rsidR="001520D2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>касаційного</w:t>
      </w:r>
      <w:r w:rsidR="001520D2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>провадження</w:t>
      </w:r>
      <w:r w:rsidR="001520D2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за касаційною скаргою </w:t>
      </w:r>
      <w:r w:rsidR="001520D2" w:rsidRPr="001D16AE">
        <w:rPr>
          <w:rFonts w:ascii="Times New Roman" w:hAnsi="Times New Roman" w:cs="Times New Roman"/>
          <w:sz w:val="28"/>
          <w:szCs w:val="28"/>
          <w:lang w:val="uk-UA"/>
        </w:rPr>
        <w:t>Якіменка В.П.</w:t>
      </w:r>
      <w:r w:rsidR="00365EEF" w:rsidRPr="001D16AE">
        <w:rPr>
          <w:rFonts w:ascii="Times New Roman" w:hAnsi="Times New Roman" w:cs="Times New Roman"/>
          <w:sz w:val="28"/>
          <w:szCs w:val="28"/>
          <w:lang w:val="uk-UA"/>
        </w:rPr>
        <w:t>, оскільки дійшов висновку, що касаційна скарга подана на судові рішення у малозначній справі.</w:t>
      </w:r>
    </w:p>
    <w:p w:rsidR="001520D2" w:rsidRPr="001D16AE" w:rsidRDefault="00425659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Автор клопотання</w:t>
      </w:r>
      <w:r w:rsidR="00A71D50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стверджу</w:t>
      </w:r>
      <w:r w:rsidR="001520D2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є,</w:t>
      </w:r>
      <w:r w:rsidR="00A71D50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520D2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внаслідок застосування Верховним Судом в остаточному судовому рішенні оспорюваних положень Кодексу було порушено його право на касаційне оскарження судових рішень.</w:t>
      </w:r>
    </w:p>
    <w:p w:rsidR="00845EBE" w:rsidRPr="001D16AE" w:rsidRDefault="00845EBE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yellow"/>
          <w:lang w:val="uk-UA"/>
        </w:rPr>
      </w:pPr>
    </w:p>
    <w:p w:rsidR="00845EBE" w:rsidRPr="001D16AE" w:rsidRDefault="00845EBE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453902" w:rsidRPr="001D16AE" w:rsidRDefault="00453902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lang w:val="uk-UA"/>
        </w:rPr>
      </w:pPr>
    </w:p>
    <w:p w:rsidR="00845EBE" w:rsidRPr="001D16AE" w:rsidRDefault="00453902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2.1. </w:t>
      </w:r>
      <w:r w:rsidR="00845EBE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Закону України „Про Конституційний Суд України“ 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</w:t>
      </w:r>
      <w:bookmarkStart w:id="1" w:name="_Hlk101398318"/>
      <w:r w:rsidR="004331B2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кт 6 частини другої статті 55); </w:t>
      </w:r>
      <w:r w:rsidR="00845EBE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конституційна скарга вважається прийнятною</w:t>
      </w:r>
      <w:r w:rsidR="004331B2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45EBE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умов її відповідності вимогам, передбаченим статтями 55, 56 цього закону (абзац перший частини першої статті 77).</w:t>
      </w:r>
      <w:bookmarkEnd w:id="1"/>
    </w:p>
    <w:p w:rsidR="00B65FAD" w:rsidRPr="001D16AE" w:rsidRDefault="00B65FAD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Зі змісту конституційної скарги </w:t>
      </w:r>
      <w:r w:rsidR="00B736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випливає</w:t>
      </w: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аргументація </w:t>
      </w:r>
      <w:r w:rsidR="00690D44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Якіменка В.П.</w:t>
      </w: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невідповідності Конституції України </w:t>
      </w:r>
      <w:r w:rsid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частини четвертої, пункту 2</w:t>
      </w:r>
      <w:r w:rsid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690D44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частини шостої статті 19</w:t>
      </w: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Кодексу зводиться до висловлення незгоди із застосуванням оспорюваних положень Кодексу в остаточному судовому рішенні </w:t>
      </w: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в його справі, що не можна вважати обґрунтуванням тверджень щодо їх неконституційності.</w:t>
      </w:r>
    </w:p>
    <w:p w:rsidR="00B65FAD" w:rsidRPr="001D16AE" w:rsidRDefault="00B65FAD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Отже, суб’єкт права на конституційну скаргу не дотримав вимог </w:t>
      </w:r>
      <w:r w:rsidR="003809A3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</w:t>
      </w:r>
      <w:r w:rsidR="003809A3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цій частині </w:t>
      </w: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пунктом 4 статті 62 цього закону – неприйнятність конституційної скарги.</w:t>
      </w:r>
    </w:p>
    <w:p w:rsidR="00B65FAD" w:rsidRPr="001D16AE" w:rsidRDefault="00B65FAD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09A3" w:rsidRPr="001D16AE" w:rsidRDefault="00453902" w:rsidP="001D16A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</w:t>
      </w:r>
      <w:r w:rsidR="00845EBE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3809A3" w:rsidRPr="001D16A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Якіменко В.П.</w:t>
      </w:r>
      <w:r w:rsidR="004331B2" w:rsidRPr="001D16A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3809A3" w:rsidRPr="001D16A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просить перевірити на відповідність Конституції України (конституційність) пункт 2 частини третьої статті 389 Кодексу.</w:t>
      </w:r>
    </w:p>
    <w:p w:rsidR="003809A3" w:rsidRPr="001D16AE" w:rsidRDefault="003809A3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lang w:val="uk-UA"/>
        </w:rPr>
      </w:pP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Конституційний Суд України Ріше</w:t>
      </w:r>
      <w:r w:rsid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нням від 22 листопада 2023 року</w:t>
      </w:r>
      <w:r w:rsid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10-р(ІІ)/2023</w:t>
      </w:r>
      <w:r w:rsidR="0047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зокрема,</w:t>
      </w: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визнав пункт 2 частини третьої статті 389 Кодексу таким, що відповідає Конституції України (є конституційним).</w:t>
      </w:r>
      <w:r w:rsidRPr="001D16AE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lang w:val="uk-UA"/>
        </w:rPr>
        <w:t xml:space="preserve"> </w:t>
      </w:r>
    </w:p>
    <w:p w:rsidR="00845EBE" w:rsidRPr="001D16AE" w:rsidRDefault="00690D44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Наведене</w:t>
      </w:r>
      <w:r w:rsidR="00845EBE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підставою для відмови у відкритті конституційного провадження у справі в цій частині згідно з пунктом </w:t>
      </w: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845EBE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статті 62 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„Про Конституційний Суд України“ </w:t>
      </w:r>
      <w:r w:rsidR="00845EBE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>наявність рішення Конституційного Суду України щодо того самого предмета конституційної скарги</w:t>
      </w:r>
      <w:r w:rsidR="00845EBE"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45EBE" w:rsidRPr="001D16AE" w:rsidRDefault="00845EBE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Pr="001D16AE" w:rsidRDefault="00845EBE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Ураховуючи викладене та керуючись статтями 147, 151</w:t>
      </w:r>
      <w:r w:rsidRPr="001D16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</w:t>
      </w: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153 Конституції України, на підставі статей 7, 8, 32, 37, 50, 55</w:t>
      </w:r>
      <w:r w:rsidR="00752F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58, 62, 77, 86 Закону України</w:t>
      </w:r>
      <w:r w:rsidR="00752F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453902" w:rsidRPr="001D16AE" w:rsidRDefault="00453902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lang w:val="uk-UA"/>
        </w:rPr>
      </w:pPr>
    </w:p>
    <w:p w:rsidR="00845EBE" w:rsidRPr="001D16AE" w:rsidRDefault="00845EBE" w:rsidP="001D16A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х в а л и л а:</w:t>
      </w:r>
    </w:p>
    <w:p w:rsidR="00845EBE" w:rsidRPr="001D16AE" w:rsidRDefault="00845EBE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Pr="001D16AE" w:rsidRDefault="00845EBE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7E77E8" w:rsidRPr="001D16A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Якіменка Володимира Петровича щодо відповідності Конституції України (конституційнос</w:t>
      </w:r>
      <w:r w:rsidR="001D16A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ті) частини четвертої, пункту 2</w:t>
      </w:r>
      <w:r w:rsidR="001D16AE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="007E77E8" w:rsidRPr="001D16A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частини шостої статті 19</w:t>
      </w:r>
      <w:r w:rsidR="00AE57D6" w:rsidRPr="001D16A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7E77E8" w:rsidRPr="001D16A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Цивільного процесуального кодексу України</w:t>
      </w:r>
      <w:r w:rsidR="00EB35B7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7D6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E57D6" w:rsidRPr="001D16A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підставі пункту 4 статті 62 Закону </w:t>
      </w:r>
      <w:r w:rsidR="001D16AE">
        <w:rPr>
          <w:rFonts w:ascii="Times New Roman" w:hAnsi="Times New Roman" w:cs="Times New Roman"/>
          <w:sz w:val="28"/>
          <w:szCs w:val="28"/>
          <w:lang w:val="uk-UA"/>
        </w:rPr>
        <w:t>України „Про Конституційний Суд</w:t>
      </w:r>
      <w:r w:rsidR="001D16AE">
        <w:rPr>
          <w:rFonts w:ascii="Times New Roman" w:hAnsi="Times New Roman" w:cs="Times New Roman"/>
          <w:sz w:val="28"/>
          <w:szCs w:val="28"/>
          <w:lang w:val="uk-UA"/>
        </w:rPr>
        <w:br/>
      </w:r>
      <w:r w:rsidR="00AE57D6" w:rsidRPr="001D16AE">
        <w:rPr>
          <w:rFonts w:ascii="Times New Roman" w:hAnsi="Times New Roman" w:cs="Times New Roman"/>
          <w:sz w:val="28"/>
          <w:szCs w:val="28"/>
          <w:lang w:val="uk-UA"/>
        </w:rPr>
        <w:t>України“ – неприйнятність конституційної скарги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AE57D6" w:rsidRPr="001D16A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пункту 2 частини третьої статті 389 Цивільного процесуального кодексу України</w:t>
      </w:r>
      <w:r w:rsidR="00EB35B7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пункту </w:t>
      </w:r>
      <w:r w:rsidR="00AE57D6" w:rsidRPr="001D16A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статті 62 </w:t>
      </w:r>
      <w:r w:rsidR="00B65FAD" w:rsidRPr="001D16AE">
        <w:rPr>
          <w:rFonts w:ascii="Times New Roman" w:hAnsi="Times New Roman" w:cs="Times New Roman"/>
          <w:sz w:val="28"/>
          <w:szCs w:val="28"/>
          <w:lang w:val="uk-UA"/>
        </w:rPr>
        <w:t>цього закону</w:t>
      </w:r>
      <w:r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E57D6" w:rsidRPr="001D16AE">
        <w:rPr>
          <w:rFonts w:ascii="Times New Roman" w:hAnsi="Times New Roman" w:cs="Times New Roman"/>
          <w:sz w:val="28"/>
          <w:szCs w:val="28"/>
          <w:lang w:val="uk-UA"/>
        </w:rPr>
        <w:t>наявність</w:t>
      </w:r>
      <w:r w:rsidR="00B65FAD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7D6" w:rsidRPr="001D16AE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B65FAD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7D6" w:rsidRPr="001D16AE">
        <w:rPr>
          <w:rFonts w:ascii="Times New Roman" w:hAnsi="Times New Roman" w:cs="Times New Roman"/>
          <w:sz w:val="28"/>
          <w:szCs w:val="28"/>
          <w:lang w:val="uk-UA"/>
        </w:rPr>
        <w:t>Конституційного</w:t>
      </w:r>
      <w:r w:rsidR="00B65FAD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7D6" w:rsidRPr="001D16AE">
        <w:rPr>
          <w:rFonts w:ascii="Times New Roman" w:hAnsi="Times New Roman" w:cs="Times New Roman"/>
          <w:sz w:val="28"/>
          <w:szCs w:val="28"/>
          <w:lang w:val="uk-UA"/>
        </w:rPr>
        <w:t>Суду України щодо того самого предмета</w:t>
      </w:r>
      <w:r w:rsidR="00B65FAD" w:rsidRPr="001D16AE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конституційної скарги</w:t>
      </w:r>
      <w:r w:rsidR="00AE57D6" w:rsidRPr="001D16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5EBE" w:rsidRPr="001D16AE" w:rsidRDefault="00845EBE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Default="00845EBE" w:rsidP="001D16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1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Ухвала є остаточною.</w:t>
      </w:r>
    </w:p>
    <w:p w:rsidR="001D16AE" w:rsidRDefault="001D16AE" w:rsidP="001D16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D16AE" w:rsidRDefault="001D16AE" w:rsidP="001D16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D16AE" w:rsidRDefault="001D16AE" w:rsidP="001D16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A2225" w:rsidRPr="00DA2225" w:rsidRDefault="00DA2225" w:rsidP="00DA2225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bookmarkStart w:id="2" w:name="_GoBack"/>
      <w:r w:rsidRPr="00DA2225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Перша колегія суддів</w:t>
      </w:r>
    </w:p>
    <w:p w:rsidR="00DA2225" w:rsidRPr="00DA2225" w:rsidRDefault="00DA2225" w:rsidP="00DA2225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DA2225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Першого сенату</w:t>
      </w:r>
    </w:p>
    <w:p w:rsidR="001D16AE" w:rsidRPr="00DA2225" w:rsidRDefault="00DA2225" w:rsidP="00DA2225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DA2225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Конституційного Суду України</w:t>
      </w:r>
      <w:bookmarkEnd w:id="2"/>
    </w:p>
    <w:sectPr w:rsidR="001D16AE" w:rsidRPr="00DA2225" w:rsidSect="001D16AE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6F" w:rsidRDefault="001E576F" w:rsidP="001E576F">
      <w:pPr>
        <w:spacing w:after="0" w:line="240" w:lineRule="auto"/>
      </w:pPr>
      <w:r>
        <w:separator/>
      </w:r>
    </w:p>
  </w:endnote>
  <w:endnote w:type="continuationSeparator" w:id="0">
    <w:p w:rsidR="001E576F" w:rsidRDefault="001E576F" w:rsidP="001E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6AE" w:rsidRPr="001D16AE" w:rsidRDefault="001D16AE">
    <w:pPr>
      <w:pStyle w:val="a6"/>
      <w:rPr>
        <w:rFonts w:ascii="Times New Roman" w:hAnsi="Times New Roman" w:cs="Times New Roman"/>
        <w:sz w:val="10"/>
        <w:szCs w:val="10"/>
      </w:rPr>
    </w:pPr>
    <w:r w:rsidRPr="001D16AE">
      <w:rPr>
        <w:rFonts w:ascii="Times New Roman" w:hAnsi="Times New Roman" w:cs="Times New Roman"/>
        <w:sz w:val="10"/>
        <w:szCs w:val="10"/>
      </w:rPr>
      <w:fldChar w:fldCharType="begin"/>
    </w:r>
    <w:r w:rsidRPr="001D16A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1D16AE">
      <w:rPr>
        <w:rFonts w:ascii="Times New Roman" w:hAnsi="Times New Roman" w:cs="Times New Roman"/>
        <w:sz w:val="10"/>
        <w:szCs w:val="10"/>
      </w:rPr>
      <w:fldChar w:fldCharType="separate"/>
    </w:r>
    <w:r w:rsidR="00DA2225">
      <w:rPr>
        <w:rFonts w:ascii="Times New Roman" w:hAnsi="Times New Roman" w:cs="Times New Roman"/>
        <w:noProof/>
        <w:sz w:val="10"/>
        <w:szCs w:val="10"/>
        <w:lang w:val="uk-UA"/>
      </w:rPr>
      <w:t>G:\2024\Suddi\I senat\I koleg\27.docx</w:t>
    </w:r>
    <w:r w:rsidRPr="001D16A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6AE" w:rsidRPr="001D16AE" w:rsidRDefault="001D16AE">
    <w:pPr>
      <w:pStyle w:val="a6"/>
      <w:rPr>
        <w:rFonts w:ascii="Times New Roman" w:hAnsi="Times New Roman" w:cs="Times New Roman"/>
        <w:sz w:val="10"/>
        <w:szCs w:val="10"/>
      </w:rPr>
    </w:pPr>
    <w:r w:rsidRPr="001D16AE">
      <w:rPr>
        <w:rFonts w:ascii="Times New Roman" w:hAnsi="Times New Roman" w:cs="Times New Roman"/>
        <w:sz w:val="10"/>
        <w:szCs w:val="10"/>
      </w:rPr>
      <w:fldChar w:fldCharType="begin"/>
    </w:r>
    <w:r w:rsidRPr="001D16A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1D16AE">
      <w:rPr>
        <w:rFonts w:ascii="Times New Roman" w:hAnsi="Times New Roman" w:cs="Times New Roman"/>
        <w:sz w:val="10"/>
        <w:szCs w:val="10"/>
      </w:rPr>
      <w:fldChar w:fldCharType="separate"/>
    </w:r>
    <w:r w:rsidR="00DA2225">
      <w:rPr>
        <w:rFonts w:ascii="Times New Roman" w:hAnsi="Times New Roman" w:cs="Times New Roman"/>
        <w:noProof/>
        <w:sz w:val="10"/>
        <w:szCs w:val="10"/>
        <w:lang w:val="uk-UA"/>
      </w:rPr>
      <w:t>G:\2024\Suddi\I senat\I koleg\27.docx</w:t>
    </w:r>
    <w:r w:rsidRPr="001D16A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6F" w:rsidRDefault="001E576F" w:rsidP="001E576F">
      <w:pPr>
        <w:spacing w:after="0" w:line="240" w:lineRule="auto"/>
      </w:pPr>
      <w:r>
        <w:separator/>
      </w:r>
    </w:p>
  </w:footnote>
  <w:footnote w:type="continuationSeparator" w:id="0">
    <w:p w:rsidR="001E576F" w:rsidRDefault="001E576F" w:rsidP="001E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615069109"/>
      <w:docPartObj>
        <w:docPartGallery w:val="Page Numbers (Top of Page)"/>
        <w:docPartUnique/>
      </w:docPartObj>
    </w:sdtPr>
    <w:sdtEndPr/>
    <w:sdtContent>
      <w:p w:rsidR="001E576F" w:rsidRPr="001E576F" w:rsidRDefault="001E576F" w:rsidP="001E576F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1E576F">
          <w:rPr>
            <w:rFonts w:ascii="Times New Roman" w:hAnsi="Times New Roman" w:cs="Times New Roman"/>
            <w:sz w:val="28"/>
          </w:rPr>
          <w:fldChar w:fldCharType="begin"/>
        </w:r>
        <w:r w:rsidRPr="001E576F">
          <w:rPr>
            <w:rFonts w:ascii="Times New Roman" w:hAnsi="Times New Roman" w:cs="Times New Roman"/>
            <w:sz w:val="28"/>
          </w:rPr>
          <w:instrText>PAGE   \* MERGEFORMAT</w:instrText>
        </w:r>
        <w:r w:rsidRPr="001E576F">
          <w:rPr>
            <w:rFonts w:ascii="Times New Roman" w:hAnsi="Times New Roman" w:cs="Times New Roman"/>
            <w:sz w:val="28"/>
          </w:rPr>
          <w:fldChar w:fldCharType="separate"/>
        </w:r>
        <w:r w:rsidR="00DA2225" w:rsidRPr="00DA2225">
          <w:rPr>
            <w:rFonts w:ascii="Times New Roman" w:hAnsi="Times New Roman" w:cs="Times New Roman"/>
            <w:noProof/>
            <w:sz w:val="28"/>
            <w:lang w:val="uk-UA"/>
          </w:rPr>
          <w:t>4</w:t>
        </w:r>
        <w:r w:rsidRPr="001E576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DF4"/>
    <w:multiLevelType w:val="hybridMultilevel"/>
    <w:tmpl w:val="854ACC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F5"/>
    <w:rsid w:val="000216DA"/>
    <w:rsid w:val="00056306"/>
    <w:rsid w:val="001520D2"/>
    <w:rsid w:val="00174E0F"/>
    <w:rsid w:val="001D16AE"/>
    <w:rsid w:val="001E576F"/>
    <w:rsid w:val="00365EEF"/>
    <w:rsid w:val="00370792"/>
    <w:rsid w:val="003809A3"/>
    <w:rsid w:val="003B4331"/>
    <w:rsid w:val="003F600D"/>
    <w:rsid w:val="0041154B"/>
    <w:rsid w:val="00425659"/>
    <w:rsid w:val="004331B2"/>
    <w:rsid w:val="00453902"/>
    <w:rsid w:val="00476578"/>
    <w:rsid w:val="005D6C50"/>
    <w:rsid w:val="00634053"/>
    <w:rsid w:val="00690D44"/>
    <w:rsid w:val="006A40DE"/>
    <w:rsid w:val="00702796"/>
    <w:rsid w:val="00752FF5"/>
    <w:rsid w:val="007776FE"/>
    <w:rsid w:val="007D776C"/>
    <w:rsid w:val="007E77E8"/>
    <w:rsid w:val="00845EBE"/>
    <w:rsid w:val="008C6CD3"/>
    <w:rsid w:val="00965141"/>
    <w:rsid w:val="009B25D7"/>
    <w:rsid w:val="00A71D50"/>
    <w:rsid w:val="00A850CF"/>
    <w:rsid w:val="00AE57D6"/>
    <w:rsid w:val="00B6325C"/>
    <w:rsid w:val="00B65FAD"/>
    <w:rsid w:val="00B73617"/>
    <w:rsid w:val="00C14E9A"/>
    <w:rsid w:val="00C322F5"/>
    <w:rsid w:val="00C72BF6"/>
    <w:rsid w:val="00C85540"/>
    <w:rsid w:val="00CA0FD1"/>
    <w:rsid w:val="00DA2225"/>
    <w:rsid w:val="00E56D84"/>
    <w:rsid w:val="00E61156"/>
    <w:rsid w:val="00E61A1D"/>
    <w:rsid w:val="00EB35B7"/>
    <w:rsid w:val="00F26937"/>
    <w:rsid w:val="00F87E3F"/>
    <w:rsid w:val="00FA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D20B"/>
  <w15:chartTrackingRefBased/>
  <w15:docId w15:val="{21C0A040-069C-47C8-A10C-335DA89E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BE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1D16AE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0D"/>
    <w:pPr>
      <w:ind w:left="720"/>
      <w:contextualSpacing/>
    </w:pPr>
  </w:style>
  <w:style w:type="character" w:customStyle="1" w:styleId="rvts96">
    <w:name w:val="rvts96"/>
    <w:basedOn w:val="a0"/>
    <w:rsid w:val="001E576F"/>
  </w:style>
  <w:style w:type="paragraph" w:styleId="a4">
    <w:name w:val="header"/>
    <w:basedOn w:val="a"/>
    <w:link w:val="a5"/>
    <w:unhideWhenUsed/>
    <w:rsid w:val="001E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1E576F"/>
    <w:rPr>
      <w:lang w:val="en-US"/>
    </w:rPr>
  </w:style>
  <w:style w:type="paragraph" w:styleId="a6">
    <w:name w:val="footer"/>
    <w:basedOn w:val="a"/>
    <w:link w:val="a7"/>
    <w:uiPriority w:val="99"/>
    <w:unhideWhenUsed/>
    <w:rsid w:val="001E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E576F"/>
    <w:rPr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8C6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C6C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02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216DA"/>
    <w:rPr>
      <w:rFonts w:ascii="Segoe U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1D16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3325</Words>
  <Characters>1896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8</cp:revision>
  <cp:lastPrinted>2024-06-20T06:52:00Z</cp:lastPrinted>
  <dcterms:created xsi:type="dcterms:W3CDTF">2024-06-19T09:41:00Z</dcterms:created>
  <dcterms:modified xsi:type="dcterms:W3CDTF">2024-06-20T06:52:00Z</dcterms:modified>
</cp:coreProperties>
</file>