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DE" w:rsidRPr="00900705" w:rsidRDefault="003854DE" w:rsidP="004F735A">
      <w:pPr>
        <w:pStyle w:val="30"/>
        <w:shd w:val="clear" w:color="auto" w:fill="auto"/>
        <w:spacing w:before="0" w:after="0" w:line="240" w:lineRule="auto"/>
        <w:rPr>
          <w:rFonts w:cs="Times New Roman"/>
          <w:sz w:val="28"/>
          <w:szCs w:val="28"/>
          <w:highlight w:val="yellow"/>
        </w:rPr>
      </w:pPr>
    </w:p>
    <w:p w:rsidR="000061C1" w:rsidRPr="00900705" w:rsidRDefault="000061C1" w:rsidP="004F735A">
      <w:pPr>
        <w:jc w:val="center"/>
        <w:rPr>
          <w:rFonts w:ascii="Times New Roman" w:eastAsia="Calibri" w:hAnsi="Times New Roman" w:cs="Times New Roman"/>
          <w:b/>
          <w:color w:val="auto"/>
          <w:sz w:val="28"/>
          <w:szCs w:val="28"/>
          <w:highlight w:val="yellow"/>
        </w:rPr>
      </w:pPr>
    </w:p>
    <w:p w:rsidR="003A1C43" w:rsidRDefault="003A1C43" w:rsidP="004F735A">
      <w:pPr>
        <w:jc w:val="center"/>
        <w:rPr>
          <w:rFonts w:ascii="Times New Roman" w:eastAsia="Calibri" w:hAnsi="Times New Roman" w:cs="Times New Roman"/>
          <w:b/>
          <w:color w:val="auto"/>
          <w:sz w:val="28"/>
          <w:szCs w:val="28"/>
        </w:rPr>
      </w:pPr>
    </w:p>
    <w:p w:rsidR="003A1C43" w:rsidRDefault="003A1C43" w:rsidP="004F735A">
      <w:pPr>
        <w:jc w:val="center"/>
        <w:rPr>
          <w:rFonts w:ascii="Times New Roman" w:eastAsia="Calibri" w:hAnsi="Times New Roman" w:cs="Times New Roman"/>
          <w:b/>
          <w:color w:val="auto"/>
          <w:sz w:val="28"/>
          <w:szCs w:val="28"/>
        </w:rPr>
      </w:pPr>
    </w:p>
    <w:p w:rsidR="00D93993" w:rsidRPr="00900705" w:rsidRDefault="00D93993" w:rsidP="004F735A">
      <w:pPr>
        <w:tabs>
          <w:tab w:val="center" w:pos="4678"/>
        </w:tabs>
        <w:ind w:left="709" w:right="1132"/>
        <w:jc w:val="both"/>
        <w:rPr>
          <w:rFonts w:ascii="Times New Roman" w:hAnsi="Times New Roman" w:cs="Times New Roman"/>
          <w:b/>
          <w:sz w:val="28"/>
          <w:szCs w:val="28"/>
        </w:rPr>
      </w:pPr>
    </w:p>
    <w:p w:rsidR="004F735A" w:rsidRDefault="004F735A" w:rsidP="004F735A">
      <w:pPr>
        <w:tabs>
          <w:tab w:val="center" w:pos="4678"/>
        </w:tabs>
        <w:ind w:left="709" w:right="1132"/>
        <w:jc w:val="both"/>
        <w:rPr>
          <w:rFonts w:ascii="Times New Roman" w:hAnsi="Times New Roman" w:cs="Times New Roman"/>
          <w:b/>
          <w:sz w:val="28"/>
          <w:szCs w:val="28"/>
        </w:rPr>
      </w:pPr>
    </w:p>
    <w:p w:rsidR="004F735A" w:rsidRDefault="004F735A" w:rsidP="004F735A">
      <w:pPr>
        <w:tabs>
          <w:tab w:val="center" w:pos="4678"/>
        </w:tabs>
        <w:ind w:left="709" w:right="1132"/>
        <w:jc w:val="both"/>
        <w:rPr>
          <w:rFonts w:ascii="Times New Roman" w:hAnsi="Times New Roman" w:cs="Times New Roman"/>
          <w:b/>
          <w:sz w:val="28"/>
          <w:szCs w:val="28"/>
        </w:rPr>
      </w:pPr>
    </w:p>
    <w:p w:rsidR="00414F47" w:rsidRDefault="00414F47" w:rsidP="004F735A">
      <w:pPr>
        <w:tabs>
          <w:tab w:val="center" w:pos="4678"/>
        </w:tabs>
        <w:ind w:left="709" w:right="1132"/>
        <w:jc w:val="both"/>
        <w:rPr>
          <w:rFonts w:ascii="Times New Roman" w:hAnsi="Times New Roman" w:cs="Times New Roman"/>
          <w:b/>
          <w:sz w:val="28"/>
          <w:szCs w:val="28"/>
        </w:rPr>
      </w:pPr>
    </w:p>
    <w:p w:rsidR="004F735A" w:rsidRDefault="004F735A" w:rsidP="004F735A">
      <w:pPr>
        <w:tabs>
          <w:tab w:val="center" w:pos="4678"/>
        </w:tabs>
        <w:ind w:left="709" w:right="1132"/>
        <w:jc w:val="both"/>
        <w:rPr>
          <w:rFonts w:ascii="Times New Roman" w:hAnsi="Times New Roman" w:cs="Times New Roman"/>
          <w:b/>
          <w:sz w:val="28"/>
          <w:szCs w:val="28"/>
        </w:rPr>
      </w:pPr>
    </w:p>
    <w:p w:rsidR="004F735A" w:rsidRDefault="004F735A" w:rsidP="004F735A">
      <w:pPr>
        <w:tabs>
          <w:tab w:val="center" w:pos="4678"/>
        </w:tabs>
        <w:ind w:left="709" w:right="1132"/>
        <w:jc w:val="both"/>
        <w:rPr>
          <w:rFonts w:ascii="Times New Roman" w:hAnsi="Times New Roman" w:cs="Times New Roman"/>
          <w:b/>
          <w:sz w:val="28"/>
          <w:szCs w:val="28"/>
        </w:rPr>
      </w:pPr>
    </w:p>
    <w:p w:rsidR="004F735A" w:rsidRDefault="00D93993" w:rsidP="00414F47">
      <w:pPr>
        <w:tabs>
          <w:tab w:val="center" w:pos="4678"/>
        </w:tabs>
        <w:ind w:left="709" w:right="990"/>
        <w:jc w:val="both"/>
        <w:rPr>
          <w:rFonts w:ascii="Times New Roman" w:hAnsi="Times New Roman" w:cs="Times New Roman"/>
          <w:b/>
          <w:color w:val="auto"/>
          <w:sz w:val="28"/>
          <w:szCs w:val="28"/>
        </w:rPr>
      </w:pPr>
      <w:r w:rsidRPr="00900705">
        <w:rPr>
          <w:rFonts w:ascii="Times New Roman" w:hAnsi="Times New Roman" w:cs="Times New Roman"/>
          <w:b/>
          <w:sz w:val="28"/>
          <w:szCs w:val="28"/>
        </w:rPr>
        <w:t xml:space="preserve">про відмову у відкритті конституційного провадження </w:t>
      </w:r>
      <w:r w:rsidR="004F735A">
        <w:rPr>
          <w:rFonts w:ascii="Times New Roman" w:hAnsi="Times New Roman" w:cs="Times New Roman"/>
          <w:b/>
          <w:sz w:val="28"/>
          <w:szCs w:val="28"/>
        </w:rPr>
        <w:br/>
      </w:r>
      <w:r w:rsidRPr="00900705">
        <w:rPr>
          <w:rFonts w:ascii="Times New Roman" w:hAnsi="Times New Roman" w:cs="Times New Roman"/>
          <w:b/>
          <w:sz w:val="28"/>
          <w:szCs w:val="28"/>
        </w:rPr>
        <w:t xml:space="preserve">у справі за </w:t>
      </w:r>
      <w:r w:rsidRPr="00900705">
        <w:rPr>
          <w:rFonts w:ascii="Times New Roman" w:hAnsi="Times New Roman" w:cs="Times New Roman"/>
          <w:b/>
          <w:color w:val="auto"/>
          <w:sz w:val="28"/>
          <w:szCs w:val="28"/>
        </w:rPr>
        <w:t xml:space="preserve">конституційною скаргою </w:t>
      </w:r>
      <w:r w:rsidR="00D63DD5" w:rsidRPr="00900705">
        <w:rPr>
          <w:rFonts w:ascii="Times New Roman" w:hAnsi="Times New Roman" w:cs="Times New Roman"/>
          <w:b/>
          <w:color w:val="auto"/>
          <w:sz w:val="28"/>
          <w:szCs w:val="28"/>
        </w:rPr>
        <w:t>Єрьоміна Володимира Вікторовича</w:t>
      </w:r>
      <w:r w:rsidRPr="00900705">
        <w:rPr>
          <w:rFonts w:ascii="Times New Roman" w:hAnsi="Times New Roman" w:cs="Times New Roman"/>
          <w:b/>
          <w:color w:val="auto"/>
          <w:sz w:val="28"/>
          <w:szCs w:val="28"/>
        </w:rPr>
        <w:t xml:space="preserve"> щодо відповідності Конституції Укра</w:t>
      </w:r>
      <w:r w:rsidR="009F1B02" w:rsidRPr="00900705">
        <w:rPr>
          <w:rFonts w:ascii="Times New Roman" w:hAnsi="Times New Roman" w:cs="Times New Roman"/>
          <w:b/>
          <w:color w:val="auto"/>
          <w:sz w:val="28"/>
          <w:szCs w:val="28"/>
        </w:rPr>
        <w:t xml:space="preserve">їни (конституційності) </w:t>
      </w:r>
      <w:r w:rsidR="00D63DD5" w:rsidRPr="00900705">
        <w:rPr>
          <w:rFonts w:ascii="Times New Roman" w:hAnsi="Times New Roman" w:cs="Times New Roman"/>
          <w:b/>
          <w:color w:val="auto"/>
          <w:sz w:val="28"/>
          <w:szCs w:val="28"/>
        </w:rPr>
        <w:t xml:space="preserve">пункту 12 розділу ІІ </w:t>
      </w:r>
      <w:r w:rsidR="004910B0">
        <w:rPr>
          <w:rFonts w:ascii="Times New Roman" w:hAnsi="Times New Roman" w:cs="Times New Roman"/>
          <w:b/>
          <w:color w:val="auto"/>
          <w:sz w:val="28"/>
          <w:szCs w:val="28"/>
        </w:rPr>
        <w:t>Закону України „Про запобігання фінансової катастрофи та створення передумов для економічного зростання в Україні“</w:t>
      </w:r>
      <w:r w:rsidR="002E38A0" w:rsidRPr="002E38A0">
        <w:rPr>
          <w:rFonts w:ascii="Times New Roman" w:hAnsi="Times New Roman" w:cs="Times New Roman"/>
          <w:b/>
          <w:color w:val="auto"/>
          <w:sz w:val="28"/>
          <w:szCs w:val="28"/>
        </w:rPr>
        <w:t xml:space="preserve">, </w:t>
      </w:r>
      <w:r w:rsidR="002E38A0">
        <w:rPr>
          <w:rFonts w:ascii="Times New Roman" w:hAnsi="Times New Roman" w:cs="Times New Roman"/>
          <w:b/>
          <w:color w:val="auto"/>
          <w:sz w:val="28"/>
          <w:szCs w:val="28"/>
        </w:rPr>
        <w:t xml:space="preserve">пункту 5 розділу </w:t>
      </w:r>
      <w:r w:rsidR="00160411">
        <w:rPr>
          <w:rFonts w:ascii="Times New Roman" w:hAnsi="Times New Roman" w:cs="Times New Roman"/>
          <w:b/>
          <w:color w:val="auto"/>
          <w:sz w:val="28"/>
          <w:szCs w:val="28"/>
        </w:rPr>
        <w:t>Х</w:t>
      </w:r>
      <w:r w:rsidR="002E38A0">
        <w:rPr>
          <w:rFonts w:ascii="Times New Roman" w:hAnsi="Times New Roman" w:cs="Times New Roman"/>
          <w:b/>
          <w:color w:val="auto"/>
          <w:sz w:val="28"/>
          <w:szCs w:val="28"/>
        </w:rPr>
        <w:t>І</w:t>
      </w:r>
      <w:r w:rsidR="00160411">
        <w:rPr>
          <w:rFonts w:ascii="Times New Roman" w:hAnsi="Times New Roman" w:cs="Times New Roman"/>
          <w:b/>
          <w:color w:val="auto"/>
          <w:sz w:val="28"/>
          <w:szCs w:val="28"/>
        </w:rPr>
        <w:t xml:space="preserve"> </w:t>
      </w:r>
      <w:r w:rsidR="00997D34">
        <w:rPr>
          <w:rFonts w:ascii="Times New Roman" w:hAnsi="Times New Roman" w:cs="Times New Roman"/>
          <w:b/>
          <w:color w:val="auto"/>
          <w:sz w:val="28"/>
          <w:szCs w:val="28"/>
        </w:rPr>
        <w:t>„</w:t>
      </w:r>
      <w:r w:rsidR="00997D34" w:rsidRPr="00997D34">
        <w:rPr>
          <w:rFonts w:ascii="Times New Roman" w:hAnsi="Times New Roman" w:cs="Times New Roman"/>
          <w:b/>
          <w:color w:val="auto"/>
          <w:sz w:val="28"/>
          <w:szCs w:val="28"/>
        </w:rPr>
        <w:t>Прикінцеві та перехідні положення</w:t>
      </w:r>
      <w:r w:rsidR="00997D34">
        <w:rPr>
          <w:rFonts w:ascii="Times New Roman" w:hAnsi="Times New Roman" w:cs="Times New Roman"/>
          <w:b/>
          <w:color w:val="auto"/>
          <w:sz w:val="28"/>
          <w:szCs w:val="28"/>
        </w:rPr>
        <w:t xml:space="preserve">“ </w:t>
      </w:r>
      <w:r w:rsidR="00160411">
        <w:rPr>
          <w:rFonts w:ascii="Times New Roman" w:hAnsi="Times New Roman" w:cs="Times New Roman"/>
          <w:b/>
          <w:color w:val="auto"/>
          <w:sz w:val="28"/>
          <w:szCs w:val="28"/>
        </w:rPr>
        <w:t xml:space="preserve">Закону </w:t>
      </w:r>
      <w:r w:rsidR="00F918FF">
        <w:rPr>
          <w:rFonts w:ascii="Times New Roman" w:hAnsi="Times New Roman" w:cs="Times New Roman"/>
          <w:b/>
          <w:color w:val="auto"/>
          <w:sz w:val="28"/>
          <w:szCs w:val="28"/>
        </w:rPr>
        <w:t>України</w:t>
      </w:r>
      <w:r w:rsidR="004F735A">
        <w:rPr>
          <w:rFonts w:ascii="Times New Roman" w:hAnsi="Times New Roman" w:cs="Times New Roman"/>
          <w:b/>
          <w:color w:val="auto"/>
          <w:sz w:val="28"/>
          <w:szCs w:val="28"/>
        </w:rPr>
        <w:br/>
      </w:r>
      <w:r w:rsidR="004F735A">
        <w:rPr>
          <w:rFonts w:ascii="Times New Roman" w:hAnsi="Times New Roman" w:cs="Times New Roman"/>
          <w:b/>
          <w:color w:val="auto"/>
          <w:sz w:val="28"/>
          <w:szCs w:val="28"/>
        </w:rPr>
        <w:tab/>
      </w:r>
      <w:r w:rsidR="00F918FF">
        <w:rPr>
          <w:rFonts w:ascii="Times New Roman" w:hAnsi="Times New Roman" w:cs="Times New Roman"/>
          <w:b/>
          <w:color w:val="auto"/>
          <w:sz w:val="28"/>
          <w:szCs w:val="28"/>
        </w:rPr>
        <w:t xml:space="preserve">„Про </w:t>
      </w:r>
      <w:r w:rsidR="00473433">
        <w:rPr>
          <w:rFonts w:ascii="Times New Roman" w:hAnsi="Times New Roman" w:cs="Times New Roman"/>
          <w:b/>
          <w:color w:val="auto"/>
          <w:sz w:val="28"/>
          <w:szCs w:val="28"/>
        </w:rPr>
        <w:t xml:space="preserve">Національну </w:t>
      </w:r>
      <w:r w:rsidR="009630E5">
        <w:rPr>
          <w:rFonts w:ascii="Times New Roman" w:hAnsi="Times New Roman" w:cs="Times New Roman"/>
          <w:b/>
          <w:color w:val="auto"/>
          <w:sz w:val="28"/>
          <w:szCs w:val="28"/>
        </w:rPr>
        <w:t>поліцію“</w:t>
      </w:r>
    </w:p>
    <w:p w:rsidR="00D93993" w:rsidRPr="00900705" w:rsidRDefault="00D93993" w:rsidP="004F735A">
      <w:pPr>
        <w:pStyle w:val="a3"/>
        <w:shd w:val="clear" w:color="auto" w:fill="auto"/>
        <w:spacing w:before="0" w:line="240" w:lineRule="auto"/>
        <w:rPr>
          <w:rFonts w:cs="Times New Roman"/>
          <w:sz w:val="28"/>
          <w:szCs w:val="28"/>
          <w:highlight w:val="yellow"/>
        </w:rPr>
      </w:pPr>
    </w:p>
    <w:p w:rsidR="00D93993" w:rsidRPr="00716621" w:rsidRDefault="00D93993" w:rsidP="004F735A">
      <w:pPr>
        <w:pStyle w:val="a3"/>
        <w:shd w:val="clear" w:color="auto" w:fill="auto"/>
        <w:spacing w:before="0" w:line="240" w:lineRule="auto"/>
        <w:rPr>
          <w:rFonts w:cs="Times New Roman"/>
          <w:sz w:val="28"/>
          <w:szCs w:val="28"/>
        </w:rPr>
      </w:pPr>
      <w:r w:rsidRPr="00716621">
        <w:rPr>
          <w:rFonts w:cs="Times New Roman"/>
          <w:sz w:val="28"/>
          <w:szCs w:val="28"/>
        </w:rPr>
        <w:t>м. К и ї в</w:t>
      </w:r>
      <w:r w:rsidRPr="00716621">
        <w:rPr>
          <w:rFonts w:cs="Times New Roman"/>
          <w:sz w:val="28"/>
          <w:szCs w:val="28"/>
        </w:rPr>
        <w:tab/>
      </w:r>
      <w:r w:rsidRPr="00716621">
        <w:rPr>
          <w:rFonts w:cs="Times New Roman"/>
          <w:sz w:val="28"/>
          <w:szCs w:val="28"/>
        </w:rPr>
        <w:tab/>
      </w:r>
      <w:r w:rsidRPr="00716621">
        <w:rPr>
          <w:rFonts w:cs="Times New Roman"/>
          <w:sz w:val="28"/>
          <w:szCs w:val="28"/>
        </w:rPr>
        <w:tab/>
      </w:r>
      <w:r w:rsidRPr="00716621">
        <w:rPr>
          <w:rFonts w:cs="Times New Roman"/>
          <w:sz w:val="28"/>
          <w:szCs w:val="28"/>
        </w:rPr>
        <w:tab/>
      </w:r>
      <w:r w:rsidRPr="00716621">
        <w:rPr>
          <w:rFonts w:cs="Times New Roman"/>
          <w:sz w:val="28"/>
          <w:szCs w:val="28"/>
        </w:rPr>
        <w:tab/>
      </w:r>
      <w:r w:rsidRPr="00716621">
        <w:rPr>
          <w:rFonts w:cs="Times New Roman"/>
          <w:sz w:val="28"/>
          <w:szCs w:val="28"/>
        </w:rPr>
        <w:tab/>
      </w:r>
      <w:r w:rsidR="00C1529A">
        <w:rPr>
          <w:rFonts w:cs="Times New Roman"/>
          <w:sz w:val="28"/>
          <w:szCs w:val="28"/>
        </w:rPr>
        <w:tab/>
      </w:r>
      <w:r w:rsidR="00414F47">
        <w:rPr>
          <w:rFonts w:cs="Times New Roman"/>
          <w:sz w:val="28"/>
          <w:szCs w:val="28"/>
        </w:rPr>
        <w:tab/>
      </w:r>
      <w:r w:rsidR="00716621" w:rsidRPr="00716621">
        <w:rPr>
          <w:rFonts w:cs="Times New Roman"/>
          <w:sz w:val="28"/>
          <w:szCs w:val="28"/>
        </w:rPr>
        <w:t xml:space="preserve">Справа </w:t>
      </w:r>
      <w:r w:rsidR="003A1C43">
        <w:rPr>
          <w:rFonts w:cs="Times New Roman"/>
          <w:sz w:val="28"/>
          <w:szCs w:val="28"/>
        </w:rPr>
        <w:t xml:space="preserve">№ </w:t>
      </w:r>
      <w:r w:rsidR="00716621" w:rsidRPr="00716621">
        <w:rPr>
          <w:rFonts w:cs="Times New Roman"/>
          <w:sz w:val="28"/>
          <w:szCs w:val="28"/>
        </w:rPr>
        <w:t>3-2</w:t>
      </w:r>
      <w:r w:rsidR="009F1B02" w:rsidRPr="00716621">
        <w:rPr>
          <w:rFonts w:cs="Times New Roman"/>
          <w:sz w:val="28"/>
          <w:szCs w:val="28"/>
        </w:rPr>
        <w:t>/202</w:t>
      </w:r>
      <w:r w:rsidR="00716621" w:rsidRPr="00716621">
        <w:rPr>
          <w:rFonts w:cs="Times New Roman"/>
          <w:sz w:val="28"/>
          <w:szCs w:val="28"/>
        </w:rPr>
        <w:t xml:space="preserve">1 </w:t>
      </w:r>
      <w:r w:rsidR="009F1B02" w:rsidRPr="00716621">
        <w:rPr>
          <w:rFonts w:cs="Times New Roman"/>
          <w:sz w:val="28"/>
          <w:szCs w:val="28"/>
        </w:rPr>
        <w:t>(</w:t>
      </w:r>
      <w:r w:rsidR="00716621" w:rsidRPr="00716621">
        <w:rPr>
          <w:rFonts w:cs="Times New Roman"/>
          <w:sz w:val="28"/>
          <w:szCs w:val="28"/>
        </w:rPr>
        <w:t>2/21</w:t>
      </w:r>
      <w:r w:rsidRPr="00716621">
        <w:rPr>
          <w:rFonts w:cs="Times New Roman"/>
          <w:sz w:val="28"/>
          <w:szCs w:val="28"/>
        </w:rPr>
        <w:t>)</w:t>
      </w:r>
    </w:p>
    <w:p w:rsidR="003A1C43" w:rsidRDefault="00F77A1A" w:rsidP="004F735A">
      <w:pPr>
        <w:pStyle w:val="a3"/>
        <w:shd w:val="clear" w:color="auto" w:fill="auto"/>
        <w:spacing w:before="0" w:line="240" w:lineRule="auto"/>
        <w:rPr>
          <w:rFonts w:cs="Times New Roman"/>
          <w:sz w:val="28"/>
          <w:szCs w:val="28"/>
        </w:rPr>
      </w:pPr>
      <w:r>
        <w:rPr>
          <w:rFonts w:cs="Times New Roman"/>
          <w:sz w:val="28"/>
          <w:szCs w:val="28"/>
        </w:rPr>
        <w:t xml:space="preserve">5 жовтня </w:t>
      </w:r>
      <w:r w:rsidR="00D93993" w:rsidRPr="00716621">
        <w:rPr>
          <w:rFonts w:cs="Times New Roman"/>
          <w:sz w:val="28"/>
          <w:szCs w:val="28"/>
        </w:rPr>
        <w:t>202</w:t>
      </w:r>
      <w:r w:rsidR="00716621" w:rsidRPr="00716621">
        <w:rPr>
          <w:rFonts w:cs="Times New Roman"/>
          <w:sz w:val="28"/>
          <w:szCs w:val="28"/>
        </w:rPr>
        <w:t>2</w:t>
      </w:r>
      <w:r w:rsidR="00D93993" w:rsidRPr="00716621">
        <w:rPr>
          <w:rFonts w:cs="Times New Roman"/>
          <w:sz w:val="28"/>
          <w:szCs w:val="28"/>
        </w:rPr>
        <w:t xml:space="preserve"> року</w:t>
      </w:r>
    </w:p>
    <w:p w:rsidR="00D93993" w:rsidRPr="00716621" w:rsidRDefault="003A1C43" w:rsidP="004F735A">
      <w:pPr>
        <w:pStyle w:val="a3"/>
        <w:shd w:val="clear" w:color="auto" w:fill="auto"/>
        <w:spacing w:before="0" w:line="240" w:lineRule="auto"/>
        <w:rPr>
          <w:rFonts w:cs="Times New Roman"/>
          <w:sz w:val="28"/>
          <w:szCs w:val="28"/>
        </w:rPr>
      </w:pPr>
      <w:r>
        <w:rPr>
          <w:rFonts w:cs="Times New Roman"/>
          <w:sz w:val="28"/>
          <w:szCs w:val="28"/>
        </w:rPr>
        <w:t xml:space="preserve">№ </w:t>
      </w:r>
      <w:bookmarkStart w:id="0" w:name="_GoBack"/>
      <w:r w:rsidR="00F77A1A">
        <w:rPr>
          <w:rFonts w:cs="Times New Roman"/>
          <w:sz w:val="28"/>
          <w:szCs w:val="28"/>
        </w:rPr>
        <w:t>120</w:t>
      </w:r>
      <w:r w:rsidR="007345C7">
        <w:rPr>
          <w:rFonts w:cs="Times New Roman"/>
          <w:sz w:val="28"/>
          <w:szCs w:val="28"/>
        </w:rPr>
        <w:t>-3</w:t>
      </w:r>
      <w:r w:rsidR="00D93993" w:rsidRPr="00716621">
        <w:rPr>
          <w:rFonts w:cs="Times New Roman"/>
          <w:sz w:val="28"/>
          <w:szCs w:val="28"/>
        </w:rPr>
        <w:t>(ІІ)</w:t>
      </w:r>
      <w:bookmarkEnd w:id="0"/>
      <w:r w:rsidR="00D93993" w:rsidRPr="00716621">
        <w:rPr>
          <w:rFonts w:cs="Times New Roman"/>
          <w:sz w:val="28"/>
          <w:szCs w:val="28"/>
        </w:rPr>
        <w:t>/202</w:t>
      </w:r>
      <w:r w:rsidR="00716621" w:rsidRPr="00716621">
        <w:rPr>
          <w:rFonts w:cs="Times New Roman"/>
          <w:sz w:val="28"/>
          <w:szCs w:val="28"/>
        </w:rPr>
        <w:t>2</w:t>
      </w:r>
    </w:p>
    <w:p w:rsidR="00D93993" w:rsidRPr="00900705" w:rsidRDefault="00D93993" w:rsidP="004F735A">
      <w:pPr>
        <w:pStyle w:val="a3"/>
        <w:shd w:val="clear" w:color="auto" w:fill="auto"/>
        <w:spacing w:before="0" w:line="240" w:lineRule="auto"/>
        <w:jc w:val="both"/>
        <w:rPr>
          <w:rFonts w:cs="Times New Roman"/>
          <w:sz w:val="28"/>
          <w:szCs w:val="28"/>
          <w:highlight w:val="yellow"/>
        </w:rPr>
      </w:pPr>
    </w:p>
    <w:p w:rsidR="00D93993" w:rsidRPr="00900705" w:rsidRDefault="00D93993" w:rsidP="004F735A">
      <w:pPr>
        <w:pStyle w:val="a3"/>
        <w:shd w:val="clear" w:color="auto" w:fill="auto"/>
        <w:spacing w:before="0" w:line="240" w:lineRule="auto"/>
        <w:jc w:val="both"/>
        <w:rPr>
          <w:rFonts w:cs="Times New Roman"/>
          <w:sz w:val="28"/>
          <w:szCs w:val="28"/>
          <w:highlight w:val="yellow"/>
        </w:rPr>
      </w:pPr>
    </w:p>
    <w:p w:rsidR="00D93993" w:rsidRPr="00716621" w:rsidRDefault="00D93993" w:rsidP="004F735A">
      <w:pPr>
        <w:pStyle w:val="a3"/>
        <w:shd w:val="clear" w:color="auto" w:fill="auto"/>
        <w:spacing w:before="0" w:line="240" w:lineRule="auto"/>
        <w:ind w:firstLine="709"/>
        <w:jc w:val="both"/>
        <w:rPr>
          <w:rFonts w:cs="Times New Roman"/>
          <w:sz w:val="28"/>
          <w:szCs w:val="28"/>
        </w:rPr>
      </w:pPr>
      <w:r w:rsidRPr="00716621">
        <w:rPr>
          <w:rFonts w:cs="Times New Roman"/>
          <w:sz w:val="28"/>
          <w:szCs w:val="28"/>
        </w:rPr>
        <w:t>Третя колегія суддів Другого сенату Конституційного Суду України</w:t>
      </w:r>
      <w:r w:rsidRPr="00716621">
        <w:rPr>
          <w:rFonts w:cs="Times New Roman"/>
          <w:sz w:val="28"/>
          <w:szCs w:val="28"/>
        </w:rPr>
        <w:br/>
        <w:t>у складі:</w:t>
      </w:r>
    </w:p>
    <w:p w:rsidR="00D93993" w:rsidRPr="00900705" w:rsidRDefault="00D93993" w:rsidP="004F735A">
      <w:pPr>
        <w:pStyle w:val="a3"/>
        <w:shd w:val="clear" w:color="auto" w:fill="auto"/>
        <w:spacing w:before="0" w:line="240" w:lineRule="auto"/>
        <w:ind w:firstLine="709"/>
        <w:rPr>
          <w:rFonts w:cs="Times New Roman"/>
          <w:sz w:val="28"/>
          <w:szCs w:val="28"/>
          <w:highlight w:val="yellow"/>
        </w:rPr>
      </w:pPr>
    </w:p>
    <w:p w:rsidR="004F5E57" w:rsidRPr="00716621" w:rsidRDefault="004F5E57" w:rsidP="004F735A">
      <w:pPr>
        <w:pStyle w:val="a3"/>
        <w:shd w:val="clear" w:color="auto" w:fill="auto"/>
        <w:spacing w:before="0" w:line="240" w:lineRule="auto"/>
        <w:ind w:firstLine="709"/>
        <w:rPr>
          <w:rFonts w:cs="Times New Roman"/>
          <w:sz w:val="28"/>
          <w:szCs w:val="28"/>
        </w:rPr>
      </w:pPr>
      <w:r w:rsidRPr="00716621">
        <w:rPr>
          <w:rFonts w:cs="Times New Roman"/>
          <w:sz w:val="28"/>
          <w:szCs w:val="28"/>
        </w:rPr>
        <w:t>Первомайськ</w:t>
      </w:r>
      <w:r>
        <w:rPr>
          <w:rFonts w:cs="Times New Roman"/>
          <w:sz w:val="28"/>
          <w:szCs w:val="28"/>
        </w:rPr>
        <w:t>ий</w:t>
      </w:r>
      <w:r w:rsidRPr="00716621">
        <w:rPr>
          <w:rFonts w:cs="Times New Roman"/>
          <w:sz w:val="28"/>
          <w:szCs w:val="28"/>
        </w:rPr>
        <w:t xml:space="preserve"> Олег Олексійович</w:t>
      </w:r>
      <w:r>
        <w:rPr>
          <w:rFonts w:cs="Times New Roman"/>
          <w:sz w:val="28"/>
          <w:szCs w:val="28"/>
        </w:rPr>
        <w:t xml:space="preserve"> (голова засідання, </w:t>
      </w:r>
      <w:r w:rsidRPr="00716621">
        <w:rPr>
          <w:rFonts w:cs="Times New Roman"/>
          <w:sz w:val="28"/>
          <w:szCs w:val="28"/>
        </w:rPr>
        <w:t>доповідач</w:t>
      </w:r>
      <w:r>
        <w:rPr>
          <w:rFonts w:cs="Times New Roman"/>
          <w:sz w:val="28"/>
          <w:szCs w:val="28"/>
        </w:rPr>
        <w:t>),</w:t>
      </w:r>
    </w:p>
    <w:p w:rsidR="00D93993" w:rsidRPr="00716621" w:rsidRDefault="0069364F" w:rsidP="004F735A">
      <w:pPr>
        <w:pStyle w:val="a3"/>
        <w:shd w:val="clear" w:color="auto" w:fill="auto"/>
        <w:spacing w:before="0" w:line="240" w:lineRule="auto"/>
        <w:ind w:firstLine="709"/>
        <w:rPr>
          <w:rFonts w:cs="Times New Roman"/>
          <w:sz w:val="28"/>
          <w:szCs w:val="28"/>
        </w:rPr>
      </w:pPr>
      <w:r>
        <w:rPr>
          <w:rFonts w:cs="Times New Roman"/>
          <w:sz w:val="28"/>
          <w:szCs w:val="28"/>
        </w:rPr>
        <w:t>Головат</w:t>
      </w:r>
      <w:r w:rsidR="00585BF8">
        <w:rPr>
          <w:rFonts w:cs="Times New Roman"/>
          <w:sz w:val="28"/>
          <w:szCs w:val="28"/>
        </w:rPr>
        <w:t>ий</w:t>
      </w:r>
      <w:r>
        <w:rPr>
          <w:rFonts w:cs="Times New Roman"/>
          <w:sz w:val="28"/>
          <w:szCs w:val="28"/>
        </w:rPr>
        <w:t xml:space="preserve"> Сергі</w:t>
      </w:r>
      <w:r w:rsidR="00585BF8">
        <w:rPr>
          <w:rFonts w:cs="Times New Roman"/>
          <w:sz w:val="28"/>
          <w:szCs w:val="28"/>
        </w:rPr>
        <w:t>й Петрович,</w:t>
      </w:r>
    </w:p>
    <w:p w:rsidR="009630E5" w:rsidRPr="00716621" w:rsidRDefault="009630E5" w:rsidP="004F735A">
      <w:pPr>
        <w:pStyle w:val="a3"/>
        <w:shd w:val="clear" w:color="auto" w:fill="auto"/>
        <w:spacing w:before="0" w:line="240" w:lineRule="auto"/>
        <w:ind w:firstLine="709"/>
        <w:rPr>
          <w:rFonts w:cs="Times New Roman"/>
          <w:sz w:val="28"/>
          <w:szCs w:val="28"/>
        </w:rPr>
      </w:pPr>
      <w:r w:rsidRPr="00716621">
        <w:rPr>
          <w:rFonts w:cs="Times New Roman"/>
          <w:sz w:val="28"/>
          <w:szCs w:val="28"/>
        </w:rPr>
        <w:t>Городовенк</w:t>
      </w:r>
      <w:r>
        <w:rPr>
          <w:rFonts w:cs="Times New Roman"/>
          <w:sz w:val="28"/>
          <w:szCs w:val="28"/>
        </w:rPr>
        <w:t>о</w:t>
      </w:r>
      <w:r w:rsidRPr="00716621">
        <w:rPr>
          <w:rFonts w:cs="Times New Roman"/>
          <w:sz w:val="28"/>
          <w:szCs w:val="28"/>
        </w:rPr>
        <w:t xml:space="preserve"> Віктор Валентинович</w:t>
      </w:r>
      <w:r>
        <w:rPr>
          <w:rFonts w:cs="Times New Roman"/>
          <w:sz w:val="28"/>
          <w:szCs w:val="28"/>
        </w:rPr>
        <w:t>,</w:t>
      </w:r>
    </w:p>
    <w:p w:rsidR="00D93993" w:rsidRPr="00900705" w:rsidRDefault="00D93993" w:rsidP="004F735A">
      <w:pPr>
        <w:pStyle w:val="a3"/>
        <w:shd w:val="clear" w:color="auto" w:fill="auto"/>
        <w:spacing w:before="0" w:line="240" w:lineRule="auto"/>
        <w:ind w:firstLine="709"/>
        <w:jc w:val="both"/>
        <w:rPr>
          <w:rFonts w:cs="Times New Roman"/>
          <w:sz w:val="28"/>
          <w:szCs w:val="28"/>
          <w:highlight w:val="yellow"/>
        </w:rPr>
      </w:pPr>
    </w:p>
    <w:p w:rsidR="00D93993" w:rsidRDefault="00D93993" w:rsidP="004F735A">
      <w:pPr>
        <w:pStyle w:val="a3"/>
        <w:spacing w:before="0" w:line="360" w:lineRule="auto"/>
        <w:ind w:firstLine="709"/>
        <w:jc w:val="both"/>
        <w:rPr>
          <w:rFonts w:cs="Times New Roman"/>
          <w:sz w:val="28"/>
          <w:szCs w:val="28"/>
        </w:rPr>
      </w:pPr>
      <w:r w:rsidRPr="00716621">
        <w:rPr>
          <w:rFonts w:cs="Times New Roman"/>
          <w:sz w:val="28"/>
          <w:szCs w:val="28"/>
        </w:rPr>
        <w:t xml:space="preserve">розглянула на засіданні питання про відкриття конституційного провадження </w:t>
      </w:r>
      <w:r w:rsidR="00716621" w:rsidRPr="00716621">
        <w:rPr>
          <w:rFonts w:cs="Times New Roman"/>
          <w:sz w:val="28"/>
          <w:szCs w:val="28"/>
        </w:rPr>
        <w:t xml:space="preserve">у справі за конституційною скаргою Єрьоміна </w:t>
      </w:r>
      <w:r w:rsidR="00997D34">
        <w:rPr>
          <w:rFonts w:cs="Times New Roman"/>
          <w:sz w:val="28"/>
          <w:szCs w:val="28"/>
        </w:rPr>
        <w:t xml:space="preserve">Володимира </w:t>
      </w:r>
      <w:r w:rsidR="009630E5">
        <w:rPr>
          <w:rFonts w:cs="Times New Roman"/>
          <w:sz w:val="28"/>
          <w:szCs w:val="28"/>
        </w:rPr>
        <w:t>В</w:t>
      </w:r>
      <w:r w:rsidR="00997D34">
        <w:rPr>
          <w:rFonts w:cs="Times New Roman"/>
          <w:sz w:val="28"/>
          <w:szCs w:val="28"/>
        </w:rPr>
        <w:t>ікторовича</w:t>
      </w:r>
      <w:r w:rsidR="00716621" w:rsidRPr="00716621">
        <w:rPr>
          <w:rFonts w:cs="Times New Roman"/>
          <w:sz w:val="28"/>
          <w:szCs w:val="28"/>
        </w:rPr>
        <w:t xml:space="preserve"> щодо відповідності Конституції України (конституційності) </w:t>
      </w:r>
      <w:r w:rsidR="004F735A">
        <w:rPr>
          <w:rFonts w:cs="Times New Roman"/>
          <w:sz w:val="28"/>
          <w:szCs w:val="28"/>
        </w:rPr>
        <w:br/>
      </w:r>
      <w:r w:rsidR="00716621" w:rsidRPr="00716621">
        <w:rPr>
          <w:rFonts w:cs="Times New Roman"/>
          <w:sz w:val="28"/>
          <w:szCs w:val="28"/>
        </w:rPr>
        <w:t xml:space="preserve">пункту 12 розділу ІІ Закону України „Про запобігання фінансової катастрофи </w:t>
      </w:r>
      <w:r w:rsidR="004F735A">
        <w:rPr>
          <w:rFonts w:cs="Times New Roman"/>
          <w:sz w:val="28"/>
          <w:szCs w:val="28"/>
        </w:rPr>
        <w:br/>
      </w:r>
      <w:r w:rsidR="00716621" w:rsidRPr="00716621">
        <w:rPr>
          <w:rFonts w:cs="Times New Roman"/>
          <w:sz w:val="28"/>
          <w:szCs w:val="28"/>
        </w:rPr>
        <w:t xml:space="preserve">та створення передумов для економічного зростання в Україні“ від 27 березня 2014 року </w:t>
      </w:r>
      <w:r w:rsidR="003A1C43">
        <w:rPr>
          <w:rFonts w:cs="Times New Roman"/>
          <w:sz w:val="28"/>
          <w:szCs w:val="28"/>
        </w:rPr>
        <w:t xml:space="preserve">№ </w:t>
      </w:r>
      <w:r w:rsidR="00716621" w:rsidRPr="00716621">
        <w:rPr>
          <w:rFonts w:cs="Times New Roman"/>
          <w:sz w:val="28"/>
          <w:szCs w:val="28"/>
        </w:rPr>
        <w:t>1166–VII</w:t>
      </w:r>
      <w:r w:rsidR="00542E23">
        <w:rPr>
          <w:rFonts w:cs="Times New Roman"/>
          <w:sz w:val="28"/>
          <w:szCs w:val="28"/>
        </w:rPr>
        <w:t xml:space="preserve"> (Відомості Верховної Ради</w:t>
      </w:r>
      <w:r w:rsidR="009630E5">
        <w:rPr>
          <w:rFonts w:cs="Times New Roman"/>
          <w:sz w:val="28"/>
          <w:szCs w:val="28"/>
        </w:rPr>
        <w:t xml:space="preserve"> України</w:t>
      </w:r>
      <w:r w:rsidR="00542E23" w:rsidRPr="00542E23">
        <w:rPr>
          <w:rFonts w:cs="Times New Roman"/>
          <w:sz w:val="28"/>
          <w:szCs w:val="28"/>
        </w:rPr>
        <w:t>, 2014</w:t>
      </w:r>
      <w:r w:rsidR="002070F8">
        <w:rPr>
          <w:rFonts w:cs="Times New Roman"/>
          <w:sz w:val="28"/>
          <w:szCs w:val="28"/>
        </w:rPr>
        <w:t xml:space="preserve"> р.</w:t>
      </w:r>
      <w:r w:rsidR="00542E23" w:rsidRPr="00542E23">
        <w:rPr>
          <w:rFonts w:cs="Times New Roman"/>
          <w:sz w:val="28"/>
          <w:szCs w:val="28"/>
        </w:rPr>
        <w:t xml:space="preserve">, </w:t>
      </w:r>
      <w:r w:rsidR="003A1C43">
        <w:rPr>
          <w:rFonts w:cs="Times New Roman"/>
          <w:sz w:val="28"/>
          <w:szCs w:val="28"/>
        </w:rPr>
        <w:t xml:space="preserve">№ </w:t>
      </w:r>
      <w:r w:rsidR="00542E23" w:rsidRPr="00542E23">
        <w:rPr>
          <w:rFonts w:cs="Times New Roman"/>
          <w:sz w:val="28"/>
          <w:szCs w:val="28"/>
        </w:rPr>
        <w:t>20</w:t>
      </w:r>
      <w:r w:rsidR="00542E23">
        <w:rPr>
          <w:rFonts w:cs="Times New Roman"/>
          <w:sz w:val="28"/>
          <w:szCs w:val="28"/>
        </w:rPr>
        <w:t>–</w:t>
      </w:r>
      <w:r w:rsidR="00542E23" w:rsidRPr="00542E23">
        <w:rPr>
          <w:rFonts w:cs="Times New Roman"/>
          <w:sz w:val="28"/>
          <w:szCs w:val="28"/>
        </w:rPr>
        <w:t>21, ст.</w:t>
      </w:r>
      <w:r w:rsidR="000061C1">
        <w:rPr>
          <w:rFonts w:cs="Times New Roman"/>
          <w:sz w:val="28"/>
          <w:szCs w:val="28"/>
        </w:rPr>
        <w:t> </w:t>
      </w:r>
      <w:r w:rsidR="00542E23" w:rsidRPr="00542E23">
        <w:rPr>
          <w:rFonts w:cs="Times New Roman"/>
          <w:sz w:val="28"/>
          <w:szCs w:val="28"/>
        </w:rPr>
        <w:t>745)</w:t>
      </w:r>
      <w:r w:rsidR="00716621" w:rsidRPr="00716621">
        <w:rPr>
          <w:rFonts w:cs="Times New Roman"/>
          <w:sz w:val="28"/>
          <w:szCs w:val="28"/>
        </w:rPr>
        <w:t xml:space="preserve">, пункту 5 розділу ХІ </w:t>
      </w:r>
      <w:r w:rsidR="00997D34" w:rsidRPr="00997D34">
        <w:rPr>
          <w:rFonts w:cs="Times New Roman"/>
          <w:sz w:val="28"/>
          <w:szCs w:val="28"/>
        </w:rPr>
        <w:t>„Прикінцеві та перехідні положення“</w:t>
      </w:r>
      <w:r w:rsidR="00997D34">
        <w:rPr>
          <w:rFonts w:cs="Times New Roman"/>
          <w:sz w:val="28"/>
          <w:szCs w:val="28"/>
        </w:rPr>
        <w:t xml:space="preserve"> </w:t>
      </w:r>
      <w:r w:rsidR="00716621" w:rsidRPr="00716621">
        <w:rPr>
          <w:rFonts w:cs="Times New Roman"/>
          <w:sz w:val="28"/>
          <w:szCs w:val="28"/>
        </w:rPr>
        <w:t>Закону України</w:t>
      </w:r>
      <w:r w:rsidR="000061C1">
        <w:rPr>
          <w:rFonts w:cs="Times New Roman"/>
          <w:sz w:val="28"/>
          <w:szCs w:val="28"/>
        </w:rPr>
        <w:t> </w:t>
      </w:r>
      <w:r w:rsidR="004E4DA5">
        <w:rPr>
          <w:rFonts w:cs="Times New Roman"/>
          <w:sz w:val="28"/>
          <w:szCs w:val="28"/>
        </w:rPr>
        <w:t xml:space="preserve">„Про </w:t>
      </w:r>
      <w:r w:rsidR="009630E5">
        <w:rPr>
          <w:rFonts w:cs="Times New Roman"/>
          <w:sz w:val="28"/>
          <w:szCs w:val="28"/>
        </w:rPr>
        <w:t xml:space="preserve">Національну </w:t>
      </w:r>
      <w:r w:rsidR="004E4DA5">
        <w:rPr>
          <w:rFonts w:cs="Times New Roman"/>
          <w:sz w:val="28"/>
          <w:szCs w:val="28"/>
        </w:rPr>
        <w:t xml:space="preserve">поліцію“ від </w:t>
      </w:r>
      <w:r w:rsidR="00716621" w:rsidRPr="00716621">
        <w:rPr>
          <w:rFonts w:cs="Times New Roman"/>
          <w:sz w:val="28"/>
          <w:szCs w:val="28"/>
        </w:rPr>
        <w:t xml:space="preserve">2 липня 2015 року </w:t>
      </w:r>
      <w:r w:rsidR="003A1C43">
        <w:rPr>
          <w:rFonts w:cs="Times New Roman"/>
          <w:sz w:val="28"/>
          <w:szCs w:val="28"/>
        </w:rPr>
        <w:t xml:space="preserve">№ </w:t>
      </w:r>
      <w:r w:rsidR="00716621" w:rsidRPr="00716621">
        <w:rPr>
          <w:rFonts w:cs="Times New Roman"/>
          <w:sz w:val="28"/>
          <w:szCs w:val="28"/>
        </w:rPr>
        <w:t>580–VIII</w:t>
      </w:r>
      <w:r w:rsidR="00542E23">
        <w:rPr>
          <w:rFonts w:cs="Times New Roman"/>
          <w:sz w:val="28"/>
          <w:szCs w:val="28"/>
        </w:rPr>
        <w:t xml:space="preserve"> (Відомості Верховної Ради</w:t>
      </w:r>
      <w:r w:rsidR="009630E5">
        <w:rPr>
          <w:rFonts w:cs="Times New Roman"/>
          <w:sz w:val="28"/>
          <w:szCs w:val="28"/>
        </w:rPr>
        <w:t xml:space="preserve"> України</w:t>
      </w:r>
      <w:r w:rsidR="00542E23" w:rsidRPr="00542E23">
        <w:rPr>
          <w:rFonts w:cs="Times New Roman"/>
          <w:sz w:val="28"/>
          <w:szCs w:val="28"/>
        </w:rPr>
        <w:t>, 2015</w:t>
      </w:r>
      <w:r w:rsidR="002070F8">
        <w:rPr>
          <w:rFonts w:cs="Times New Roman"/>
          <w:sz w:val="28"/>
          <w:szCs w:val="28"/>
        </w:rPr>
        <w:t xml:space="preserve"> р.</w:t>
      </w:r>
      <w:r w:rsidR="00542E23" w:rsidRPr="00542E23">
        <w:rPr>
          <w:rFonts w:cs="Times New Roman"/>
          <w:sz w:val="28"/>
          <w:szCs w:val="28"/>
        </w:rPr>
        <w:t xml:space="preserve">, </w:t>
      </w:r>
      <w:r w:rsidR="003A1C43">
        <w:rPr>
          <w:rFonts w:cs="Times New Roman"/>
          <w:sz w:val="28"/>
          <w:szCs w:val="28"/>
        </w:rPr>
        <w:t xml:space="preserve">№ </w:t>
      </w:r>
      <w:r w:rsidR="00542E23" w:rsidRPr="00542E23">
        <w:rPr>
          <w:rFonts w:cs="Times New Roman"/>
          <w:sz w:val="28"/>
          <w:szCs w:val="28"/>
        </w:rPr>
        <w:t>40</w:t>
      </w:r>
      <w:r w:rsidR="00542E23">
        <w:rPr>
          <w:rFonts w:cs="Times New Roman"/>
          <w:sz w:val="28"/>
          <w:szCs w:val="28"/>
        </w:rPr>
        <w:t>–</w:t>
      </w:r>
      <w:r w:rsidR="00542E23" w:rsidRPr="00542E23">
        <w:rPr>
          <w:rFonts w:cs="Times New Roman"/>
          <w:sz w:val="28"/>
          <w:szCs w:val="28"/>
        </w:rPr>
        <w:t>41, ст.</w:t>
      </w:r>
      <w:r w:rsidR="00542E23">
        <w:rPr>
          <w:rFonts w:cs="Times New Roman"/>
          <w:sz w:val="28"/>
          <w:szCs w:val="28"/>
        </w:rPr>
        <w:t xml:space="preserve"> </w:t>
      </w:r>
      <w:r w:rsidR="00542E23" w:rsidRPr="00542E23">
        <w:rPr>
          <w:rFonts w:cs="Times New Roman"/>
          <w:sz w:val="28"/>
          <w:szCs w:val="28"/>
        </w:rPr>
        <w:t>379)</w:t>
      </w:r>
      <w:r w:rsidRPr="00716621">
        <w:rPr>
          <w:rFonts w:cs="Times New Roman"/>
          <w:sz w:val="28"/>
          <w:szCs w:val="28"/>
        </w:rPr>
        <w:t>.</w:t>
      </w:r>
    </w:p>
    <w:p w:rsidR="00D93993" w:rsidRPr="00861807" w:rsidRDefault="00D93993" w:rsidP="004F735A">
      <w:pPr>
        <w:pStyle w:val="a3"/>
        <w:shd w:val="clear" w:color="auto" w:fill="auto"/>
        <w:spacing w:before="0" w:line="360" w:lineRule="auto"/>
        <w:ind w:firstLine="709"/>
        <w:jc w:val="both"/>
        <w:rPr>
          <w:rFonts w:cs="Times New Roman"/>
          <w:sz w:val="28"/>
          <w:szCs w:val="28"/>
        </w:rPr>
      </w:pPr>
      <w:r w:rsidRPr="00861807">
        <w:rPr>
          <w:rFonts w:cs="Times New Roman"/>
          <w:sz w:val="28"/>
          <w:szCs w:val="28"/>
        </w:rPr>
        <w:lastRenderedPageBreak/>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rsidR="00414F47" w:rsidRDefault="00414F47" w:rsidP="004F735A">
      <w:pPr>
        <w:pStyle w:val="30"/>
        <w:shd w:val="clear" w:color="auto" w:fill="auto"/>
        <w:spacing w:before="0" w:after="0" w:line="360" w:lineRule="auto"/>
        <w:rPr>
          <w:rStyle w:val="33pt"/>
          <w:b/>
          <w:sz w:val="28"/>
          <w:szCs w:val="28"/>
        </w:rPr>
      </w:pPr>
    </w:p>
    <w:p w:rsidR="00D93993" w:rsidRPr="004C02F4" w:rsidRDefault="00D93993" w:rsidP="004F735A">
      <w:pPr>
        <w:pStyle w:val="30"/>
        <w:shd w:val="clear" w:color="auto" w:fill="auto"/>
        <w:spacing w:before="0" w:after="0" w:line="360" w:lineRule="auto"/>
        <w:rPr>
          <w:rStyle w:val="33pt"/>
          <w:b/>
          <w:spacing w:val="0"/>
          <w:sz w:val="28"/>
        </w:rPr>
      </w:pPr>
      <w:r w:rsidRPr="004C02F4">
        <w:rPr>
          <w:rStyle w:val="33pt"/>
          <w:b/>
          <w:sz w:val="28"/>
          <w:szCs w:val="28"/>
        </w:rPr>
        <w:t>установи</w:t>
      </w:r>
      <w:r w:rsidR="00BF2BB9" w:rsidRPr="004C02F4">
        <w:rPr>
          <w:rStyle w:val="33pt"/>
          <w:b/>
          <w:sz w:val="28"/>
          <w:szCs w:val="28"/>
        </w:rPr>
        <w:t>ла</w:t>
      </w:r>
      <w:r w:rsidRPr="004C02F4">
        <w:rPr>
          <w:rStyle w:val="33pt"/>
          <w:b/>
          <w:sz w:val="28"/>
          <w:szCs w:val="28"/>
        </w:rPr>
        <w:t>:</w:t>
      </w:r>
    </w:p>
    <w:p w:rsidR="00D93993" w:rsidRPr="00900705" w:rsidRDefault="00D93993" w:rsidP="004F735A">
      <w:pPr>
        <w:pStyle w:val="a3"/>
        <w:spacing w:before="0" w:line="360" w:lineRule="auto"/>
        <w:ind w:firstLine="709"/>
        <w:jc w:val="both"/>
        <w:rPr>
          <w:highlight w:val="yellow"/>
        </w:rPr>
      </w:pPr>
    </w:p>
    <w:p w:rsidR="003A1C43" w:rsidRDefault="00D93993" w:rsidP="004F735A">
      <w:pPr>
        <w:pStyle w:val="a3"/>
        <w:spacing w:before="0" w:line="360" w:lineRule="auto"/>
        <w:ind w:firstLine="709"/>
        <w:jc w:val="both"/>
        <w:rPr>
          <w:rFonts w:cs="Times New Roman"/>
          <w:sz w:val="28"/>
          <w:szCs w:val="28"/>
        </w:rPr>
      </w:pPr>
      <w:r w:rsidRPr="008A3F19">
        <w:rPr>
          <w:rFonts w:cs="Times New Roman"/>
          <w:sz w:val="28"/>
          <w:szCs w:val="28"/>
        </w:rPr>
        <w:t xml:space="preserve">1. </w:t>
      </w:r>
      <w:r w:rsidR="006F0619">
        <w:rPr>
          <w:rFonts w:cs="Times New Roman"/>
          <w:sz w:val="28"/>
          <w:szCs w:val="28"/>
        </w:rPr>
        <w:t xml:space="preserve">Єрьомін </w:t>
      </w:r>
      <w:r w:rsidR="00306C0A">
        <w:rPr>
          <w:rFonts w:cs="Times New Roman"/>
          <w:sz w:val="28"/>
          <w:szCs w:val="28"/>
        </w:rPr>
        <w:t>В.В.</w:t>
      </w:r>
      <w:r w:rsidR="006F0619">
        <w:rPr>
          <w:rFonts w:cs="Times New Roman"/>
          <w:sz w:val="28"/>
          <w:szCs w:val="28"/>
        </w:rPr>
        <w:t xml:space="preserve"> </w:t>
      </w:r>
      <w:r w:rsidR="00F815A6" w:rsidRPr="008A3F19">
        <w:rPr>
          <w:rFonts w:cs="Times New Roman"/>
          <w:sz w:val="28"/>
          <w:szCs w:val="28"/>
        </w:rPr>
        <w:t>зверну</w:t>
      </w:r>
      <w:r w:rsidR="004A4CD0" w:rsidRPr="008A3F19">
        <w:rPr>
          <w:rFonts w:cs="Times New Roman"/>
          <w:sz w:val="28"/>
          <w:szCs w:val="28"/>
        </w:rPr>
        <w:t>в</w:t>
      </w:r>
      <w:r w:rsidR="00F815A6" w:rsidRPr="008A3F19">
        <w:rPr>
          <w:rFonts w:cs="Times New Roman"/>
          <w:sz w:val="28"/>
          <w:szCs w:val="28"/>
        </w:rPr>
        <w:t>ся</w:t>
      </w:r>
      <w:r w:rsidRPr="008A3F19">
        <w:rPr>
          <w:rFonts w:cs="Times New Roman"/>
          <w:sz w:val="28"/>
          <w:szCs w:val="28"/>
        </w:rPr>
        <w:t xml:space="preserve"> до Конституційного Суду України з клопотанням щодо перевірки на відповідність </w:t>
      </w:r>
      <w:r w:rsidR="00860386" w:rsidRPr="008A3F19">
        <w:rPr>
          <w:rFonts w:cs="Times New Roman"/>
          <w:sz w:val="28"/>
          <w:szCs w:val="28"/>
        </w:rPr>
        <w:t>частин</w:t>
      </w:r>
      <w:r w:rsidR="00C82FF9">
        <w:rPr>
          <w:rFonts w:cs="Times New Roman"/>
          <w:sz w:val="28"/>
          <w:szCs w:val="28"/>
        </w:rPr>
        <w:t>і</w:t>
      </w:r>
      <w:r w:rsidR="00860386" w:rsidRPr="008A3F19">
        <w:rPr>
          <w:rFonts w:cs="Times New Roman"/>
          <w:sz w:val="28"/>
          <w:szCs w:val="28"/>
        </w:rPr>
        <w:t xml:space="preserve"> перш</w:t>
      </w:r>
      <w:r w:rsidR="00C82FF9">
        <w:rPr>
          <w:rFonts w:cs="Times New Roman"/>
          <w:sz w:val="28"/>
          <w:szCs w:val="28"/>
        </w:rPr>
        <w:t>ій</w:t>
      </w:r>
      <w:r w:rsidR="00860386" w:rsidRPr="008A3F19">
        <w:rPr>
          <w:rFonts w:cs="Times New Roman"/>
          <w:sz w:val="28"/>
          <w:szCs w:val="28"/>
        </w:rPr>
        <w:t xml:space="preserve"> </w:t>
      </w:r>
      <w:r w:rsidRPr="008A3F19">
        <w:rPr>
          <w:rFonts w:cs="Times New Roman"/>
          <w:sz w:val="28"/>
          <w:szCs w:val="28"/>
        </w:rPr>
        <w:t>стат</w:t>
      </w:r>
      <w:r w:rsidR="00C82FF9">
        <w:rPr>
          <w:rFonts w:cs="Times New Roman"/>
          <w:sz w:val="28"/>
          <w:szCs w:val="28"/>
        </w:rPr>
        <w:t>т</w:t>
      </w:r>
      <w:r w:rsidR="00860386" w:rsidRPr="008A3F19">
        <w:rPr>
          <w:rFonts w:cs="Times New Roman"/>
          <w:sz w:val="28"/>
          <w:szCs w:val="28"/>
        </w:rPr>
        <w:t>і</w:t>
      </w:r>
      <w:r w:rsidR="003B46C4">
        <w:rPr>
          <w:rFonts w:cs="Times New Roman"/>
          <w:sz w:val="28"/>
          <w:szCs w:val="28"/>
        </w:rPr>
        <w:t> </w:t>
      </w:r>
      <w:r w:rsidR="00860386" w:rsidRPr="008A3F19">
        <w:rPr>
          <w:rFonts w:cs="Times New Roman"/>
          <w:sz w:val="28"/>
          <w:szCs w:val="28"/>
        </w:rPr>
        <w:t>8</w:t>
      </w:r>
      <w:r w:rsidR="00F815A6" w:rsidRPr="008A3F19">
        <w:rPr>
          <w:rFonts w:cs="Times New Roman"/>
          <w:sz w:val="28"/>
          <w:szCs w:val="28"/>
        </w:rPr>
        <w:t xml:space="preserve">, </w:t>
      </w:r>
      <w:r w:rsidR="004F735A">
        <w:rPr>
          <w:rFonts w:cs="Times New Roman"/>
          <w:sz w:val="28"/>
          <w:szCs w:val="28"/>
        </w:rPr>
        <w:br/>
      </w:r>
      <w:r w:rsidR="00860386" w:rsidRPr="008A3F19">
        <w:rPr>
          <w:rFonts w:cs="Times New Roman"/>
          <w:sz w:val="28"/>
          <w:szCs w:val="28"/>
        </w:rPr>
        <w:t>частин</w:t>
      </w:r>
      <w:r w:rsidR="00C82FF9">
        <w:rPr>
          <w:rFonts w:cs="Times New Roman"/>
          <w:sz w:val="28"/>
          <w:szCs w:val="28"/>
        </w:rPr>
        <w:t>і</w:t>
      </w:r>
      <w:r w:rsidR="00860386" w:rsidRPr="008A3F19">
        <w:rPr>
          <w:rFonts w:cs="Times New Roman"/>
          <w:sz w:val="28"/>
          <w:szCs w:val="28"/>
        </w:rPr>
        <w:t xml:space="preserve"> п’ят</w:t>
      </w:r>
      <w:r w:rsidR="00C82FF9">
        <w:rPr>
          <w:rFonts w:cs="Times New Roman"/>
          <w:sz w:val="28"/>
          <w:szCs w:val="28"/>
        </w:rPr>
        <w:t>ій</w:t>
      </w:r>
      <w:r w:rsidR="00860386" w:rsidRPr="008A3F19">
        <w:rPr>
          <w:rFonts w:cs="Times New Roman"/>
          <w:sz w:val="28"/>
          <w:szCs w:val="28"/>
        </w:rPr>
        <w:t xml:space="preserve"> статті 17, частин</w:t>
      </w:r>
      <w:r w:rsidR="00C82FF9">
        <w:rPr>
          <w:rFonts w:cs="Times New Roman"/>
          <w:sz w:val="28"/>
          <w:szCs w:val="28"/>
        </w:rPr>
        <w:t>і третій</w:t>
      </w:r>
      <w:r w:rsidR="00860386" w:rsidRPr="008A3F19">
        <w:rPr>
          <w:rFonts w:cs="Times New Roman"/>
          <w:sz w:val="28"/>
          <w:szCs w:val="28"/>
        </w:rPr>
        <w:t xml:space="preserve"> статті 22, частин</w:t>
      </w:r>
      <w:r w:rsidR="00C82FF9">
        <w:rPr>
          <w:rFonts w:cs="Times New Roman"/>
          <w:sz w:val="28"/>
          <w:szCs w:val="28"/>
        </w:rPr>
        <w:t>і</w:t>
      </w:r>
      <w:r w:rsidR="00860386" w:rsidRPr="008A3F19">
        <w:rPr>
          <w:rFonts w:cs="Times New Roman"/>
          <w:sz w:val="28"/>
          <w:szCs w:val="28"/>
        </w:rPr>
        <w:t xml:space="preserve"> перш</w:t>
      </w:r>
      <w:r w:rsidR="00C82FF9">
        <w:rPr>
          <w:rFonts w:cs="Times New Roman"/>
          <w:sz w:val="28"/>
          <w:szCs w:val="28"/>
        </w:rPr>
        <w:t>ій</w:t>
      </w:r>
      <w:r w:rsidR="00860386" w:rsidRPr="008A3F19">
        <w:rPr>
          <w:rFonts w:cs="Times New Roman"/>
          <w:sz w:val="28"/>
          <w:szCs w:val="28"/>
        </w:rPr>
        <w:t xml:space="preserve"> статті 58, </w:t>
      </w:r>
      <w:r w:rsidR="004F735A">
        <w:rPr>
          <w:rFonts w:cs="Times New Roman"/>
          <w:sz w:val="28"/>
          <w:szCs w:val="28"/>
        </w:rPr>
        <w:br/>
      </w:r>
      <w:r w:rsidR="00860386" w:rsidRPr="008A3F19">
        <w:rPr>
          <w:rFonts w:cs="Times New Roman"/>
          <w:sz w:val="28"/>
          <w:szCs w:val="28"/>
        </w:rPr>
        <w:t xml:space="preserve">пункту 1 частини першої статті 92 </w:t>
      </w:r>
      <w:r w:rsidRPr="008A3F19">
        <w:rPr>
          <w:rFonts w:cs="Times New Roman"/>
          <w:sz w:val="28"/>
          <w:szCs w:val="28"/>
        </w:rPr>
        <w:t>Конституції України (конституційність)</w:t>
      </w:r>
      <w:r w:rsidR="00F815A6" w:rsidRPr="008A3F19">
        <w:rPr>
          <w:rFonts w:cs="Times New Roman"/>
          <w:sz w:val="28"/>
          <w:szCs w:val="28"/>
        </w:rPr>
        <w:t xml:space="preserve"> </w:t>
      </w:r>
      <w:r w:rsidR="0092235D" w:rsidRPr="008A3F19">
        <w:rPr>
          <w:rFonts w:cs="Times New Roman"/>
          <w:sz w:val="28"/>
          <w:szCs w:val="28"/>
        </w:rPr>
        <w:t xml:space="preserve">пункту 12 розділу ІІ Закону України „Про запобігання фінансової катастрофи та створення передумов для економічного зростання в Україні“ від 27 березня </w:t>
      </w:r>
      <w:r w:rsidR="004F735A">
        <w:rPr>
          <w:rFonts w:cs="Times New Roman"/>
          <w:sz w:val="28"/>
          <w:szCs w:val="28"/>
        </w:rPr>
        <w:br/>
      </w:r>
      <w:r w:rsidR="0092235D" w:rsidRPr="008A3F19">
        <w:rPr>
          <w:rFonts w:cs="Times New Roman"/>
          <w:sz w:val="28"/>
          <w:szCs w:val="28"/>
        </w:rPr>
        <w:t xml:space="preserve">2014 року </w:t>
      </w:r>
      <w:r w:rsidR="003A1C43">
        <w:rPr>
          <w:rFonts w:cs="Times New Roman"/>
          <w:sz w:val="28"/>
          <w:szCs w:val="28"/>
        </w:rPr>
        <w:t xml:space="preserve">№ </w:t>
      </w:r>
      <w:r w:rsidR="0092235D" w:rsidRPr="008A3F19">
        <w:rPr>
          <w:rFonts w:cs="Times New Roman"/>
          <w:sz w:val="28"/>
          <w:szCs w:val="28"/>
        </w:rPr>
        <w:t>1166–VII</w:t>
      </w:r>
      <w:r w:rsidR="00AE0BED">
        <w:rPr>
          <w:rFonts w:cs="Times New Roman"/>
          <w:sz w:val="28"/>
          <w:szCs w:val="28"/>
        </w:rPr>
        <w:t xml:space="preserve"> (далі – Закон </w:t>
      </w:r>
      <w:r w:rsidR="003A1C43">
        <w:rPr>
          <w:rFonts w:cs="Times New Roman"/>
          <w:sz w:val="28"/>
          <w:szCs w:val="28"/>
        </w:rPr>
        <w:t xml:space="preserve">№ </w:t>
      </w:r>
      <w:r w:rsidR="00AE0BED">
        <w:rPr>
          <w:rFonts w:cs="Times New Roman"/>
          <w:sz w:val="28"/>
          <w:szCs w:val="28"/>
        </w:rPr>
        <w:t>1166)</w:t>
      </w:r>
      <w:r w:rsidR="0092235D" w:rsidRPr="008A3F19">
        <w:rPr>
          <w:rFonts w:cs="Times New Roman"/>
          <w:sz w:val="28"/>
          <w:szCs w:val="28"/>
        </w:rPr>
        <w:t xml:space="preserve">, пункту 5 розділу ХІ </w:t>
      </w:r>
      <w:r w:rsidR="00997D34" w:rsidRPr="00997D34">
        <w:rPr>
          <w:rFonts w:cs="Times New Roman"/>
          <w:sz w:val="28"/>
          <w:szCs w:val="28"/>
        </w:rPr>
        <w:t>„Прикінцеві та перехідні положення“</w:t>
      </w:r>
      <w:r w:rsidR="00997D34">
        <w:rPr>
          <w:rFonts w:cs="Times New Roman"/>
          <w:sz w:val="28"/>
          <w:szCs w:val="28"/>
        </w:rPr>
        <w:t xml:space="preserve"> </w:t>
      </w:r>
      <w:r w:rsidR="0092235D" w:rsidRPr="008A3F19">
        <w:rPr>
          <w:rFonts w:cs="Times New Roman"/>
          <w:sz w:val="28"/>
          <w:szCs w:val="28"/>
        </w:rPr>
        <w:t>Закону України</w:t>
      </w:r>
      <w:r w:rsidR="004E4DA5">
        <w:rPr>
          <w:rFonts w:cs="Times New Roman"/>
          <w:sz w:val="28"/>
          <w:szCs w:val="28"/>
        </w:rPr>
        <w:t xml:space="preserve"> „Про </w:t>
      </w:r>
      <w:r w:rsidR="00306C0A">
        <w:rPr>
          <w:rFonts w:cs="Times New Roman"/>
          <w:sz w:val="28"/>
          <w:szCs w:val="28"/>
        </w:rPr>
        <w:t xml:space="preserve">Національну </w:t>
      </w:r>
      <w:r w:rsidR="00997D34">
        <w:rPr>
          <w:rFonts w:cs="Times New Roman"/>
          <w:sz w:val="28"/>
          <w:szCs w:val="28"/>
        </w:rPr>
        <w:t>поліцію“ від 2 </w:t>
      </w:r>
      <w:r w:rsidR="0092235D" w:rsidRPr="008A3F19">
        <w:rPr>
          <w:rFonts w:cs="Times New Roman"/>
          <w:sz w:val="28"/>
          <w:szCs w:val="28"/>
        </w:rPr>
        <w:t xml:space="preserve">липня 2015 року </w:t>
      </w:r>
      <w:r w:rsidR="003A1C43">
        <w:rPr>
          <w:rFonts w:cs="Times New Roman"/>
          <w:sz w:val="28"/>
          <w:szCs w:val="28"/>
        </w:rPr>
        <w:t xml:space="preserve">№ </w:t>
      </w:r>
      <w:r w:rsidR="0092235D" w:rsidRPr="008A3F19">
        <w:rPr>
          <w:rFonts w:cs="Times New Roman"/>
          <w:sz w:val="28"/>
          <w:szCs w:val="28"/>
        </w:rPr>
        <w:t>580–VIII</w:t>
      </w:r>
      <w:r w:rsidR="00AE0BED">
        <w:rPr>
          <w:rFonts w:cs="Times New Roman"/>
          <w:sz w:val="28"/>
          <w:szCs w:val="28"/>
        </w:rPr>
        <w:t xml:space="preserve"> (далі – Закон </w:t>
      </w:r>
      <w:r w:rsidR="003A1C43">
        <w:rPr>
          <w:rFonts w:cs="Times New Roman"/>
          <w:sz w:val="28"/>
          <w:szCs w:val="28"/>
        </w:rPr>
        <w:t xml:space="preserve">№ </w:t>
      </w:r>
      <w:r w:rsidR="00AE0BED">
        <w:rPr>
          <w:rFonts w:cs="Times New Roman"/>
          <w:sz w:val="28"/>
          <w:szCs w:val="28"/>
        </w:rPr>
        <w:t>580)</w:t>
      </w:r>
      <w:r w:rsidR="00B24964" w:rsidRPr="008A3F19">
        <w:rPr>
          <w:rFonts w:cs="Times New Roman"/>
          <w:sz w:val="28"/>
          <w:szCs w:val="28"/>
        </w:rPr>
        <w:t>.</w:t>
      </w:r>
    </w:p>
    <w:p w:rsidR="002070F8" w:rsidRDefault="002070F8" w:rsidP="004F735A">
      <w:pPr>
        <w:pStyle w:val="a3"/>
        <w:spacing w:before="0" w:line="360" w:lineRule="auto"/>
        <w:ind w:firstLine="709"/>
        <w:jc w:val="both"/>
        <w:rPr>
          <w:rFonts w:cs="Times New Roman"/>
          <w:sz w:val="28"/>
          <w:szCs w:val="28"/>
        </w:rPr>
      </w:pPr>
    </w:p>
    <w:p w:rsidR="00FE5013" w:rsidRDefault="002070F8" w:rsidP="004F735A">
      <w:pPr>
        <w:pStyle w:val="a3"/>
        <w:spacing w:before="0" w:line="360" w:lineRule="auto"/>
        <w:ind w:firstLine="709"/>
        <w:jc w:val="both"/>
        <w:rPr>
          <w:rFonts w:cs="Times New Roman"/>
          <w:sz w:val="28"/>
          <w:szCs w:val="28"/>
        </w:rPr>
      </w:pPr>
      <w:r>
        <w:rPr>
          <w:rFonts w:cs="Times New Roman"/>
          <w:sz w:val="28"/>
          <w:szCs w:val="28"/>
        </w:rPr>
        <w:t xml:space="preserve">1.1. </w:t>
      </w:r>
      <w:r w:rsidR="00710BD6">
        <w:rPr>
          <w:rFonts w:cs="Times New Roman"/>
          <w:sz w:val="28"/>
          <w:szCs w:val="28"/>
        </w:rPr>
        <w:t xml:space="preserve">Згідно з пунктом 12 розділу ІІ Закону </w:t>
      </w:r>
      <w:r w:rsidR="003A1C43">
        <w:rPr>
          <w:rFonts w:cs="Times New Roman"/>
          <w:sz w:val="28"/>
          <w:szCs w:val="28"/>
        </w:rPr>
        <w:t xml:space="preserve">№ </w:t>
      </w:r>
      <w:r w:rsidR="00710BD6">
        <w:rPr>
          <w:rFonts w:cs="Times New Roman"/>
          <w:sz w:val="28"/>
          <w:szCs w:val="28"/>
        </w:rPr>
        <w:t xml:space="preserve">1166 </w:t>
      </w:r>
      <w:r w:rsidR="005C212E">
        <w:rPr>
          <w:rFonts w:cs="Times New Roman"/>
          <w:sz w:val="28"/>
          <w:szCs w:val="28"/>
        </w:rPr>
        <w:t xml:space="preserve">змінено редакцію окремих </w:t>
      </w:r>
      <w:r w:rsidR="0069364F">
        <w:rPr>
          <w:rFonts w:cs="Times New Roman"/>
          <w:sz w:val="28"/>
          <w:szCs w:val="28"/>
        </w:rPr>
        <w:t>приписів</w:t>
      </w:r>
      <w:r w:rsidR="005C212E">
        <w:rPr>
          <w:rFonts w:cs="Times New Roman"/>
          <w:sz w:val="28"/>
          <w:szCs w:val="28"/>
        </w:rPr>
        <w:t xml:space="preserve"> </w:t>
      </w:r>
      <w:r w:rsidR="00710BD6">
        <w:rPr>
          <w:rFonts w:cs="Times New Roman"/>
          <w:sz w:val="28"/>
          <w:szCs w:val="28"/>
        </w:rPr>
        <w:t xml:space="preserve">статті 22 </w:t>
      </w:r>
      <w:r w:rsidR="00710BD6" w:rsidRPr="00710BD6">
        <w:rPr>
          <w:rFonts w:cs="Times New Roman"/>
          <w:sz w:val="28"/>
          <w:szCs w:val="28"/>
        </w:rPr>
        <w:t xml:space="preserve">Закону України </w:t>
      </w:r>
      <w:r w:rsidR="00710BD6">
        <w:rPr>
          <w:rFonts w:cs="Times New Roman"/>
          <w:sz w:val="28"/>
          <w:szCs w:val="28"/>
        </w:rPr>
        <w:t>„</w:t>
      </w:r>
      <w:r w:rsidR="00710BD6" w:rsidRPr="00710BD6">
        <w:rPr>
          <w:rFonts w:cs="Times New Roman"/>
          <w:sz w:val="28"/>
          <w:szCs w:val="28"/>
        </w:rPr>
        <w:t>Про міліцію</w:t>
      </w:r>
      <w:r w:rsidR="00710BD6">
        <w:rPr>
          <w:rFonts w:cs="Times New Roman"/>
          <w:sz w:val="28"/>
          <w:szCs w:val="28"/>
        </w:rPr>
        <w:t>“</w:t>
      </w:r>
      <w:r w:rsidR="008765CB">
        <w:rPr>
          <w:rFonts w:cs="Times New Roman"/>
          <w:sz w:val="28"/>
          <w:szCs w:val="28"/>
        </w:rPr>
        <w:t xml:space="preserve"> від </w:t>
      </w:r>
      <w:r w:rsidR="003B46C4">
        <w:rPr>
          <w:rFonts w:cs="Times New Roman"/>
          <w:sz w:val="28"/>
          <w:szCs w:val="28"/>
        </w:rPr>
        <w:t>20 грудня 1990 </w:t>
      </w:r>
      <w:r w:rsidR="008765CB" w:rsidRPr="008765CB">
        <w:rPr>
          <w:rFonts w:cs="Times New Roman"/>
          <w:sz w:val="28"/>
          <w:szCs w:val="28"/>
        </w:rPr>
        <w:t xml:space="preserve">року </w:t>
      </w:r>
      <w:r w:rsidR="003A1C43">
        <w:rPr>
          <w:rFonts w:cs="Times New Roman"/>
          <w:sz w:val="28"/>
          <w:szCs w:val="28"/>
        </w:rPr>
        <w:t xml:space="preserve">№ </w:t>
      </w:r>
      <w:r w:rsidR="008765CB" w:rsidRPr="008765CB">
        <w:rPr>
          <w:rFonts w:cs="Times New Roman"/>
          <w:sz w:val="28"/>
          <w:szCs w:val="28"/>
        </w:rPr>
        <w:t>565</w:t>
      </w:r>
      <w:r w:rsidR="003B46C4">
        <w:rPr>
          <w:rFonts w:cs="Times New Roman"/>
          <w:sz w:val="28"/>
          <w:szCs w:val="28"/>
        </w:rPr>
        <w:t>–</w:t>
      </w:r>
      <w:r w:rsidR="008765CB" w:rsidRPr="008765CB">
        <w:rPr>
          <w:rFonts w:cs="Times New Roman"/>
          <w:sz w:val="28"/>
          <w:szCs w:val="28"/>
        </w:rPr>
        <w:t>XII</w:t>
      </w:r>
      <w:r w:rsidR="00710BD6">
        <w:rPr>
          <w:rFonts w:cs="Times New Roman"/>
          <w:sz w:val="28"/>
          <w:szCs w:val="28"/>
        </w:rPr>
        <w:t xml:space="preserve"> (далі – Закон</w:t>
      </w:r>
      <w:r w:rsidR="008765CB">
        <w:rPr>
          <w:rFonts w:cs="Times New Roman"/>
          <w:sz w:val="28"/>
          <w:szCs w:val="28"/>
        </w:rPr>
        <w:t xml:space="preserve"> </w:t>
      </w:r>
      <w:r w:rsidR="003A1C43">
        <w:rPr>
          <w:rFonts w:cs="Times New Roman"/>
          <w:sz w:val="28"/>
          <w:szCs w:val="28"/>
        </w:rPr>
        <w:t xml:space="preserve">№ </w:t>
      </w:r>
      <w:r w:rsidR="00384CF1">
        <w:rPr>
          <w:rFonts w:cs="Times New Roman"/>
          <w:sz w:val="28"/>
          <w:szCs w:val="28"/>
        </w:rPr>
        <w:t>565)</w:t>
      </w:r>
      <w:r w:rsidR="003B46C4">
        <w:rPr>
          <w:rFonts w:cs="Times New Roman"/>
          <w:sz w:val="28"/>
          <w:szCs w:val="28"/>
        </w:rPr>
        <w:t>, а саме</w:t>
      </w:r>
      <w:r w:rsidR="005C212E">
        <w:rPr>
          <w:rFonts w:cs="Times New Roman"/>
          <w:sz w:val="28"/>
          <w:szCs w:val="28"/>
        </w:rPr>
        <w:t xml:space="preserve"> </w:t>
      </w:r>
      <w:r w:rsidR="00F72B36">
        <w:rPr>
          <w:rFonts w:cs="Times New Roman"/>
          <w:sz w:val="28"/>
          <w:szCs w:val="28"/>
        </w:rPr>
        <w:t xml:space="preserve">частину четверту </w:t>
      </w:r>
      <w:r w:rsidR="00710BD6" w:rsidRPr="00710BD6">
        <w:rPr>
          <w:rFonts w:cs="Times New Roman"/>
          <w:sz w:val="28"/>
          <w:szCs w:val="28"/>
        </w:rPr>
        <w:t>викла</w:t>
      </w:r>
      <w:r w:rsidR="00D74157">
        <w:rPr>
          <w:rFonts w:cs="Times New Roman"/>
          <w:sz w:val="28"/>
          <w:szCs w:val="28"/>
        </w:rPr>
        <w:t>дено</w:t>
      </w:r>
      <w:r w:rsidR="00710BD6" w:rsidRPr="00710BD6">
        <w:rPr>
          <w:rFonts w:cs="Times New Roman"/>
          <w:sz w:val="28"/>
          <w:szCs w:val="28"/>
        </w:rPr>
        <w:t xml:space="preserve"> </w:t>
      </w:r>
      <w:r w:rsidR="004F735A">
        <w:rPr>
          <w:rFonts w:cs="Times New Roman"/>
          <w:sz w:val="28"/>
          <w:szCs w:val="28"/>
        </w:rPr>
        <w:br/>
      </w:r>
      <w:r w:rsidR="00710BD6" w:rsidRPr="00710BD6">
        <w:rPr>
          <w:rFonts w:cs="Times New Roman"/>
          <w:sz w:val="28"/>
          <w:szCs w:val="28"/>
        </w:rPr>
        <w:t>у такій редакції:</w:t>
      </w:r>
      <w:r w:rsidR="00D74157">
        <w:rPr>
          <w:rFonts w:cs="Times New Roman"/>
          <w:sz w:val="28"/>
          <w:szCs w:val="28"/>
        </w:rPr>
        <w:t xml:space="preserve"> „</w:t>
      </w:r>
      <w:r w:rsidR="00710BD6" w:rsidRPr="00710BD6">
        <w:rPr>
          <w:rFonts w:cs="Times New Roman"/>
          <w:sz w:val="28"/>
          <w:szCs w:val="28"/>
        </w:rPr>
        <w:t xml:space="preserve">Працівникам міліції та членам їх сімей надається 50-відсоткова знижка плати за користування житлом та комунальними послугами, за паливо </w:t>
      </w:r>
      <w:r w:rsidR="004F735A">
        <w:rPr>
          <w:rFonts w:cs="Times New Roman"/>
          <w:sz w:val="28"/>
          <w:szCs w:val="28"/>
        </w:rPr>
        <w:br/>
      </w:r>
      <w:r w:rsidR="00710BD6" w:rsidRPr="00710BD6">
        <w:rPr>
          <w:rFonts w:cs="Times New Roman"/>
          <w:sz w:val="28"/>
          <w:szCs w:val="28"/>
        </w:rPr>
        <w:t>в межах норм, встановлених законодавством</w:t>
      </w:r>
      <w:r w:rsidR="00D74157">
        <w:rPr>
          <w:rFonts w:cs="Times New Roman"/>
          <w:sz w:val="28"/>
          <w:szCs w:val="28"/>
        </w:rPr>
        <w:t>“</w:t>
      </w:r>
      <w:r w:rsidR="00FD44B9">
        <w:rPr>
          <w:rFonts w:cs="Times New Roman"/>
          <w:sz w:val="28"/>
          <w:szCs w:val="28"/>
        </w:rPr>
        <w:t>;</w:t>
      </w:r>
      <w:r w:rsidR="005C212E">
        <w:rPr>
          <w:rFonts w:cs="Times New Roman"/>
          <w:sz w:val="28"/>
          <w:szCs w:val="28"/>
        </w:rPr>
        <w:t xml:space="preserve"> </w:t>
      </w:r>
      <w:r w:rsidR="00FD44B9">
        <w:rPr>
          <w:rFonts w:cs="Times New Roman"/>
          <w:sz w:val="28"/>
          <w:szCs w:val="28"/>
        </w:rPr>
        <w:t>ч</w:t>
      </w:r>
      <w:r w:rsidR="00710BD6" w:rsidRPr="00710BD6">
        <w:rPr>
          <w:rFonts w:cs="Times New Roman"/>
          <w:sz w:val="28"/>
          <w:szCs w:val="28"/>
        </w:rPr>
        <w:t>астини шосту та сьому викла</w:t>
      </w:r>
      <w:r w:rsidR="00F72B36">
        <w:rPr>
          <w:rFonts w:cs="Times New Roman"/>
          <w:sz w:val="28"/>
          <w:szCs w:val="28"/>
        </w:rPr>
        <w:t xml:space="preserve">дено </w:t>
      </w:r>
      <w:r w:rsidR="00710BD6" w:rsidRPr="00710BD6">
        <w:rPr>
          <w:rFonts w:cs="Times New Roman"/>
          <w:sz w:val="28"/>
          <w:szCs w:val="28"/>
        </w:rPr>
        <w:t>у такій редакції:</w:t>
      </w:r>
      <w:r w:rsidR="00F72B36">
        <w:rPr>
          <w:rFonts w:cs="Times New Roman"/>
          <w:sz w:val="28"/>
          <w:szCs w:val="28"/>
        </w:rPr>
        <w:t xml:space="preserve"> „</w:t>
      </w:r>
      <w:r w:rsidR="00B7729A">
        <w:rPr>
          <w:rFonts w:cs="Times New Roman"/>
          <w:sz w:val="28"/>
          <w:szCs w:val="28"/>
        </w:rPr>
        <w:t>З</w:t>
      </w:r>
      <w:r w:rsidR="00710BD6" w:rsidRPr="00710BD6">
        <w:rPr>
          <w:rFonts w:cs="Times New Roman"/>
          <w:sz w:val="28"/>
          <w:szCs w:val="28"/>
        </w:rPr>
        <w:t>а працівниками міліції, звільненими зі служби за віком, хворобою або вислугою років, зберігається право</w:t>
      </w:r>
      <w:r w:rsidR="00A347FE">
        <w:rPr>
          <w:rFonts w:cs="Times New Roman"/>
          <w:sz w:val="28"/>
          <w:szCs w:val="28"/>
        </w:rPr>
        <w:t xml:space="preserve"> </w:t>
      </w:r>
      <w:r w:rsidR="00FE5013">
        <w:rPr>
          <w:rFonts w:cs="Times New Roman"/>
          <w:sz w:val="28"/>
          <w:szCs w:val="28"/>
        </w:rPr>
        <w:t>на пільги згідно з цим Законом.</w:t>
      </w:r>
    </w:p>
    <w:p w:rsidR="00710BD6" w:rsidRDefault="00FE5013" w:rsidP="004F735A">
      <w:pPr>
        <w:pStyle w:val="a3"/>
        <w:spacing w:before="0" w:line="360" w:lineRule="auto"/>
        <w:ind w:firstLine="709"/>
        <w:jc w:val="both"/>
        <w:rPr>
          <w:rFonts w:cs="Times New Roman"/>
          <w:sz w:val="28"/>
          <w:szCs w:val="28"/>
        </w:rPr>
      </w:pPr>
      <w:r>
        <w:rPr>
          <w:rFonts w:cs="Times New Roman"/>
          <w:sz w:val="28"/>
          <w:szCs w:val="28"/>
        </w:rPr>
        <w:t>П</w:t>
      </w:r>
      <w:r w:rsidRPr="00710BD6">
        <w:rPr>
          <w:rFonts w:cs="Times New Roman"/>
          <w:sz w:val="28"/>
          <w:szCs w:val="28"/>
        </w:rPr>
        <w:t>ільги</w:t>
      </w:r>
      <w:r w:rsidR="00710BD6" w:rsidRPr="00710BD6">
        <w:rPr>
          <w:rFonts w:cs="Times New Roman"/>
          <w:sz w:val="28"/>
          <w:szCs w:val="28"/>
        </w:rPr>
        <w:t xml:space="preserve">, передбачені частинами четвертою, п’ятою цієї статті, надаються </w:t>
      </w:r>
      <w:r w:rsidR="004F735A">
        <w:rPr>
          <w:rFonts w:cs="Times New Roman"/>
          <w:sz w:val="28"/>
          <w:szCs w:val="28"/>
        </w:rPr>
        <w:br/>
      </w:r>
      <w:r w:rsidR="00710BD6" w:rsidRPr="00710BD6">
        <w:rPr>
          <w:rFonts w:cs="Times New Roman"/>
          <w:sz w:val="28"/>
          <w:szCs w:val="28"/>
        </w:rPr>
        <w:t>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r w:rsidR="00A347FE">
        <w:rPr>
          <w:rFonts w:cs="Times New Roman"/>
          <w:sz w:val="28"/>
          <w:szCs w:val="28"/>
        </w:rPr>
        <w:t>“</w:t>
      </w:r>
      <w:r w:rsidR="00710BD6" w:rsidRPr="00710BD6">
        <w:rPr>
          <w:rFonts w:cs="Times New Roman"/>
          <w:sz w:val="28"/>
          <w:szCs w:val="28"/>
        </w:rPr>
        <w:t>.</w:t>
      </w:r>
    </w:p>
    <w:p w:rsidR="00A347FE" w:rsidRDefault="000C17E7" w:rsidP="004F735A">
      <w:pPr>
        <w:pStyle w:val="a3"/>
        <w:spacing w:before="0" w:line="360" w:lineRule="auto"/>
        <w:ind w:firstLine="709"/>
        <w:jc w:val="both"/>
        <w:rPr>
          <w:rFonts w:cs="Times New Roman"/>
          <w:sz w:val="28"/>
          <w:szCs w:val="28"/>
        </w:rPr>
      </w:pPr>
      <w:r>
        <w:rPr>
          <w:rFonts w:cs="Times New Roman"/>
          <w:sz w:val="28"/>
          <w:szCs w:val="28"/>
        </w:rPr>
        <w:lastRenderedPageBreak/>
        <w:t xml:space="preserve">Згідно з пунктом 5 </w:t>
      </w:r>
      <w:r w:rsidRPr="008A3F19">
        <w:rPr>
          <w:rFonts w:cs="Times New Roman"/>
          <w:sz w:val="28"/>
          <w:szCs w:val="28"/>
        </w:rPr>
        <w:t>розділу ХІ</w:t>
      </w:r>
      <w:r>
        <w:rPr>
          <w:rFonts w:cs="Times New Roman"/>
          <w:sz w:val="28"/>
          <w:szCs w:val="28"/>
        </w:rPr>
        <w:t xml:space="preserve"> </w:t>
      </w:r>
      <w:r w:rsidR="00FE5013" w:rsidRPr="00FE5013">
        <w:rPr>
          <w:rFonts w:cs="Times New Roman"/>
          <w:sz w:val="28"/>
          <w:szCs w:val="28"/>
        </w:rPr>
        <w:t>„Прикінцеві та перехідні положення“</w:t>
      </w:r>
      <w:r w:rsidR="00FE5013">
        <w:rPr>
          <w:rFonts w:cs="Times New Roman"/>
          <w:sz w:val="28"/>
          <w:szCs w:val="28"/>
        </w:rPr>
        <w:t xml:space="preserve"> </w:t>
      </w:r>
      <w:r>
        <w:rPr>
          <w:rFonts w:cs="Times New Roman"/>
          <w:sz w:val="28"/>
          <w:szCs w:val="28"/>
        </w:rPr>
        <w:t>Закону </w:t>
      </w:r>
      <w:r w:rsidR="003A1C43">
        <w:rPr>
          <w:rFonts w:cs="Times New Roman"/>
          <w:sz w:val="28"/>
          <w:szCs w:val="28"/>
        </w:rPr>
        <w:t xml:space="preserve">№ </w:t>
      </w:r>
      <w:r w:rsidRPr="00A347FE">
        <w:rPr>
          <w:rFonts w:cs="Times New Roman"/>
          <w:sz w:val="28"/>
          <w:szCs w:val="28"/>
        </w:rPr>
        <w:t>580</w:t>
      </w:r>
      <w:r w:rsidR="00F31FAE">
        <w:rPr>
          <w:rFonts w:cs="Times New Roman"/>
          <w:sz w:val="28"/>
          <w:szCs w:val="28"/>
        </w:rPr>
        <w:t xml:space="preserve"> </w:t>
      </w:r>
      <w:r>
        <w:rPr>
          <w:rFonts w:cs="Times New Roman"/>
          <w:sz w:val="28"/>
          <w:szCs w:val="28"/>
        </w:rPr>
        <w:t>п</w:t>
      </w:r>
      <w:r w:rsidR="00A347FE" w:rsidRPr="00A347FE">
        <w:rPr>
          <w:rFonts w:cs="Times New Roman"/>
          <w:sz w:val="28"/>
          <w:szCs w:val="28"/>
        </w:rPr>
        <w:t xml:space="preserve">ункт 12 розділу II </w:t>
      </w:r>
      <w:r w:rsidR="00FD44B9">
        <w:rPr>
          <w:rFonts w:cs="Times New Roman"/>
          <w:sz w:val="28"/>
          <w:szCs w:val="28"/>
        </w:rPr>
        <w:t>Закону </w:t>
      </w:r>
      <w:r w:rsidR="003A1C43">
        <w:rPr>
          <w:rFonts w:cs="Times New Roman"/>
          <w:sz w:val="28"/>
          <w:szCs w:val="28"/>
        </w:rPr>
        <w:t xml:space="preserve">№ </w:t>
      </w:r>
      <w:r w:rsidR="009405B2">
        <w:rPr>
          <w:rFonts w:cs="Times New Roman"/>
          <w:sz w:val="28"/>
          <w:szCs w:val="28"/>
        </w:rPr>
        <w:t>1166</w:t>
      </w:r>
      <w:r w:rsidR="00F31FAE">
        <w:rPr>
          <w:rFonts w:cs="Times New Roman"/>
          <w:sz w:val="28"/>
          <w:szCs w:val="28"/>
        </w:rPr>
        <w:t xml:space="preserve"> зокрема та в ціл</w:t>
      </w:r>
      <w:r w:rsidR="00FE5013">
        <w:rPr>
          <w:rFonts w:cs="Times New Roman"/>
          <w:sz w:val="28"/>
          <w:szCs w:val="28"/>
        </w:rPr>
        <w:t>ому Закон </w:t>
      </w:r>
      <w:r w:rsidR="003A1C43">
        <w:rPr>
          <w:rFonts w:cs="Times New Roman"/>
          <w:sz w:val="28"/>
          <w:szCs w:val="28"/>
        </w:rPr>
        <w:t xml:space="preserve">№ </w:t>
      </w:r>
      <w:r w:rsidR="00F31FAE">
        <w:rPr>
          <w:rFonts w:cs="Times New Roman"/>
          <w:sz w:val="28"/>
          <w:szCs w:val="28"/>
        </w:rPr>
        <w:t xml:space="preserve">565 </w:t>
      </w:r>
      <w:r w:rsidR="00A347FE" w:rsidRPr="00A347FE">
        <w:rPr>
          <w:rFonts w:cs="Times New Roman"/>
          <w:sz w:val="28"/>
          <w:szCs w:val="28"/>
        </w:rPr>
        <w:t>втра</w:t>
      </w:r>
      <w:r w:rsidR="004A4702">
        <w:rPr>
          <w:rFonts w:cs="Times New Roman"/>
          <w:sz w:val="28"/>
          <w:szCs w:val="28"/>
        </w:rPr>
        <w:t>ти</w:t>
      </w:r>
      <w:r w:rsidR="00F31FAE">
        <w:rPr>
          <w:rFonts w:cs="Times New Roman"/>
          <w:sz w:val="28"/>
          <w:szCs w:val="28"/>
        </w:rPr>
        <w:t>ли чинність.</w:t>
      </w:r>
    </w:p>
    <w:p w:rsidR="00ED095A" w:rsidRDefault="00ED095A" w:rsidP="004F735A">
      <w:pPr>
        <w:pStyle w:val="a3"/>
        <w:spacing w:before="0" w:line="360" w:lineRule="auto"/>
        <w:ind w:firstLine="709"/>
        <w:jc w:val="both"/>
        <w:rPr>
          <w:rFonts w:cs="Times New Roman"/>
          <w:sz w:val="28"/>
          <w:szCs w:val="28"/>
        </w:rPr>
      </w:pPr>
    </w:p>
    <w:p w:rsidR="00ED095A" w:rsidRDefault="00ED095A" w:rsidP="004F735A">
      <w:pPr>
        <w:pStyle w:val="a3"/>
        <w:spacing w:before="0" w:line="360" w:lineRule="auto"/>
        <w:ind w:firstLine="709"/>
        <w:jc w:val="both"/>
        <w:rPr>
          <w:rFonts w:cs="Times New Roman"/>
          <w:sz w:val="28"/>
          <w:szCs w:val="28"/>
        </w:rPr>
      </w:pPr>
      <w:r>
        <w:rPr>
          <w:rFonts w:cs="Times New Roman"/>
          <w:sz w:val="28"/>
          <w:szCs w:val="28"/>
        </w:rPr>
        <w:t>2. Зі змісту конституційної скарги та долучених до неї документів і матеріалів випливає таке.</w:t>
      </w:r>
    </w:p>
    <w:p w:rsidR="00ED095A" w:rsidRDefault="00ED095A" w:rsidP="004F735A">
      <w:pPr>
        <w:pStyle w:val="a3"/>
        <w:spacing w:before="0" w:line="360" w:lineRule="auto"/>
        <w:ind w:firstLine="709"/>
        <w:jc w:val="both"/>
        <w:rPr>
          <w:rFonts w:cs="Times New Roman"/>
          <w:sz w:val="28"/>
          <w:szCs w:val="28"/>
        </w:rPr>
      </w:pPr>
    </w:p>
    <w:p w:rsidR="00061AB5" w:rsidRDefault="00ED095A" w:rsidP="004F735A">
      <w:pPr>
        <w:pStyle w:val="a3"/>
        <w:spacing w:before="0" w:line="360" w:lineRule="auto"/>
        <w:ind w:firstLine="709"/>
        <w:jc w:val="both"/>
        <w:rPr>
          <w:rFonts w:cs="Times New Roman"/>
          <w:sz w:val="28"/>
          <w:szCs w:val="28"/>
        </w:rPr>
      </w:pPr>
      <w:r>
        <w:rPr>
          <w:rFonts w:cs="Times New Roman"/>
          <w:sz w:val="28"/>
          <w:szCs w:val="28"/>
        </w:rPr>
        <w:t xml:space="preserve">2.1. </w:t>
      </w:r>
      <w:r w:rsidR="008A3F19" w:rsidRPr="00061AB5">
        <w:rPr>
          <w:rFonts w:cs="Times New Roman"/>
          <w:sz w:val="28"/>
          <w:szCs w:val="28"/>
        </w:rPr>
        <w:t xml:space="preserve">Заявник проходив службу в органах внутрішніх справ України (міліції) та був звільнений зі служби в жовтні 1999 року за </w:t>
      </w:r>
      <w:r w:rsidR="00306C0A">
        <w:rPr>
          <w:rFonts w:cs="Times New Roman"/>
          <w:sz w:val="28"/>
          <w:szCs w:val="28"/>
        </w:rPr>
        <w:t>під</w:t>
      </w:r>
      <w:r w:rsidR="008A3F19" w:rsidRPr="00061AB5">
        <w:rPr>
          <w:rFonts w:cs="Times New Roman"/>
          <w:sz w:val="28"/>
          <w:szCs w:val="28"/>
        </w:rPr>
        <w:t xml:space="preserve">пунктом </w:t>
      </w:r>
      <w:r w:rsidR="00061AB5" w:rsidRPr="00061AB5">
        <w:rPr>
          <w:rFonts w:cs="Times New Roman"/>
          <w:sz w:val="28"/>
          <w:szCs w:val="28"/>
        </w:rPr>
        <w:t>„</w:t>
      </w:r>
      <w:r w:rsidR="008A3F19" w:rsidRPr="00061AB5">
        <w:rPr>
          <w:rFonts w:cs="Times New Roman"/>
          <w:sz w:val="28"/>
          <w:szCs w:val="28"/>
        </w:rPr>
        <w:t>б</w:t>
      </w:r>
      <w:r w:rsidR="00061AB5" w:rsidRPr="00061AB5">
        <w:rPr>
          <w:rFonts w:cs="Times New Roman"/>
          <w:sz w:val="28"/>
          <w:szCs w:val="28"/>
        </w:rPr>
        <w:t xml:space="preserve">“ </w:t>
      </w:r>
      <w:r w:rsidR="00306C0A">
        <w:rPr>
          <w:rFonts w:cs="Times New Roman"/>
          <w:sz w:val="28"/>
          <w:szCs w:val="28"/>
        </w:rPr>
        <w:t>пункту</w:t>
      </w:r>
      <w:r w:rsidR="00061AB5" w:rsidRPr="00061AB5">
        <w:rPr>
          <w:rFonts w:cs="Times New Roman"/>
          <w:sz w:val="28"/>
          <w:szCs w:val="28"/>
        </w:rPr>
        <w:t> </w:t>
      </w:r>
      <w:r w:rsidR="008A3F19" w:rsidRPr="00061AB5">
        <w:rPr>
          <w:rFonts w:cs="Times New Roman"/>
          <w:sz w:val="28"/>
          <w:szCs w:val="28"/>
        </w:rPr>
        <w:t xml:space="preserve">65 </w:t>
      </w:r>
      <w:r w:rsidR="00061AB5" w:rsidRPr="00061AB5">
        <w:rPr>
          <w:rFonts w:cs="Times New Roman"/>
          <w:sz w:val="28"/>
          <w:szCs w:val="28"/>
        </w:rPr>
        <w:t>п</w:t>
      </w:r>
      <w:r w:rsidR="008A3F19" w:rsidRPr="00061AB5">
        <w:rPr>
          <w:rFonts w:cs="Times New Roman"/>
          <w:sz w:val="28"/>
          <w:szCs w:val="28"/>
        </w:rPr>
        <w:t xml:space="preserve">останови Кабінету Міністрів України </w:t>
      </w:r>
      <w:r w:rsidR="00061AB5" w:rsidRPr="00061AB5">
        <w:rPr>
          <w:rFonts w:cs="Times New Roman"/>
          <w:sz w:val="28"/>
          <w:szCs w:val="28"/>
        </w:rPr>
        <w:t>„</w:t>
      </w:r>
      <w:r w:rsidR="008A3F19" w:rsidRPr="00061AB5">
        <w:rPr>
          <w:rFonts w:cs="Times New Roman"/>
          <w:sz w:val="28"/>
          <w:szCs w:val="28"/>
        </w:rPr>
        <w:t>Про затвердження Положення про проходження служби рядовим та</w:t>
      </w:r>
      <w:r w:rsidR="00061AB5" w:rsidRPr="00061AB5">
        <w:rPr>
          <w:rFonts w:cs="Times New Roman"/>
          <w:sz w:val="28"/>
          <w:szCs w:val="28"/>
        </w:rPr>
        <w:t xml:space="preserve"> н</w:t>
      </w:r>
      <w:r w:rsidR="008A3F19" w:rsidRPr="00061AB5">
        <w:rPr>
          <w:rFonts w:cs="Times New Roman"/>
          <w:sz w:val="28"/>
          <w:szCs w:val="28"/>
        </w:rPr>
        <w:t xml:space="preserve">ачальницьким складом </w:t>
      </w:r>
      <w:r w:rsidR="00061AB5" w:rsidRPr="00061AB5">
        <w:rPr>
          <w:rFonts w:cs="Times New Roman"/>
          <w:sz w:val="28"/>
          <w:szCs w:val="28"/>
        </w:rPr>
        <w:t>органів внутрішніх справ</w:t>
      </w:r>
      <w:r w:rsidR="003059EF">
        <w:rPr>
          <w:rFonts w:cs="Times New Roman"/>
          <w:sz w:val="28"/>
          <w:szCs w:val="28"/>
        </w:rPr>
        <w:t>“</w:t>
      </w:r>
      <w:r w:rsidR="00061AB5" w:rsidRPr="00061AB5">
        <w:rPr>
          <w:rFonts w:cs="Times New Roman"/>
          <w:sz w:val="28"/>
          <w:szCs w:val="28"/>
        </w:rPr>
        <w:t xml:space="preserve"> </w:t>
      </w:r>
      <w:r w:rsidR="00306C0A" w:rsidRPr="00061AB5">
        <w:rPr>
          <w:rFonts w:cs="Times New Roman"/>
          <w:sz w:val="28"/>
          <w:szCs w:val="28"/>
        </w:rPr>
        <w:t xml:space="preserve">від 29 липня 1991 року </w:t>
      </w:r>
      <w:r w:rsidR="003A1C43">
        <w:rPr>
          <w:rFonts w:cs="Times New Roman"/>
          <w:sz w:val="28"/>
          <w:szCs w:val="28"/>
        </w:rPr>
        <w:t xml:space="preserve">№ </w:t>
      </w:r>
      <w:r w:rsidR="00306C0A" w:rsidRPr="00061AB5">
        <w:rPr>
          <w:rFonts w:cs="Times New Roman"/>
          <w:sz w:val="28"/>
          <w:szCs w:val="28"/>
        </w:rPr>
        <w:t xml:space="preserve">114 </w:t>
      </w:r>
      <w:r w:rsidR="00061AB5" w:rsidRPr="00061AB5">
        <w:rPr>
          <w:rFonts w:cs="Times New Roman"/>
          <w:sz w:val="28"/>
          <w:szCs w:val="28"/>
        </w:rPr>
        <w:t>(у зв’</w:t>
      </w:r>
      <w:r w:rsidR="008A3F19" w:rsidRPr="00061AB5">
        <w:rPr>
          <w:rFonts w:cs="Times New Roman"/>
          <w:sz w:val="28"/>
          <w:szCs w:val="28"/>
        </w:rPr>
        <w:t xml:space="preserve">язку </w:t>
      </w:r>
      <w:r w:rsidR="00306C0A">
        <w:rPr>
          <w:rFonts w:cs="Times New Roman"/>
          <w:sz w:val="28"/>
          <w:szCs w:val="28"/>
        </w:rPr>
        <w:t>і</w:t>
      </w:r>
      <w:r w:rsidR="008A3F19" w:rsidRPr="00061AB5">
        <w:rPr>
          <w:rFonts w:cs="Times New Roman"/>
          <w:sz w:val="28"/>
          <w:szCs w:val="28"/>
        </w:rPr>
        <w:t>з хворобою).</w:t>
      </w:r>
    </w:p>
    <w:p w:rsidR="007D5DF6" w:rsidRDefault="00B84CCB" w:rsidP="004F735A">
      <w:pPr>
        <w:pStyle w:val="a3"/>
        <w:spacing w:before="0" w:line="360" w:lineRule="auto"/>
        <w:ind w:firstLine="709"/>
        <w:jc w:val="both"/>
        <w:rPr>
          <w:rFonts w:cs="Times New Roman"/>
          <w:sz w:val="28"/>
          <w:szCs w:val="28"/>
        </w:rPr>
      </w:pPr>
      <w:r>
        <w:rPr>
          <w:rFonts w:cs="Times New Roman"/>
          <w:sz w:val="28"/>
          <w:szCs w:val="28"/>
        </w:rPr>
        <w:t>Єрьомін В.В.</w:t>
      </w:r>
      <w:r w:rsidRPr="008A3F19">
        <w:rPr>
          <w:rFonts w:cs="Times New Roman"/>
          <w:sz w:val="28"/>
          <w:szCs w:val="28"/>
        </w:rPr>
        <w:t xml:space="preserve"> </w:t>
      </w:r>
      <w:r w:rsidR="008A3F19" w:rsidRPr="008A3F19">
        <w:rPr>
          <w:rFonts w:cs="Times New Roman"/>
          <w:sz w:val="28"/>
          <w:szCs w:val="28"/>
        </w:rPr>
        <w:t>6</w:t>
      </w:r>
      <w:r w:rsidR="00061AB5">
        <w:rPr>
          <w:rFonts w:cs="Times New Roman"/>
          <w:sz w:val="28"/>
          <w:szCs w:val="28"/>
        </w:rPr>
        <w:t xml:space="preserve"> жовтня </w:t>
      </w:r>
      <w:r w:rsidR="008A3F19" w:rsidRPr="008A3F19">
        <w:rPr>
          <w:rFonts w:cs="Times New Roman"/>
          <w:sz w:val="28"/>
          <w:szCs w:val="28"/>
        </w:rPr>
        <w:t xml:space="preserve">2019 року звернувся до </w:t>
      </w:r>
      <w:r w:rsidRPr="008A3F19">
        <w:rPr>
          <w:rFonts w:cs="Times New Roman"/>
          <w:sz w:val="28"/>
          <w:szCs w:val="28"/>
        </w:rPr>
        <w:t xml:space="preserve">Управління </w:t>
      </w:r>
      <w:r w:rsidR="008A3F19" w:rsidRPr="008A3F19">
        <w:rPr>
          <w:rFonts w:cs="Times New Roman"/>
          <w:sz w:val="28"/>
          <w:szCs w:val="28"/>
        </w:rPr>
        <w:t>соціального захисту населення Запорізької</w:t>
      </w:r>
      <w:r w:rsidR="00061AB5">
        <w:rPr>
          <w:rFonts w:cs="Times New Roman"/>
          <w:sz w:val="28"/>
          <w:szCs w:val="28"/>
        </w:rPr>
        <w:t xml:space="preserve"> </w:t>
      </w:r>
      <w:r w:rsidR="008A3F19" w:rsidRPr="008A3F19">
        <w:rPr>
          <w:rFonts w:cs="Times New Roman"/>
          <w:sz w:val="28"/>
          <w:szCs w:val="28"/>
        </w:rPr>
        <w:t xml:space="preserve">міської ради по Дніпровському району </w:t>
      </w:r>
      <w:r>
        <w:rPr>
          <w:rFonts w:cs="Times New Roman"/>
          <w:sz w:val="28"/>
          <w:szCs w:val="28"/>
        </w:rPr>
        <w:t xml:space="preserve">(далі – Управління) </w:t>
      </w:r>
      <w:r w:rsidR="008A3F19" w:rsidRPr="008A3F19">
        <w:rPr>
          <w:rFonts w:cs="Times New Roman"/>
          <w:sz w:val="28"/>
          <w:szCs w:val="28"/>
        </w:rPr>
        <w:t xml:space="preserve">із заявою про </w:t>
      </w:r>
      <w:r w:rsidR="00F561D5">
        <w:rPr>
          <w:rFonts w:cs="Times New Roman"/>
          <w:sz w:val="28"/>
          <w:szCs w:val="28"/>
        </w:rPr>
        <w:t>виплат</w:t>
      </w:r>
      <w:r w:rsidR="00B7729A">
        <w:rPr>
          <w:rFonts w:cs="Times New Roman"/>
          <w:sz w:val="28"/>
          <w:szCs w:val="28"/>
        </w:rPr>
        <w:t>у</w:t>
      </w:r>
      <w:r w:rsidR="008A3F19" w:rsidRPr="008A3F19">
        <w:rPr>
          <w:rFonts w:cs="Times New Roman"/>
          <w:sz w:val="28"/>
          <w:szCs w:val="28"/>
        </w:rPr>
        <w:t xml:space="preserve"> пільг </w:t>
      </w:r>
      <w:r w:rsidR="00F561D5">
        <w:rPr>
          <w:rFonts w:cs="Times New Roman"/>
          <w:sz w:val="28"/>
          <w:szCs w:val="28"/>
        </w:rPr>
        <w:t xml:space="preserve">у готівковій формі </w:t>
      </w:r>
      <w:r w:rsidR="008A3F19" w:rsidRPr="008A3F19">
        <w:rPr>
          <w:rFonts w:cs="Times New Roman"/>
          <w:sz w:val="28"/>
          <w:szCs w:val="28"/>
        </w:rPr>
        <w:t>як особі, звільн</w:t>
      </w:r>
      <w:r w:rsidR="00061AB5">
        <w:rPr>
          <w:rFonts w:cs="Times New Roman"/>
          <w:sz w:val="28"/>
          <w:szCs w:val="28"/>
        </w:rPr>
        <w:t>еній зі служби в міліції у зв’</w:t>
      </w:r>
      <w:r w:rsidR="008A3F19" w:rsidRPr="008A3F19">
        <w:rPr>
          <w:rFonts w:cs="Times New Roman"/>
          <w:sz w:val="28"/>
          <w:szCs w:val="28"/>
        </w:rPr>
        <w:t>язку з хворобою.</w:t>
      </w:r>
      <w:r w:rsidR="00061AB5">
        <w:rPr>
          <w:rFonts w:cs="Times New Roman"/>
          <w:sz w:val="28"/>
          <w:szCs w:val="28"/>
        </w:rPr>
        <w:t xml:space="preserve"> </w:t>
      </w:r>
      <w:r w:rsidR="00497291" w:rsidRPr="00497291">
        <w:rPr>
          <w:rFonts w:cs="Times New Roman"/>
          <w:sz w:val="28"/>
          <w:szCs w:val="28"/>
        </w:rPr>
        <w:t xml:space="preserve">Управління </w:t>
      </w:r>
      <w:r w:rsidR="00B7729A">
        <w:rPr>
          <w:rFonts w:cs="Times New Roman"/>
          <w:sz w:val="28"/>
          <w:szCs w:val="28"/>
        </w:rPr>
        <w:t>л</w:t>
      </w:r>
      <w:r w:rsidR="00B7729A" w:rsidRPr="008A3F19">
        <w:rPr>
          <w:rFonts w:cs="Times New Roman"/>
          <w:sz w:val="28"/>
          <w:szCs w:val="28"/>
        </w:rPr>
        <w:t>истом</w:t>
      </w:r>
      <w:r w:rsidR="00B7729A">
        <w:rPr>
          <w:rFonts w:cs="Times New Roman"/>
          <w:sz w:val="28"/>
          <w:szCs w:val="28"/>
        </w:rPr>
        <w:t xml:space="preserve"> </w:t>
      </w:r>
      <w:r w:rsidR="006D71FE">
        <w:rPr>
          <w:rFonts w:cs="Times New Roman"/>
          <w:sz w:val="28"/>
          <w:szCs w:val="28"/>
        </w:rPr>
        <w:t>від </w:t>
      </w:r>
      <w:r w:rsidR="008A3F19" w:rsidRPr="008A3F19">
        <w:rPr>
          <w:rFonts w:cs="Times New Roman"/>
          <w:sz w:val="28"/>
          <w:szCs w:val="28"/>
        </w:rPr>
        <w:t>9</w:t>
      </w:r>
      <w:r w:rsidR="006D71FE">
        <w:rPr>
          <w:rFonts w:cs="Times New Roman"/>
          <w:sz w:val="28"/>
          <w:szCs w:val="28"/>
        </w:rPr>
        <w:t> жовтня </w:t>
      </w:r>
      <w:r w:rsidR="00B7729A">
        <w:rPr>
          <w:rFonts w:cs="Times New Roman"/>
          <w:sz w:val="28"/>
          <w:szCs w:val="28"/>
        </w:rPr>
        <w:br/>
      </w:r>
      <w:r w:rsidR="008A3F19" w:rsidRPr="008A3F19">
        <w:rPr>
          <w:rFonts w:cs="Times New Roman"/>
          <w:sz w:val="28"/>
          <w:szCs w:val="28"/>
        </w:rPr>
        <w:t xml:space="preserve">2019 року </w:t>
      </w:r>
      <w:r w:rsidR="006D71FE">
        <w:rPr>
          <w:rFonts w:cs="Times New Roman"/>
          <w:sz w:val="28"/>
          <w:szCs w:val="28"/>
        </w:rPr>
        <w:t xml:space="preserve">йому </w:t>
      </w:r>
      <w:r w:rsidR="008A3F19" w:rsidRPr="008A3F19">
        <w:rPr>
          <w:rFonts w:cs="Times New Roman"/>
          <w:sz w:val="28"/>
          <w:szCs w:val="28"/>
        </w:rPr>
        <w:t>відмов</w:t>
      </w:r>
      <w:r w:rsidR="00B7729A">
        <w:rPr>
          <w:rFonts w:cs="Times New Roman"/>
          <w:sz w:val="28"/>
          <w:szCs w:val="28"/>
        </w:rPr>
        <w:t>ило</w:t>
      </w:r>
      <w:r w:rsidR="009E3CEE">
        <w:rPr>
          <w:rFonts w:cs="Times New Roman"/>
          <w:sz w:val="28"/>
          <w:szCs w:val="28"/>
        </w:rPr>
        <w:t xml:space="preserve"> у наданні пільг на п</w:t>
      </w:r>
      <w:r w:rsidR="008A3F19" w:rsidRPr="008A3F19">
        <w:rPr>
          <w:rFonts w:cs="Times New Roman"/>
          <w:sz w:val="28"/>
          <w:szCs w:val="28"/>
        </w:rPr>
        <w:t>ідстав</w:t>
      </w:r>
      <w:r w:rsidR="009E3CEE">
        <w:rPr>
          <w:rFonts w:cs="Times New Roman"/>
          <w:sz w:val="28"/>
          <w:szCs w:val="28"/>
        </w:rPr>
        <w:t xml:space="preserve">і </w:t>
      </w:r>
      <w:r w:rsidR="008A3F19" w:rsidRPr="008A3F19">
        <w:rPr>
          <w:rFonts w:cs="Times New Roman"/>
          <w:sz w:val="28"/>
          <w:szCs w:val="28"/>
        </w:rPr>
        <w:t xml:space="preserve">пунктів 1, 5 </w:t>
      </w:r>
      <w:r w:rsidR="006E3CB1">
        <w:rPr>
          <w:rFonts w:cs="Times New Roman"/>
          <w:sz w:val="28"/>
          <w:szCs w:val="28"/>
        </w:rPr>
        <w:t xml:space="preserve">розділу </w:t>
      </w:r>
      <w:r>
        <w:rPr>
          <w:rFonts w:cs="Times New Roman"/>
          <w:sz w:val="28"/>
          <w:szCs w:val="28"/>
        </w:rPr>
        <w:t>ХІ</w:t>
      </w:r>
      <w:r w:rsidR="006E3CB1">
        <w:rPr>
          <w:rFonts w:cs="Times New Roman"/>
          <w:sz w:val="28"/>
          <w:szCs w:val="28"/>
        </w:rPr>
        <w:t xml:space="preserve"> </w:t>
      </w:r>
      <w:r w:rsidR="00FE5013" w:rsidRPr="00FE5013">
        <w:rPr>
          <w:rFonts w:cs="Times New Roman"/>
          <w:sz w:val="28"/>
          <w:szCs w:val="28"/>
        </w:rPr>
        <w:t>„Прикінцеві та перехідні положення“</w:t>
      </w:r>
      <w:r w:rsidR="00FE5013">
        <w:rPr>
          <w:rFonts w:cs="Times New Roman"/>
          <w:sz w:val="28"/>
          <w:szCs w:val="28"/>
        </w:rPr>
        <w:t xml:space="preserve"> </w:t>
      </w:r>
      <w:r w:rsidR="008A3F19" w:rsidRPr="008A3F19">
        <w:rPr>
          <w:rFonts w:cs="Times New Roman"/>
          <w:sz w:val="28"/>
          <w:szCs w:val="28"/>
        </w:rPr>
        <w:t xml:space="preserve">Закону </w:t>
      </w:r>
      <w:r w:rsidR="003A1C43">
        <w:rPr>
          <w:rFonts w:cs="Times New Roman"/>
          <w:sz w:val="28"/>
          <w:szCs w:val="28"/>
        </w:rPr>
        <w:t xml:space="preserve">№ </w:t>
      </w:r>
      <w:r w:rsidR="005951D0">
        <w:rPr>
          <w:rFonts w:cs="Times New Roman"/>
          <w:sz w:val="28"/>
          <w:szCs w:val="28"/>
        </w:rPr>
        <w:t>580</w:t>
      </w:r>
      <w:r w:rsidR="009E3CEE">
        <w:rPr>
          <w:rFonts w:cs="Times New Roman"/>
          <w:sz w:val="28"/>
          <w:szCs w:val="28"/>
        </w:rPr>
        <w:t>, згідно з яки</w:t>
      </w:r>
      <w:r w:rsidR="006E3CB1">
        <w:rPr>
          <w:rFonts w:cs="Times New Roman"/>
          <w:sz w:val="28"/>
          <w:szCs w:val="28"/>
        </w:rPr>
        <w:t>ми</w:t>
      </w:r>
      <w:r w:rsidR="009E3CEE">
        <w:rPr>
          <w:rFonts w:cs="Times New Roman"/>
          <w:sz w:val="28"/>
          <w:szCs w:val="28"/>
        </w:rPr>
        <w:t xml:space="preserve"> Закон </w:t>
      </w:r>
      <w:r w:rsidR="003A1C43">
        <w:rPr>
          <w:rFonts w:cs="Times New Roman"/>
          <w:sz w:val="28"/>
          <w:szCs w:val="28"/>
        </w:rPr>
        <w:t xml:space="preserve">№ </w:t>
      </w:r>
      <w:r w:rsidR="009600AB">
        <w:rPr>
          <w:rFonts w:cs="Times New Roman"/>
          <w:sz w:val="28"/>
          <w:szCs w:val="28"/>
        </w:rPr>
        <w:t>565</w:t>
      </w:r>
      <w:r w:rsidR="008A3F19" w:rsidRPr="008A3F19">
        <w:rPr>
          <w:rFonts w:cs="Times New Roman"/>
          <w:sz w:val="28"/>
          <w:szCs w:val="28"/>
        </w:rPr>
        <w:t xml:space="preserve"> втратив</w:t>
      </w:r>
      <w:r w:rsidR="009E3CEE">
        <w:rPr>
          <w:rFonts w:cs="Times New Roman"/>
          <w:sz w:val="28"/>
          <w:szCs w:val="28"/>
        </w:rPr>
        <w:t xml:space="preserve"> </w:t>
      </w:r>
      <w:r w:rsidR="006E3CB1">
        <w:rPr>
          <w:rFonts w:cs="Times New Roman"/>
          <w:sz w:val="28"/>
          <w:szCs w:val="28"/>
        </w:rPr>
        <w:t xml:space="preserve">чинність з </w:t>
      </w:r>
      <w:r w:rsidR="008A3F19" w:rsidRPr="008A3F19">
        <w:rPr>
          <w:rFonts w:cs="Times New Roman"/>
          <w:sz w:val="28"/>
          <w:szCs w:val="28"/>
        </w:rPr>
        <w:t>7</w:t>
      </w:r>
      <w:r w:rsidR="009E3CEE">
        <w:rPr>
          <w:rFonts w:cs="Times New Roman"/>
          <w:sz w:val="28"/>
          <w:szCs w:val="28"/>
        </w:rPr>
        <w:t xml:space="preserve"> листопада </w:t>
      </w:r>
      <w:r w:rsidR="00345738">
        <w:rPr>
          <w:rFonts w:cs="Times New Roman"/>
          <w:sz w:val="28"/>
          <w:szCs w:val="28"/>
        </w:rPr>
        <w:t xml:space="preserve">2015 року. </w:t>
      </w:r>
      <w:r w:rsidR="002300F9">
        <w:rPr>
          <w:rFonts w:cs="Times New Roman"/>
          <w:sz w:val="28"/>
          <w:szCs w:val="28"/>
        </w:rPr>
        <w:t>П</w:t>
      </w:r>
      <w:r w:rsidR="00345738">
        <w:rPr>
          <w:rFonts w:cs="Times New Roman"/>
          <w:sz w:val="28"/>
          <w:szCs w:val="28"/>
        </w:rPr>
        <w:t>унктом</w:t>
      </w:r>
      <w:r w:rsidR="008A3F19" w:rsidRPr="008A3F19">
        <w:rPr>
          <w:rFonts w:cs="Times New Roman"/>
          <w:sz w:val="28"/>
          <w:szCs w:val="28"/>
        </w:rPr>
        <w:t xml:space="preserve"> </w:t>
      </w:r>
      <w:r w:rsidR="00345738">
        <w:rPr>
          <w:rFonts w:cs="Times New Roman"/>
          <w:sz w:val="28"/>
          <w:szCs w:val="28"/>
        </w:rPr>
        <w:t>3</w:t>
      </w:r>
      <w:r w:rsidR="008A3F19" w:rsidRPr="008A3F19">
        <w:rPr>
          <w:rFonts w:cs="Times New Roman"/>
          <w:sz w:val="28"/>
          <w:szCs w:val="28"/>
        </w:rPr>
        <w:t xml:space="preserve"> </w:t>
      </w:r>
      <w:r w:rsidR="006E3CB1">
        <w:rPr>
          <w:rFonts w:cs="Times New Roman"/>
          <w:sz w:val="28"/>
          <w:szCs w:val="28"/>
        </w:rPr>
        <w:t xml:space="preserve">розділу І Закону України </w:t>
      </w:r>
      <w:r w:rsidR="00E756D4">
        <w:rPr>
          <w:rFonts w:cs="Times New Roman"/>
          <w:sz w:val="28"/>
          <w:szCs w:val="28"/>
        </w:rPr>
        <w:t>„</w:t>
      </w:r>
      <w:r w:rsidR="008A3F19" w:rsidRPr="008A3F19">
        <w:rPr>
          <w:rFonts w:cs="Times New Roman"/>
          <w:sz w:val="28"/>
          <w:szCs w:val="28"/>
        </w:rPr>
        <w:t>Про</w:t>
      </w:r>
      <w:r w:rsidR="00345738">
        <w:rPr>
          <w:rFonts w:cs="Times New Roman"/>
          <w:sz w:val="28"/>
          <w:szCs w:val="28"/>
        </w:rPr>
        <w:t xml:space="preserve"> в</w:t>
      </w:r>
      <w:r w:rsidR="008A3F19" w:rsidRPr="008A3F19">
        <w:rPr>
          <w:rFonts w:cs="Times New Roman"/>
          <w:sz w:val="28"/>
          <w:szCs w:val="28"/>
        </w:rPr>
        <w:t>несення змін до деяких законів України щодо забезпечення гарантій соціального захисту</w:t>
      </w:r>
      <w:r w:rsidR="00345738">
        <w:rPr>
          <w:rFonts w:cs="Times New Roman"/>
          <w:sz w:val="28"/>
          <w:szCs w:val="28"/>
        </w:rPr>
        <w:t xml:space="preserve"> </w:t>
      </w:r>
      <w:r w:rsidR="008A3F19" w:rsidRPr="008A3F19">
        <w:rPr>
          <w:rFonts w:cs="Times New Roman"/>
          <w:sz w:val="28"/>
          <w:szCs w:val="28"/>
        </w:rPr>
        <w:t>колишніх працівників органів внутрішніх справ України та членів їх</w:t>
      </w:r>
      <w:r w:rsidR="004405F5">
        <w:rPr>
          <w:rFonts w:cs="Times New Roman"/>
          <w:sz w:val="28"/>
          <w:szCs w:val="28"/>
        </w:rPr>
        <w:t>ніх</w:t>
      </w:r>
      <w:r w:rsidR="008A3F19" w:rsidRPr="008A3F19">
        <w:rPr>
          <w:rFonts w:cs="Times New Roman"/>
          <w:sz w:val="28"/>
          <w:szCs w:val="28"/>
        </w:rPr>
        <w:t xml:space="preserve"> сімей</w:t>
      </w:r>
      <w:r w:rsidR="00E756D4">
        <w:rPr>
          <w:rFonts w:cs="Times New Roman"/>
          <w:sz w:val="28"/>
          <w:szCs w:val="28"/>
        </w:rPr>
        <w:t>“</w:t>
      </w:r>
      <w:r w:rsidR="008A3F19" w:rsidRPr="008A3F19">
        <w:rPr>
          <w:rFonts w:cs="Times New Roman"/>
          <w:sz w:val="28"/>
          <w:szCs w:val="28"/>
        </w:rPr>
        <w:t xml:space="preserve"> </w:t>
      </w:r>
      <w:r w:rsidR="006E3CB1">
        <w:rPr>
          <w:rFonts w:cs="Times New Roman"/>
          <w:sz w:val="28"/>
          <w:szCs w:val="28"/>
        </w:rPr>
        <w:t>від </w:t>
      </w:r>
      <w:r w:rsidR="006E3CB1" w:rsidRPr="008A3F19">
        <w:rPr>
          <w:rFonts w:cs="Times New Roman"/>
          <w:sz w:val="28"/>
          <w:szCs w:val="28"/>
        </w:rPr>
        <w:t>23</w:t>
      </w:r>
      <w:r w:rsidR="006E3CB1">
        <w:rPr>
          <w:rFonts w:cs="Times New Roman"/>
          <w:sz w:val="28"/>
          <w:szCs w:val="28"/>
        </w:rPr>
        <w:t xml:space="preserve"> грудня </w:t>
      </w:r>
      <w:r w:rsidR="00FE5013">
        <w:rPr>
          <w:rFonts w:cs="Times New Roman"/>
          <w:sz w:val="28"/>
          <w:szCs w:val="28"/>
        </w:rPr>
        <w:t xml:space="preserve">2015 року </w:t>
      </w:r>
      <w:r w:rsidR="003A1C43">
        <w:rPr>
          <w:rFonts w:cs="Times New Roman"/>
          <w:sz w:val="28"/>
          <w:szCs w:val="28"/>
        </w:rPr>
        <w:t xml:space="preserve">№ </w:t>
      </w:r>
      <w:r w:rsidR="006E3CB1" w:rsidRPr="008A3F19">
        <w:rPr>
          <w:rFonts w:cs="Times New Roman"/>
          <w:sz w:val="28"/>
          <w:szCs w:val="28"/>
        </w:rPr>
        <w:t>900</w:t>
      </w:r>
      <w:r w:rsidR="006E3CB1">
        <w:rPr>
          <w:rFonts w:cs="Times New Roman"/>
          <w:sz w:val="28"/>
          <w:szCs w:val="28"/>
        </w:rPr>
        <w:t>–</w:t>
      </w:r>
      <w:r w:rsidR="006E3CB1" w:rsidRPr="008A3F19">
        <w:rPr>
          <w:rFonts w:cs="Times New Roman"/>
          <w:sz w:val="28"/>
          <w:szCs w:val="28"/>
        </w:rPr>
        <w:t xml:space="preserve">VIII </w:t>
      </w:r>
      <w:r w:rsidR="002300F9">
        <w:rPr>
          <w:rFonts w:cs="Times New Roman"/>
          <w:sz w:val="28"/>
          <w:szCs w:val="28"/>
        </w:rPr>
        <w:t>внесено зміни до п</w:t>
      </w:r>
      <w:r w:rsidR="002300F9" w:rsidRPr="002300F9">
        <w:rPr>
          <w:rFonts w:cs="Times New Roman"/>
          <w:sz w:val="28"/>
          <w:szCs w:val="28"/>
        </w:rPr>
        <w:t>ункт</w:t>
      </w:r>
      <w:r w:rsidR="002300F9">
        <w:rPr>
          <w:rFonts w:cs="Times New Roman"/>
          <w:sz w:val="28"/>
          <w:szCs w:val="28"/>
        </w:rPr>
        <w:t>у</w:t>
      </w:r>
      <w:r w:rsidR="00473290">
        <w:rPr>
          <w:rFonts w:cs="Times New Roman"/>
          <w:sz w:val="28"/>
          <w:szCs w:val="28"/>
        </w:rPr>
        <w:t> </w:t>
      </w:r>
      <w:r w:rsidR="002300F9" w:rsidRPr="002300F9">
        <w:rPr>
          <w:rFonts w:cs="Times New Roman"/>
          <w:sz w:val="28"/>
          <w:szCs w:val="28"/>
        </w:rPr>
        <w:t xml:space="preserve">15 розділу XI </w:t>
      </w:r>
      <w:r w:rsidR="002E1326">
        <w:rPr>
          <w:rFonts w:cs="Times New Roman"/>
          <w:sz w:val="28"/>
          <w:szCs w:val="28"/>
        </w:rPr>
        <w:t>„</w:t>
      </w:r>
      <w:r w:rsidR="002300F9" w:rsidRPr="002300F9">
        <w:rPr>
          <w:rFonts w:cs="Times New Roman"/>
          <w:sz w:val="28"/>
          <w:szCs w:val="28"/>
        </w:rPr>
        <w:t>Прикінцеві та перехідні положення</w:t>
      </w:r>
      <w:r w:rsidR="002E1326">
        <w:rPr>
          <w:rFonts w:cs="Times New Roman"/>
          <w:sz w:val="28"/>
          <w:szCs w:val="28"/>
        </w:rPr>
        <w:t>“</w:t>
      </w:r>
      <w:r w:rsidR="002300F9" w:rsidRPr="002300F9">
        <w:rPr>
          <w:rFonts w:cs="Times New Roman"/>
          <w:sz w:val="28"/>
          <w:szCs w:val="28"/>
        </w:rPr>
        <w:t xml:space="preserve"> Закону </w:t>
      </w:r>
      <w:r w:rsidR="003A1C43">
        <w:rPr>
          <w:rFonts w:cs="Times New Roman"/>
          <w:sz w:val="28"/>
          <w:szCs w:val="28"/>
        </w:rPr>
        <w:t xml:space="preserve">№ </w:t>
      </w:r>
      <w:r w:rsidR="005951D0">
        <w:rPr>
          <w:rFonts w:cs="Times New Roman"/>
          <w:sz w:val="28"/>
          <w:szCs w:val="28"/>
        </w:rPr>
        <w:t>580</w:t>
      </w:r>
      <w:r w:rsidR="002E1326">
        <w:rPr>
          <w:rFonts w:cs="Times New Roman"/>
          <w:sz w:val="28"/>
          <w:szCs w:val="28"/>
        </w:rPr>
        <w:t>, яким встановл</w:t>
      </w:r>
      <w:r w:rsidR="00DB3121">
        <w:rPr>
          <w:rFonts w:cs="Times New Roman"/>
          <w:sz w:val="28"/>
          <w:szCs w:val="28"/>
        </w:rPr>
        <w:t>ено</w:t>
      </w:r>
      <w:r w:rsidR="002E1326">
        <w:rPr>
          <w:rFonts w:cs="Times New Roman"/>
          <w:sz w:val="28"/>
          <w:szCs w:val="28"/>
        </w:rPr>
        <w:t>, що</w:t>
      </w:r>
      <w:r w:rsidR="002300F9" w:rsidRPr="002300F9">
        <w:rPr>
          <w:rFonts w:cs="Times New Roman"/>
          <w:sz w:val="28"/>
          <w:szCs w:val="28"/>
        </w:rPr>
        <w:t xml:space="preserve"> </w:t>
      </w:r>
      <w:r w:rsidR="008A3F19" w:rsidRPr="008A3F19">
        <w:rPr>
          <w:rFonts w:cs="Times New Roman"/>
          <w:sz w:val="28"/>
          <w:szCs w:val="28"/>
        </w:rPr>
        <w:t>за колишніми</w:t>
      </w:r>
      <w:r w:rsidR="002E1326">
        <w:rPr>
          <w:rFonts w:cs="Times New Roman"/>
          <w:sz w:val="28"/>
          <w:szCs w:val="28"/>
        </w:rPr>
        <w:t xml:space="preserve"> </w:t>
      </w:r>
      <w:r w:rsidR="008A3F19" w:rsidRPr="008A3F19">
        <w:rPr>
          <w:rFonts w:cs="Times New Roman"/>
          <w:sz w:val="28"/>
          <w:szCs w:val="28"/>
        </w:rPr>
        <w:t>працівниками міліції, у тому числі пенсіонерами, зберігаються пільги, компенсації і гарантії,</w:t>
      </w:r>
      <w:r w:rsidR="002E1326">
        <w:rPr>
          <w:rFonts w:cs="Times New Roman"/>
          <w:sz w:val="28"/>
          <w:szCs w:val="28"/>
        </w:rPr>
        <w:t xml:space="preserve"> </w:t>
      </w:r>
      <w:r w:rsidR="00A47637">
        <w:rPr>
          <w:rFonts w:cs="Times New Roman"/>
          <w:sz w:val="28"/>
          <w:szCs w:val="28"/>
        </w:rPr>
        <w:t>передбачені Законом </w:t>
      </w:r>
      <w:r w:rsidR="003A1C43">
        <w:rPr>
          <w:rFonts w:cs="Times New Roman"/>
          <w:sz w:val="28"/>
          <w:szCs w:val="28"/>
        </w:rPr>
        <w:t xml:space="preserve">№ </w:t>
      </w:r>
      <w:r w:rsidR="00DB3121">
        <w:rPr>
          <w:rFonts w:cs="Times New Roman"/>
          <w:sz w:val="28"/>
          <w:szCs w:val="28"/>
        </w:rPr>
        <w:t>580</w:t>
      </w:r>
      <w:r w:rsidR="008A3F19" w:rsidRPr="008A3F19">
        <w:rPr>
          <w:rFonts w:cs="Times New Roman"/>
          <w:sz w:val="28"/>
          <w:szCs w:val="28"/>
        </w:rPr>
        <w:t xml:space="preserve"> для колишніх поліцейських, членів</w:t>
      </w:r>
      <w:r w:rsidR="007D5DF6">
        <w:rPr>
          <w:rFonts w:cs="Times New Roman"/>
          <w:sz w:val="28"/>
          <w:szCs w:val="28"/>
        </w:rPr>
        <w:t xml:space="preserve"> ї</w:t>
      </w:r>
      <w:r w:rsidR="008A3F19" w:rsidRPr="008A3F19">
        <w:rPr>
          <w:rFonts w:cs="Times New Roman"/>
          <w:sz w:val="28"/>
          <w:szCs w:val="28"/>
        </w:rPr>
        <w:t>х</w:t>
      </w:r>
      <w:r w:rsidR="00DB3121">
        <w:rPr>
          <w:rFonts w:cs="Times New Roman"/>
          <w:sz w:val="28"/>
          <w:szCs w:val="28"/>
        </w:rPr>
        <w:t>ніх</w:t>
      </w:r>
      <w:r w:rsidR="008A3F19" w:rsidRPr="008A3F19">
        <w:rPr>
          <w:rFonts w:cs="Times New Roman"/>
          <w:sz w:val="28"/>
          <w:szCs w:val="28"/>
        </w:rPr>
        <w:t xml:space="preserve"> сімей. </w:t>
      </w:r>
      <w:r w:rsidR="00B7729A">
        <w:rPr>
          <w:rFonts w:cs="Times New Roman"/>
          <w:sz w:val="28"/>
          <w:szCs w:val="28"/>
        </w:rPr>
        <w:t xml:space="preserve">Вказаним </w:t>
      </w:r>
      <w:r w:rsidR="000E632E">
        <w:rPr>
          <w:rFonts w:cs="Times New Roman"/>
          <w:sz w:val="28"/>
          <w:szCs w:val="28"/>
        </w:rPr>
        <w:t xml:space="preserve">листом </w:t>
      </w:r>
      <w:r w:rsidR="00B7729A">
        <w:rPr>
          <w:rFonts w:cs="Times New Roman"/>
          <w:sz w:val="28"/>
          <w:szCs w:val="28"/>
        </w:rPr>
        <w:t xml:space="preserve">Управління </w:t>
      </w:r>
      <w:r w:rsidR="000E632E">
        <w:rPr>
          <w:rFonts w:cs="Times New Roman"/>
          <w:sz w:val="28"/>
          <w:szCs w:val="28"/>
        </w:rPr>
        <w:t>повідом</w:t>
      </w:r>
      <w:r w:rsidR="00B7729A">
        <w:rPr>
          <w:rFonts w:cs="Times New Roman"/>
          <w:sz w:val="28"/>
          <w:szCs w:val="28"/>
        </w:rPr>
        <w:t>ило</w:t>
      </w:r>
      <w:r w:rsidR="00B7729A" w:rsidRPr="00B7729A">
        <w:rPr>
          <w:rFonts w:cs="Times New Roman"/>
          <w:sz w:val="28"/>
          <w:szCs w:val="28"/>
        </w:rPr>
        <w:t xml:space="preserve"> </w:t>
      </w:r>
      <w:r w:rsidR="00B7729A">
        <w:rPr>
          <w:rFonts w:cs="Times New Roman"/>
          <w:sz w:val="28"/>
          <w:szCs w:val="28"/>
        </w:rPr>
        <w:t>Єрьоміну В.В.</w:t>
      </w:r>
      <w:r w:rsidR="00FD6796">
        <w:rPr>
          <w:rFonts w:cs="Times New Roman"/>
          <w:sz w:val="28"/>
          <w:szCs w:val="28"/>
        </w:rPr>
        <w:t>, що</w:t>
      </w:r>
      <w:r w:rsidR="00B7729A">
        <w:rPr>
          <w:rFonts w:cs="Times New Roman"/>
          <w:sz w:val="28"/>
          <w:szCs w:val="28"/>
        </w:rPr>
        <w:t xml:space="preserve"> „</w:t>
      </w:r>
      <w:r w:rsidR="00B7729A" w:rsidRPr="008A3F19">
        <w:rPr>
          <w:rFonts w:cs="Times New Roman"/>
          <w:sz w:val="28"/>
          <w:szCs w:val="28"/>
        </w:rPr>
        <w:t>пільги на житлово</w:t>
      </w:r>
      <w:r w:rsidR="00B7729A">
        <w:rPr>
          <w:rFonts w:cs="Times New Roman"/>
          <w:sz w:val="28"/>
          <w:szCs w:val="28"/>
        </w:rPr>
        <w:t>-</w:t>
      </w:r>
      <w:r w:rsidR="00B7729A" w:rsidRPr="008A3F19">
        <w:rPr>
          <w:rFonts w:cs="Times New Roman"/>
          <w:sz w:val="28"/>
          <w:szCs w:val="28"/>
        </w:rPr>
        <w:t>комунальні</w:t>
      </w:r>
      <w:r w:rsidR="00B7729A">
        <w:rPr>
          <w:rFonts w:cs="Times New Roman"/>
          <w:sz w:val="28"/>
          <w:szCs w:val="28"/>
        </w:rPr>
        <w:t xml:space="preserve"> п</w:t>
      </w:r>
      <w:r w:rsidR="00B7729A" w:rsidRPr="008A3F19">
        <w:rPr>
          <w:rFonts w:cs="Times New Roman"/>
          <w:sz w:val="28"/>
          <w:szCs w:val="28"/>
        </w:rPr>
        <w:t xml:space="preserve">ослуги </w:t>
      </w:r>
      <w:r w:rsidR="00B7729A">
        <w:rPr>
          <w:rFonts w:cs="Times New Roman"/>
          <w:sz w:val="28"/>
          <w:szCs w:val="28"/>
        </w:rPr>
        <w:br/>
      </w:r>
      <w:r w:rsidR="00B7729A" w:rsidRPr="008A3F19">
        <w:rPr>
          <w:rFonts w:cs="Times New Roman"/>
          <w:sz w:val="28"/>
          <w:szCs w:val="28"/>
        </w:rPr>
        <w:t>не передбачено</w:t>
      </w:r>
      <w:r w:rsidR="00B7729A">
        <w:rPr>
          <w:rFonts w:cs="Times New Roman"/>
          <w:sz w:val="28"/>
          <w:szCs w:val="28"/>
        </w:rPr>
        <w:t>“</w:t>
      </w:r>
      <w:r w:rsidR="00FD6796">
        <w:rPr>
          <w:rFonts w:cs="Times New Roman"/>
          <w:sz w:val="28"/>
          <w:szCs w:val="28"/>
        </w:rPr>
        <w:t xml:space="preserve"> </w:t>
      </w:r>
      <w:r w:rsidR="0075072B">
        <w:rPr>
          <w:rFonts w:cs="Times New Roman"/>
          <w:sz w:val="28"/>
          <w:szCs w:val="28"/>
        </w:rPr>
        <w:t>р</w:t>
      </w:r>
      <w:r w:rsidR="000E632E">
        <w:rPr>
          <w:rFonts w:cs="Times New Roman"/>
          <w:sz w:val="28"/>
          <w:szCs w:val="28"/>
        </w:rPr>
        <w:t>озділом </w:t>
      </w:r>
      <w:r w:rsidR="008A3F19" w:rsidRPr="008A3F19">
        <w:rPr>
          <w:rFonts w:cs="Times New Roman"/>
          <w:sz w:val="28"/>
          <w:szCs w:val="28"/>
        </w:rPr>
        <w:t xml:space="preserve">ІХ </w:t>
      </w:r>
      <w:r w:rsidR="00014717" w:rsidRPr="00014717">
        <w:rPr>
          <w:rFonts w:cs="Times New Roman"/>
          <w:sz w:val="28"/>
          <w:szCs w:val="28"/>
        </w:rPr>
        <w:t>„Прикінцеві та перехідні положення“</w:t>
      </w:r>
      <w:r w:rsidR="00014717">
        <w:rPr>
          <w:rFonts w:cs="Times New Roman"/>
          <w:sz w:val="28"/>
          <w:szCs w:val="28"/>
        </w:rPr>
        <w:t xml:space="preserve"> Закону </w:t>
      </w:r>
      <w:r w:rsidR="003A1C43">
        <w:rPr>
          <w:rFonts w:cs="Times New Roman"/>
          <w:sz w:val="28"/>
          <w:szCs w:val="28"/>
        </w:rPr>
        <w:t xml:space="preserve">№ </w:t>
      </w:r>
      <w:r w:rsidR="00145181">
        <w:rPr>
          <w:rFonts w:cs="Times New Roman"/>
          <w:sz w:val="28"/>
          <w:szCs w:val="28"/>
        </w:rPr>
        <w:t>580</w:t>
      </w:r>
      <w:r w:rsidR="008A3F19" w:rsidRPr="008A3F19">
        <w:rPr>
          <w:rFonts w:cs="Times New Roman"/>
          <w:sz w:val="28"/>
          <w:szCs w:val="28"/>
        </w:rPr>
        <w:t>.</w:t>
      </w:r>
    </w:p>
    <w:p w:rsidR="002B4DE6" w:rsidRDefault="0069364F" w:rsidP="004F735A">
      <w:pPr>
        <w:pStyle w:val="a3"/>
        <w:spacing w:before="0" w:line="360" w:lineRule="auto"/>
        <w:ind w:firstLine="709"/>
        <w:jc w:val="both"/>
        <w:rPr>
          <w:rFonts w:cs="Times New Roman"/>
          <w:sz w:val="28"/>
          <w:szCs w:val="28"/>
        </w:rPr>
      </w:pPr>
      <w:r>
        <w:rPr>
          <w:rFonts w:cs="Times New Roman"/>
          <w:sz w:val="28"/>
          <w:szCs w:val="28"/>
        </w:rPr>
        <w:lastRenderedPageBreak/>
        <w:t>У</w:t>
      </w:r>
      <w:r w:rsidR="008A3F19" w:rsidRPr="008A3F19">
        <w:rPr>
          <w:rFonts w:cs="Times New Roman"/>
          <w:sz w:val="28"/>
          <w:szCs w:val="28"/>
        </w:rPr>
        <w:t xml:space="preserve"> грудні 2019 року </w:t>
      </w:r>
      <w:r w:rsidR="00B7729A">
        <w:rPr>
          <w:rFonts w:cs="Times New Roman"/>
          <w:sz w:val="28"/>
          <w:szCs w:val="28"/>
        </w:rPr>
        <w:t xml:space="preserve">Єрьомін В.В. </w:t>
      </w:r>
      <w:r w:rsidR="008A3F19" w:rsidRPr="008A3F19">
        <w:rPr>
          <w:rFonts w:cs="Times New Roman"/>
          <w:sz w:val="28"/>
          <w:szCs w:val="28"/>
        </w:rPr>
        <w:t>звернувся до суду з</w:t>
      </w:r>
      <w:r w:rsidR="002B4DE6">
        <w:rPr>
          <w:rFonts w:cs="Times New Roman"/>
          <w:sz w:val="28"/>
          <w:szCs w:val="28"/>
        </w:rPr>
        <w:t xml:space="preserve"> </w:t>
      </w:r>
      <w:r w:rsidR="008A3F19" w:rsidRPr="008A3F19">
        <w:rPr>
          <w:rFonts w:cs="Times New Roman"/>
          <w:sz w:val="28"/>
          <w:szCs w:val="28"/>
        </w:rPr>
        <w:t xml:space="preserve">адміністративним позовом про визнання протиправними дій </w:t>
      </w:r>
      <w:r w:rsidR="002B4DE6" w:rsidRPr="00497291">
        <w:rPr>
          <w:rFonts w:cs="Times New Roman"/>
          <w:sz w:val="28"/>
          <w:szCs w:val="28"/>
        </w:rPr>
        <w:t xml:space="preserve">Управління </w:t>
      </w:r>
      <w:r w:rsidR="008A3F19" w:rsidRPr="008A3F19">
        <w:rPr>
          <w:rFonts w:cs="Times New Roman"/>
          <w:sz w:val="28"/>
          <w:szCs w:val="28"/>
        </w:rPr>
        <w:t xml:space="preserve">щодо відмови в наданні </w:t>
      </w:r>
      <w:r w:rsidR="004F735A">
        <w:rPr>
          <w:rFonts w:cs="Times New Roman"/>
          <w:sz w:val="28"/>
          <w:szCs w:val="28"/>
        </w:rPr>
        <w:br/>
      </w:r>
      <w:r w:rsidR="008A3F19" w:rsidRPr="008A3F19">
        <w:rPr>
          <w:rFonts w:cs="Times New Roman"/>
          <w:sz w:val="28"/>
          <w:szCs w:val="28"/>
        </w:rPr>
        <w:t>50-відсоткової знижки на оплату житлово-комунальних послуг</w:t>
      </w:r>
      <w:r w:rsidR="002B4DE6">
        <w:rPr>
          <w:rFonts w:cs="Times New Roman"/>
          <w:sz w:val="28"/>
          <w:szCs w:val="28"/>
        </w:rPr>
        <w:t xml:space="preserve"> </w:t>
      </w:r>
      <w:r w:rsidR="008A3F19" w:rsidRPr="008A3F19">
        <w:rPr>
          <w:rFonts w:cs="Times New Roman"/>
          <w:sz w:val="28"/>
          <w:szCs w:val="28"/>
        </w:rPr>
        <w:t>та зобов</w:t>
      </w:r>
      <w:r w:rsidR="002B4DE6">
        <w:rPr>
          <w:rFonts w:cs="Times New Roman"/>
          <w:sz w:val="28"/>
          <w:szCs w:val="28"/>
        </w:rPr>
        <w:t>’</w:t>
      </w:r>
      <w:r w:rsidR="008A3F19" w:rsidRPr="008A3F19">
        <w:rPr>
          <w:rFonts w:cs="Times New Roman"/>
          <w:sz w:val="28"/>
          <w:szCs w:val="28"/>
        </w:rPr>
        <w:t>язання провести відповідні розрахунки з урахуванням 50-відсоткової знижки на</w:t>
      </w:r>
      <w:r w:rsidR="002B4DE6">
        <w:rPr>
          <w:rFonts w:cs="Times New Roman"/>
          <w:sz w:val="28"/>
          <w:szCs w:val="28"/>
        </w:rPr>
        <w:t xml:space="preserve"> </w:t>
      </w:r>
      <w:r w:rsidR="008A3F19" w:rsidRPr="008A3F19">
        <w:rPr>
          <w:rFonts w:cs="Times New Roman"/>
          <w:sz w:val="28"/>
          <w:szCs w:val="28"/>
        </w:rPr>
        <w:t>оплату житлово-комунальних послуг.</w:t>
      </w:r>
    </w:p>
    <w:p w:rsidR="00C90F73" w:rsidRDefault="00FD44B9" w:rsidP="004F735A">
      <w:pPr>
        <w:pStyle w:val="a3"/>
        <w:spacing w:before="0" w:line="360" w:lineRule="auto"/>
        <w:ind w:firstLine="709"/>
        <w:jc w:val="both"/>
        <w:rPr>
          <w:rFonts w:cs="Times New Roman"/>
          <w:sz w:val="28"/>
          <w:szCs w:val="28"/>
        </w:rPr>
      </w:pPr>
      <w:r w:rsidRPr="008A3F19">
        <w:rPr>
          <w:rFonts w:cs="Times New Roman"/>
          <w:sz w:val="28"/>
          <w:szCs w:val="28"/>
        </w:rPr>
        <w:t>Запорізьк</w:t>
      </w:r>
      <w:r>
        <w:rPr>
          <w:rFonts w:cs="Times New Roman"/>
          <w:sz w:val="28"/>
          <w:szCs w:val="28"/>
        </w:rPr>
        <w:t>ий</w:t>
      </w:r>
      <w:r w:rsidRPr="008A3F19">
        <w:rPr>
          <w:rFonts w:cs="Times New Roman"/>
          <w:sz w:val="28"/>
          <w:szCs w:val="28"/>
        </w:rPr>
        <w:t xml:space="preserve"> окружн</w:t>
      </w:r>
      <w:r>
        <w:rPr>
          <w:rFonts w:cs="Times New Roman"/>
          <w:sz w:val="28"/>
          <w:szCs w:val="28"/>
        </w:rPr>
        <w:t>ий</w:t>
      </w:r>
      <w:r w:rsidRPr="008A3F19">
        <w:rPr>
          <w:rFonts w:cs="Times New Roman"/>
          <w:sz w:val="28"/>
          <w:szCs w:val="28"/>
        </w:rPr>
        <w:t xml:space="preserve"> адміністративн</w:t>
      </w:r>
      <w:r>
        <w:rPr>
          <w:rFonts w:cs="Times New Roman"/>
          <w:sz w:val="28"/>
          <w:szCs w:val="28"/>
        </w:rPr>
        <w:t>ий суд</w:t>
      </w:r>
      <w:r w:rsidRPr="008A3F19">
        <w:rPr>
          <w:rFonts w:cs="Times New Roman"/>
          <w:sz w:val="28"/>
          <w:szCs w:val="28"/>
        </w:rPr>
        <w:t xml:space="preserve"> </w:t>
      </w:r>
      <w:r>
        <w:rPr>
          <w:rFonts w:cs="Times New Roman"/>
          <w:sz w:val="28"/>
          <w:szCs w:val="28"/>
        </w:rPr>
        <w:t>р</w:t>
      </w:r>
      <w:r w:rsidR="008A3F19" w:rsidRPr="008A3F19">
        <w:rPr>
          <w:rFonts w:cs="Times New Roman"/>
          <w:sz w:val="28"/>
          <w:szCs w:val="28"/>
        </w:rPr>
        <w:t>ішенням від 16</w:t>
      </w:r>
      <w:r w:rsidR="002B4DE6">
        <w:rPr>
          <w:rFonts w:cs="Times New Roman"/>
          <w:sz w:val="28"/>
          <w:szCs w:val="28"/>
        </w:rPr>
        <w:t xml:space="preserve"> березня </w:t>
      </w:r>
      <w:r w:rsidR="004F735A">
        <w:rPr>
          <w:rFonts w:cs="Times New Roman"/>
          <w:sz w:val="28"/>
          <w:szCs w:val="28"/>
        </w:rPr>
        <w:br/>
      </w:r>
      <w:r w:rsidR="008A3F19" w:rsidRPr="008A3F19">
        <w:rPr>
          <w:rFonts w:cs="Times New Roman"/>
          <w:sz w:val="28"/>
          <w:szCs w:val="28"/>
        </w:rPr>
        <w:t xml:space="preserve">2019 року, </w:t>
      </w:r>
      <w:r w:rsidR="00A64628">
        <w:rPr>
          <w:rFonts w:cs="Times New Roman"/>
          <w:sz w:val="28"/>
          <w:szCs w:val="28"/>
        </w:rPr>
        <w:t>яке</w:t>
      </w:r>
      <w:r w:rsidR="002B4DE6">
        <w:rPr>
          <w:rFonts w:cs="Times New Roman"/>
          <w:sz w:val="28"/>
          <w:szCs w:val="28"/>
        </w:rPr>
        <w:t xml:space="preserve"> </w:t>
      </w:r>
      <w:r w:rsidR="00A64628" w:rsidRPr="008A3F19">
        <w:rPr>
          <w:rFonts w:cs="Times New Roman"/>
          <w:sz w:val="28"/>
          <w:szCs w:val="28"/>
        </w:rPr>
        <w:t>Трет</w:t>
      </w:r>
      <w:r w:rsidR="00A64628">
        <w:rPr>
          <w:rFonts w:cs="Times New Roman"/>
          <w:sz w:val="28"/>
          <w:szCs w:val="28"/>
        </w:rPr>
        <w:t>ій</w:t>
      </w:r>
      <w:r w:rsidR="00A64628" w:rsidRPr="008A3F19">
        <w:rPr>
          <w:rFonts w:cs="Times New Roman"/>
          <w:sz w:val="28"/>
          <w:szCs w:val="28"/>
        </w:rPr>
        <w:t xml:space="preserve"> апеляційн</w:t>
      </w:r>
      <w:r w:rsidR="00A64628">
        <w:rPr>
          <w:rFonts w:cs="Times New Roman"/>
          <w:sz w:val="28"/>
          <w:szCs w:val="28"/>
        </w:rPr>
        <w:t>ий адміністративний суд</w:t>
      </w:r>
      <w:r w:rsidR="00A64628" w:rsidRPr="008A3F19">
        <w:rPr>
          <w:rFonts w:cs="Times New Roman"/>
          <w:sz w:val="28"/>
          <w:szCs w:val="28"/>
        </w:rPr>
        <w:t xml:space="preserve"> </w:t>
      </w:r>
      <w:r w:rsidR="008A3F19" w:rsidRPr="008A3F19">
        <w:rPr>
          <w:rFonts w:cs="Times New Roman"/>
          <w:sz w:val="28"/>
          <w:szCs w:val="28"/>
        </w:rPr>
        <w:t xml:space="preserve">постановою </w:t>
      </w:r>
      <w:r w:rsidR="0007443B">
        <w:rPr>
          <w:rFonts w:cs="Times New Roman"/>
          <w:sz w:val="28"/>
          <w:szCs w:val="28"/>
        </w:rPr>
        <w:t>від 19 </w:t>
      </w:r>
      <w:r w:rsidR="002B4DE6">
        <w:rPr>
          <w:rFonts w:cs="Times New Roman"/>
          <w:sz w:val="28"/>
          <w:szCs w:val="28"/>
        </w:rPr>
        <w:t xml:space="preserve">серпня </w:t>
      </w:r>
      <w:r w:rsidR="008A3F19" w:rsidRPr="008A3F19">
        <w:rPr>
          <w:rFonts w:cs="Times New Roman"/>
          <w:sz w:val="28"/>
          <w:szCs w:val="28"/>
        </w:rPr>
        <w:t>2020</w:t>
      </w:r>
      <w:r w:rsidR="002B4DE6">
        <w:rPr>
          <w:rFonts w:cs="Times New Roman"/>
          <w:sz w:val="28"/>
          <w:szCs w:val="28"/>
        </w:rPr>
        <w:t xml:space="preserve"> </w:t>
      </w:r>
      <w:r w:rsidR="008A3F19" w:rsidRPr="008A3F19">
        <w:rPr>
          <w:rFonts w:cs="Times New Roman"/>
          <w:sz w:val="28"/>
          <w:szCs w:val="28"/>
        </w:rPr>
        <w:t xml:space="preserve">року </w:t>
      </w:r>
      <w:r w:rsidR="00A64628" w:rsidRPr="008A3F19">
        <w:rPr>
          <w:rFonts w:cs="Times New Roman"/>
          <w:sz w:val="28"/>
          <w:szCs w:val="28"/>
        </w:rPr>
        <w:t>залиш</w:t>
      </w:r>
      <w:r w:rsidR="00A64628">
        <w:rPr>
          <w:rFonts w:cs="Times New Roman"/>
          <w:sz w:val="28"/>
          <w:szCs w:val="28"/>
        </w:rPr>
        <w:t>ив</w:t>
      </w:r>
      <w:r w:rsidR="00A64628" w:rsidRPr="008A3F19">
        <w:rPr>
          <w:rFonts w:cs="Times New Roman"/>
          <w:sz w:val="28"/>
          <w:szCs w:val="28"/>
        </w:rPr>
        <w:t xml:space="preserve"> без змін</w:t>
      </w:r>
      <w:r w:rsidR="0007443B">
        <w:rPr>
          <w:rFonts w:cs="Times New Roman"/>
          <w:sz w:val="28"/>
          <w:szCs w:val="28"/>
        </w:rPr>
        <w:t>,</w:t>
      </w:r>
      <w:r w:rsidR="00A64628" w:rsidRPr="008A3F19">
        <w:rPr>
          <w:rFonts w:cs="Times New Roman"/>
          <w:sz w:val="28"/>
          <w:szCs w:val="28"/>
        </w:rPr>
        <w:t xml:space="preserve"> </w:t>
      </w:r>
      <w:r w:rsidR="008A3F19" w:rsidRPr="008A3F19">
        <w:rPr>
          <w:rFonts w:cs="Times New Roman"/>
          <w:sz w:val="28"/>
          <w:szCs w:val="28"/>
        </w:rPr>
        <w:t xml:space="preserve">у задоволенні позову </w:t>
      </w:r>
      <w:r w:rsidR="00020F93">
        <w:rPr>
          <w:rFonts w:cs="Times New Roman"/>
          <w:sz w:val="28"/>
          <w:szCs w:val="28"/>
        </w:rPr>
        <w:t>Єрьоміну В.В.</w:t>
      </w:r>
      <w:r w:rsidR="00C90F73">
        <w:rPr>
          <w:rFonts w:cs="Times New Roman"/>
          <w:sz w:val="28"/>
          <w:szCs w:val="28"/>
        </w:rPr>
        <w:t xml:space="preserve"> </w:t>
      </w:r>
      <w:r w:rsidR="0007443B">
        <w:rPr>
          <w:rFonts w:cs="Times New Roman"/>
          <w:sz w:val="28"/>
          <w:szCs w:val="28"/>
        </w:rPr>
        <w:t>відмовив</w:t>
      </w:r>
      <w:r w:rsidR="008A3F19" w:rsidRPr="008A3F19">
        <w:rPr>
          <w:rFonts w:cs="Times New Roman"/>
          <w:sz w:val="28"/>
          <w:szCs w:val="28"/>
        </w:rPr>
        <w:t>.</w:t>
      </w:r>
      <w:r w:rsidR="004D5EF4">
        <w:rPr>
          <w:rFonts w:cs="Times New Roman"/>
          <w:sz w:val="28"/>
          <w:szCs w:val="28"/>
        </w:rPr>
        <w:t xml:space="preserve"> </w:t>
      </w:r>
      <w:r w:rsidR="004D5EF4" w:rsidRPr="004D5EF4">
        <w:rPr>
          <w:rFonts w:cs="Times New Roman"/>
          <w:sz w:val="28"/>
          <w:szCs w:val="28"/>
        </w:rPr>
        <w:t>Верховн</w:t>
      </w:r>
      <w:r w:rsidR="00C34D14">
        <w:rPr>
          <w:rFonts w:cs="Times New Roman"/>
          <w:sz w:val="28"/>
          <w:szCs w:val="28"/>
        </w:rPr>
        <w:t>ий</w:t>
      </w:r>
      <w:r w:rsidR="004D5EF4" w:rsidRPr="004D5EF4">
        <w:rPr>
          <w:rFonts w:cs="Times New Roman"/>
          <w:sz w:val="28"/>
          <w:szCs w:val="28"/>
        </w:rPr>
        <w:t xml:space="preserve"> Суд у складі колегії </w:t>
      </w:r>
      <w:r w:rsidR="00014717">
        <w:rPr>
          <w:rFonts w:cs="Times New Roman"/>
          <w:sz w:val="28"/>
          <w:szCs w:val="28"/>
        </w:rPr>
        <w:t xml:space="preserve">суддів </w:t>
      </w:r>
      <w:r w:rsidR="004D5EF4" w:rsidRPr="004D5EF4">
        <w:rPr>
          <w:rFonts w:cs="Times New Roman"/>
          <w:sz w:val="28"/>
          <w:szCs w:val="28"/>
        </w:rPr>
        <w:t xml:space="preserve">Касаційного адміністративного суду </w:t>
      </w:r>
      <w:r w:rsidR="00A47637" w:rsidRPr="004D5EF4">
        <w:rPr>
          <w:rFonts w:cs="Times New Roman"/>
          <w:sz w:val="28"/>
          <w:szCs w:val="28"/>
        </w:rPr>
        <w:t xml:space="preserve">ухвалою </w:t>
      </w:r>
      <w:r w:rsidR="004D5EF4" w:rsidRPr="004D5EF4">
        <w:rPr>
          <w:rFonts w:cs="Times New Roman"/>
          <w:sz w:val="28"/>
          <w:szCs w:val="28"/>
        </w:rPr>
        <w:t>від</w:t>
      </w:r>
      <w:r w:rsidR="004D5EF4">
        <w:rPr>
          <w:rFonts w:cs="Times New Roman"/>
          <w:sz w:val="28"/>
          <w:szCs w:val="28"/>
        </w:rPr>
        <w:t xml:space="preserve"> </w:t>
      </w:r>
      <w:r w:rsidR="004D5EF4" w:rsidRPr="004D5EF4">
        <w:rPr>
          <w:rFonts w:cs="Times New Roman"/>
          <w:sz w:val="28"/>
          <w:szCs w:val="28"/>
        </w:rPr>
        <w:t>1</w:t>
      </w:r>
      <w:r w:rsidR="004D5EF4">
        <w:rPr>
          <w:rFonts w:cs="Times New Roman"/>
          <w:sz w:val="28"/>
          <w:szCs w:val="28"/>
        </w:rPr>
        <w:t xml:space="preserve"> жовтня </w:t>
      </w:r>
      <w:r w:rsidR="004D5EF4" w:rsidRPr="004D5EF4">
        <w:rPr>
          <w:rFonts w:cs="Times New Roman"/>
          <w:sz w:val="28"/>
          <w:szCs w:val="28"/>
        </w:rPr>
        <w:t xml:space="preserve">2020 року </w:t>
      </w:r>
      <w:r w:rsidR="00C90F73">
        <w:rPr>
          <w:rFonts w:cs="Times New Roman"/>
          <w:sz w:val="28"/>
          <w:szCs w:val="28"/>
        </w:rPr>
        <w:t xml:space="preserve">Єрьоміну В.В. </w:t>
      </w:r>
      <w:r w:rsidR="004D5EF4" w:rsidRPr="004D5EF4">
        <w:rPr>
          <w:rFonts w:cs="Times New Roman"/>
          <w:sz w:val="28"/>
          <w:szCs w:val="28"/>
        </w:rPr>
        <w:t>від</w:t>
      </w:r>
      <w:r w:rsidR="00C90F73">
        <w:rPr>
          <w:rFonts w:cs="Times New Roman"/>
          <w:sz w:val="28"/>
          <w:szCs w:val="28"/>
        </w:rPr>
        <w:t>м</w:t>
      </w:r>
      <w:r w:rsidR="004D5EF4" w:rsidRPr="004D5EF4">
        <w:rPr>
          <w:rFonts w:cs="Times New Roman"/>
          <w:sz w:val="28"/>
          <w:szCs w:val="28"/>
        </w:rPr>
        <w:t>ов</w:t>
      </w:r>
      <w:r w:rsidR="00C34D14">
        <w:rPr>
          <w:rFonts w:cs="Times New Roman"/>
          <w:sz w:val="28"/>
          <w:szCs w:val="28"/>
        </w:rPr>
        <w:t>ив</w:t>
      </w:r>
      <w:r w:rsidR="004D5EF4" w:rsidRPr="004D5EF4">
        <w:rPr>
          <w:rFonts w:cs="Times New Roman"/>
          <w:sz w:val="28"/>
          <w:szCs w:val="28"/>
        </w:rPr>
        <w:t xml:space="preserve"> </w:t>
      </w:r>
      <w:r w:rsidR="00C20611">
        <w:rPr>
          <w:rFonts w:cs="Times New Roman"/>
          <w:sz w:val="28"/>
          <w:szCs w:val="28"/>
        </w:rPr>
        <w:t xml:space="preserve">у </w:t>
      </w:r>
      <w:r w:rsidR="00C90F73">
        <w:rPr>
          <w:rFonts w:cs="Times New Roman"/>
          <w:sz w:val="28"/>
          <w:szCs w:val="28"/>
        </w:rPr>
        <w:t>в</w:t>
      </w:r>
      <w:r w:rsidR="004D5EF4" w:rsidRPr="004D5EF4">
        <w:rPr>
          <w:rFonts w:cs="Times New Roman"/>
          <w:sz w:val="28"/>
          <w:szCs w:val="28"/>
        </w:rPr>
        <w:t xml:space="preserve">ідкритті касаційного провадження </w:t>
      </w:r>
      <w:r w:rsidR="00C34D14">
        <w:rPr>
          <w:rFonts w:cs="Times New Roman"/>
          <w:sz w:val="28"/>
          <w:szCs w:val="28"/>
        </w:rPr>
        <w:t>у</w:t>
      </w:r>
      <w:r w:rsidR="004D5EF4" w:rsidRPr="004D5EF4">
        <w:rPr>
          <w:rFonts w:cs="Times New Roman"/>
          <w:sz w:val="28"/>
          <w:szCs w:val="28"/>
        </w:rPr>
        <w:t xml:space="preserve"> зв</w:t>
      </w:r>
      <w:r w:rsidR="00C90F73">
        <w:rPr>
          <w:rFonts w:cs="Times New Roman"/>
          <w:sz w:val="28"/>
          <w:szCs w:val="28"/>
        </w:rPr>
        <w:t>’</w:t>
      </w:r>
      <w:r w:rsidR="004D5EF4" w:rsidRPr="004D5EF4">
        <w:rPr>
          <w:rFonts w:cs="Times New Roman"/>
          <w:sz w:val="28"/>
          <w:szCs w:val="28"/>
        </w:rPr>
        <w:t>язку з незначною складністю справи</w:t>
      </w:r>
      <w:r w:rsidR="00DC16F0">
        <w:rPr>
          <w:rFonts w:cs="Times New Roman"/>
          <w:sz w:val="28"/>
          <w:szCs w:val="28"/>
        </w:rPr>
        <w:t xml:space="preserve"> </w:t>
      </w:r>
      <w:r w:rsidR="00C34D14">
        <w:rPr>
          <w:rFonts w:cs="Times New Roman"/>
          <w:sz w:val="28"/>
          <w:szCs w:val="28"/>
        </w:rPr>
        <w:t>на підставі</w:t>
      </w:r>
      <w:r w:rsidR="00DC16F0">
        <w:rPr>
          <w:rFonts w:cs="Times New Roman"/>
          <w:sz w:val="28"/>
          <w:szCs w:val="28"/>
        </w:rPr>
        <w:t xml:space="preserve"> пункту 3 частини шостої статті 12 Кодексу адміністративного судочинства України</w:t>
      </w:r>
      <w:r w:rsidR="00D2035C">
        <w:rPr>
          <w:rFonts w:cs="Times New Roman"/>
          <w:sz w:val="28"/>
          <w:szCs w:val="28"/>
        </w:rPr>
        <w:t xml:space="preserve"> (далі – Кодекс)</w:t>
      </w:r>
      <w:r w:rsidR="004D5EF4" w:rsidRPr="004D5EF4">
        <w:rPr>
          <w:rFonts w:cs="Times New Roman"/>
          <w:sz w:val="28"/>
          <w:szCs w:val="28"/>
        </w:rPr>
        <w:t>.</w:t>
      </w:r>
    </w:p>
    <w:p w:rsidR="00924DC0" w:rsidRDefault="00393F59" w:rsidP="004F735A">
      <w:pPr>
        <w:pStyle w:val="a3"/>
        <w:spacing w:before="0" w:line="360" w:lineRule="auto"/>
        <w:ind w:firstLine="709"/>
        <w:jc w:val="both"/>
        <w:rPr>
          <w:rFonts w:cs="Times New Roman"/>
          <w:sz w:val="28"/>
          <w:szCs w:val="28"/>
        </w:rPr>
      </w:pPr>
      <w:r>
        <w:rPr>
          <w:rFonts w:cs="Times New Roman"/>
          <w:sz w:val="28"/>
          <w:szCs w:val="28"/>
        </w:rPr>
        <w:t>У п</w:t>
      </w:r>
      <w:r w:rsidR="00D61406">
        <w:rPr>
          <w:rFonts w:cs="Times New Roman"/>
          <w:sz w:val="28"/>
          <w:szCs w:val="28"/>
        </w:rPr>
        <w:t>останов</w:t>
      </w:r>
      <w:r>
        <w:rPr>
          <w:rFonts w:cs="Times New Roman"/>
          <w:sz w:val="28"/>
          <w:szCs w:val="28"/>
        </w:rPr>
        <w:t>і</w:t>
      </w:r>
      <w:r w:rsidR="00D61406">
        <w:rPr>
          <w:rFonts w:cs="Times New Roman"/>
          <w:sz w:val="28"/>
          <w:szCs w:val="28"/>
        </w:rPr>
        <w:t xml:space="preserve"> від 19 серпня 2020 року </w:t>
      </w:r>
      <w:r w:rsidR="00205BC4">
        <w:rPr>
          <w:rFonts w:cs="Times New Roman"/>
          <w:sz w:val="28"/>
          <w:szCs w:val="28"/>
        </w:rPr>
        <w:t>Трет</w:t>
      </w:r>
      <w:r w:rsidR="00B7729A">
        <w:rPr>
          <w:rFonts w:cs="Times New Roman"/>
          <w:sz w:val="28"/>
          <w:szCs w:val="28"/>
        </w:rPr>
        <w:t>ій</w:t>
      </w:r>
      <w:r w:rsidR="00205BC4">
        <w:rPr>
          <w:rFonts w:cs="Times New Roman"/>
          <w:sz w:val="28"/>
          <w:szCs w:val="28"/>
        </w:rPr>
        <w:t xml:space="preserve"> апеляційн</w:t>
      </w:r>
      <w:r w:rsidR="00B7729A">
        <w:rPr>
          <w:rFonts w:cs="Times New Roman"/>
          <w:sz w:val="28"/>
          <w:szCs w:val="28"/>
        </w:rPr>
        <w:t>ий</w:t>
      </w:r>
      <w:r w:rsidR="00205BC4">
        <w:rPr>
          <w:rFonts w:cs="Times New Roman"/>
          <w:sz w:val="28"/>
          <w:szCs w:val="28"/>
        </w:rPr>
        <w:t xml:space="preserve"> адміністративн</w:t>
      </w:r>
      <w:r w:rsidR="00B7729A">
        <w:rPr>
          <w:rFonts w:cs="Times New Roman"/>
          <w:sz w:val="28"/>
          <w:szCs w:val="28"/>
        </w:rPr>
        <w:t>ий суд</w:t>
      </w:r>
      <w:r w:rsidR="00205BC4">
        <w:rPr>
          <w:rFonts w:cs="Times New Roman"/>
          <w:sz w:val="28"/>
          <w:szCs w:val="28"/>
        </w:rPr>
        <w:t xml:space="preserve">, яка є остаточною та не підлягає оскарженню в касаційному порядку згідно з частиною п’ятою статті 328 Кодексу, </w:t>
      </w:r>
      <w:r>
        <w:rPr>
          <w:rFonts w:cs="Times New Roman"/>
          <w:sz w:val="28"/>
          <w:szCs w:val="28"/>
        </w:rPr>
        <w:t>зазнач</w:t>
      </w:r>
      <w:r w:rsidR="00B7729A">
        <w:rPr>
          <w:rFonts w:cs="Times New Roman"/>
          <w:sz w:val="28"/>
          <w:szCs w:val="28"/>
        </w:rPr>
        <w:t>ив</w:t>
      </w:r>
      <w:r>
        <w:rPr>
          <w:rFonts w:cs="Times New Roman"/>
          <w:sz w:val="28"/>
          <w:szCs w:val="28"/>
        </w:rPr>
        <w:t xml:space="preserve">, що Закон </w:t>
      </w:r>
      <w:r w:rsidR="003A1C43">
        <w:rPr>
          <w:rFonts w:cs="Times New Roman"/>
          <w:sz w:val="28"/>
          <w:szCs w:val="28"/>
        </w:rPr>
        <w:t xml:space="preserve">№ </w:t>
      </w:r>
      <w:r>
        <w:rPr>
          <w:rFonts w:cs="Times New Roman"/>
          <w:sz w:val="28"/>
          <w:szCs w:val="28"/>
        </w:rPr>
        <w:t>580 „не містить норм, які б передбачали пільги по оплаті комунальних послуг</w:t>
      </w:r>
      <w:r w:rsidR="004174EC">
        <w:rPr>
          <w:rFonts w:cs="Times New Roman"/>
          <w:sz w:val="28"/>
          <w:szCs w:val="28"/>
        </w:rPr>
        <w:t>“</w:t>
      </w:r>
      <w:r w:rsidR="00C34D14">
        <w:rPr>
          <w:rFonts w:cs="Times New Roman"/>
          <w:sz w:val="28"/>
          <w:szCs w:val="28"/>
        </w:rPr>
        <w:t>, а</w:t>
      </w:r>
      <w:r w:rsidR="00496763">
        <w:rPr>
          <w:rFonts w:cs="Times New Roman"/>
          <w:sz w:val="28"/>
          <w:szCs w:val="28"/>
        </w:rPr>
        <w:t xml:space="preserve"> „посилання позивача на те, що таку пільгу встановлено йому довічно також є безпідставним, оскільки дія пільги нерозривно пов’язана з дією закону, яким її передбачено</w:t>
      </w:r>
      <w:r w:rsidR="003059EF">
        <w:rPr>
          <w:rFonts w:cs="Times New Roman"/>
          <w:sz w:val="28"/>
          <w:szCs w:val="28"/>
        </w:rPr>
        <w:t>“.</w:t>
      </w:r>
    </w:p>
    <w:p w:rsidR="00385D22" w:rsidRDefault="00385D22" w:rsidP="004F735A">
      <w:pPr>
        <w:pStyle w:val="a3"/>
        <w:spacing w:before="0" w:line="360" w:lineRule="auto"/>
        <w:ind w:firstLine="709"/>
        <w:jc w:val="both"/>
        <w:rPr>
          <w:rFonts w:cs="Times New Roman"/>
          <w:sz w:val="28"/>
          <w:szCs w:val="28"/>
        </w:rPr>
      </w:pPr>
    </w:p>
    <w:p w:rsidR="007C06AD" w:rsidRDefault="00385D22" w:rsidP="004F735A">
      <w:pPr>
        <w:pStyle w:val="a3"/>
        <w:spacing w:before="0" w:line="360" w:lineRule="auto"/>
        <w:ind w:firstLine="709"/>
        <w:jc w:val="both"/>
        <w:rPr>
          <w:rFonts w:cs="Times New Roman"/>
          <w:sz w:val="28"/>
          <w:szCs w:val="28"/>
        </w:rPr>
      </w:pPr>
      <w:r>
        <w:rPr>
          <w:rFonts w:cs="Times New Roman"/>
          <w:sz w:val="28"/>
          <w:szCs w:val="28"/>
        </w:rPr>
        <w:t>2.2. </w:t>
      </w:r>
      <w:r w:rsidR="00D93993" w:rsidRPr="00A94316">
        <w:rPr>
          <w:rFonts w:cs="Times New Roman"/>
          <w:sz w:val="28"/>
          <w:szCs w:val="28"/>
        </w:rPr>
        <w:t>Обґрунтовуючи свої твердження</w:t>
      </w:r>
      <w:r w:rsidR="002D43A8" w:rsidRPr="00A94316">
        <w:rPr>
          <w:rFonts w:cs="Times New Roman"/>
          <w:sz w:val="28"/>
          <w:szCs w:val="28"/>
        </w:rPr>
        <w:t xml:space="preserve"> щодо неконституційності оспорюваних </w:t>
      </w:r>
      <w:r w:rsidR="00145181" w:rsidRPr="00A94316">
        <w:rPr>
          <w:rFonts w:cs="Times New Roman"/>
          <w:sz w:val="28"/>
          <w:szCs w:val="28"/>
        </w:rPr>
        <w:t>приписів</w:t>
      </w:r>
      <w:r w:rsidR="002D43A8" w:rsidRPr="00A94316">
        <w:rPr>
          <w:rFonts w:cs="Times New Roman"/>
          <w:sz w:val="28"/>
          <w:szCs w:val="28"/>
        </w:rPr>
        <w:t xml:space="preserve"> Закону</w:t>
      </w:r>
      <w:r w:rsidR="00145181" w:rsidRPr="00A94316">
        <w:rPr>
          <w:rFonts w:cs="Times New Roman"/>
          <w:sz w:val="28"/>
          <w:szCs w:val="28"/>
        </w:rPr>
        <w:t xml:space="preserve"> </w:t>
      </w:r>
      <w:r w:rsidR="003A1C43">
        <w:rPr>
          <w:rFonts w:cs="Times New Roman"/>
          <w:sz w:val="28"/>
          <w:szCs w:val="28"/>
        </w:rPr>
        <w:t xml:space="preserve">№ </w:t>
      </w:r>
      <w:r w:rsidR="00145181" w:rsidRPr="00A94316">
        <w:rPr>
          <w:rFonts w:cs="Times New Roman"/>
          <w:sz w:val="28"/>
          <w:szCs w:val="28"/>
        </w:rPr>
        <w:t xml:space="preserve">1166 та Закону </w:t>
      </w:r>
      <w:r w:rsidR="003A1C43">
        <w:rPr>
          <w:rFonts w:cs="Times New Roman"/>
          <w:sz w:val="28"/>
          <w:szCs w:val="28"/>
        </w:rPr>
        <w:t xml:space="preserve">№ </w:t>
      </w:r>
      <w:r w:rsidR="00145181" w:rsidRPr="00A94316">
        <w:rPr>
          <w:rFonts w:cs="Times New Roman"/>
          <w:sz w:val="28"/>
          <w:szCs w:val="28"/>
        </w:rPr>
        <w:t>580</w:t>
      </w:r>
      <w:r w:rsidR="00D93993" w:rsidRPr="00A94316">
        <w:rPr>
          <w:rFonts w:cs="Times New Roman"/>
          <w:sz w:val="28"/>
          <w:szCs w:val="28"/>
        </w:rPr>
        <w:t xml:space="preserve">, суб’єкт права </w:t>
      </w:r>
      <w:r w:rsidR="004F735A">
        <w:rPr>
          <w:rFonts w:cs="Times New Roman"/>
          <w:sz w:val="28"/>
          <w:szCs w:val="28"/>
        </w:rPr>
        <w:br/>
      </w:r>
      <w:r w:rsidR="00D93993" w:rsidRPr="00A94316">
        <w:rPr>
          <w:rFonts w:cs="Times New Roman"/>
          <w:sz w:val="28"/>
          <w:szCs w:val="28"/>
        </w:rPr>
        <w:t xml:space="preserve">на конституційну скаргу </w:t>
      </w:r>
      <w:r w:rsidR="00B1162E">
        <w:rPr>
          <w:rFonts w:cs="Times New Roman"/>
          <w:sz w:val="28"/>
          <w:szCs w:val="28"/>
        </w:rPr>
        <w:t xml:space="preserve">стверджує, що </w:t>
      </w:r>
      <w:r w:rsidR="00F143E9">
        <w:rPr>
          <w:rFonts w:cs="Times New Roman"/>
          <w:sz w:val="28"/>
          <w:szCs w:val="28"/>
        </w:rPr>
        <w:t xml:space="preserve">право на </w:t>
      </w:r>
      <w:r w:rsidR="00F143E9" w:rsidRPr="00710BD6">
        <w:rPr>
          <w:rFonts w:cs="Times New Roman"/>
          <w:sz w:val="28"/>
          <w:szCs w:val="28"/>
        </w:rPr>
        <w:t>50-відсотков</w:t>
      </w:r>
      <w:r w:rsidR="00F143E9">
        <w:rPr>
          <w:rFonts w:cs="Times New Roman"/>
          <w:sz w:val="28"/>
          <w:szCs w:val="28"/>
        </w:rPr>
        <w:t>у</w:t>
      </w:r>
      <w:r w:rsidR="00F143E9" w:rsidRPr="00710BD6">
        <w:rPr>
          <w:rFonts w:cs="Times New Roman"/>
          <w:sz w:val="28"/>
          <w:szCs w:val="28"/>
        </w:rPr>
        <w:t xml:space="preserve"> знижк</w:t>
      </w:r>
      <w:r w:rsidR="00F143E9">
        <w:rPr>
          <w:rFonts w:cs="Times New Roman"/>
          <w:sz w:val="28"/>
          <w:szCs w:val="28"/>
        </w:rPr>
        <w:t>у</w:t>
      </w:r>
      <w:r w:rsidR="00F143E9" w:rsidRPr="00710BD6">
        <w:rPr>
          <w:rFonts w:cs="Times New Roman"/>
          <w:sz w:val="28"/>
          <w:szCs w:val="28"/>
        </w:rPr>
        <w:t xml:space="preserve"> плати </w:t>
      </w:r>
      <w:r w:rsidR="004F735A">
        <w:rPr>
          <w:rFonts w:cs="Times New Roman"/>
          <w:sz w:val="28"/>
          <w:szCs w:val="28"/>
        </w:rPr>
        <w:br/>
      </w:r>
      <w:r w:rsidR="00F143E9" w:rsidRPr="00710BD6">
        <w:rPr>
          <w:rFonts w:cs="Times New Roman"/>
          <w:sz w:val="28"/>
          <w:szCs w:val="28"/>
        </w:rPr>
        <w:t>за користування житлом та комунальними послугами</w:t>
      </w:r>
      <w:r w:rsidR="00F143E9">
        <w:rPr>
          <w:rFonts w:cs="Times New Roman"/>
          <w:sz w:val="28"/>
          <w:szCs w:val="28"/>
        </w:rPr>
        <w:t xml:space="preserve"> було встановлено Законом </w:t>
      </w:r>
      <w:r w:rsidR="003A1C43">
        <w:rPr>
          <w:rFonts w:cs="Times New Roman"/>
          <w:sz w:val="28"/>
          <w:szCs w:val="28"/>
        </w:rPr>
        <w:t xml:space="preserve">№ </w:t>
      </w:r>
      <w:r w:rsidR="00FE2E26">
        <w:rPr>
          <w:rFonts w:cs="Times New Roman"/>
          <w:sz w:val="28"/>
          <w:szCs w:val="28"/>
        </w:rPr>
        <w:t>565, що</w:t>
      </w:r>
      <w:r w:rsidR="00B1162E" w:rsidRPr="00B1162E">
        <w:rPr>
          <w:rFonts w:cs="Times New Roman"/>
          <w:sz w:val="28"/>
          <w:szCs w:val="28"/>
        </w:rPr>
        <w:t xml:space="preserve"> </w:t>
      </w:r>
      <w:r w:rsidR="008941D1">
        <w:rPr>
          <w:rFonts w:cs="Times New Roman"/>
          <w:sz w:val="28"/>
          <w:szCs w:val="28"/>
        </w:rPr>
        <w:t>підтвердж</w:t>
      </w:r>
      <w:r w:rsidR="00922EEC">
        <w:rPr>
          <w:rFonts w:cs="Times New Roman"/>
          <w:sz w:val="28"/>
          <w:szCs w:val="28"/>
        </w:rPr>
        <w:t>ено</w:t>
      </w:r>
      <w:r w:rsidR="008941D1">
        <w:rPr>
          <w:rFonts w:cs="Times New Roman"/>
          <w:sz w:val="28"/>
          <w:szCs w:val="28"/>
        </w:rPr>
        <w:t xml:space="preserve"> довідкою від </w:t>
      </w:r>
      <w:r w:rsidR="00B1162E" w:rsidRPr="00B1162E">
        <w:rPr>
          <w:rFonts w:cs="Times New Roman"/>
          <w:sz w:val="28"/>
          <w:szCs w:val="28"/>
        </w:rPr>
        <w:t>4</w:t>
      </w:r>
      <w:r w:rsidR="00922EEC">
        <w:rPr>
          <w:rFonts w:cs="Times New Roman"/>
          <w:sz w:val="28"/>
          <w:szCs w:val="28"/>
        </w:rPr>
        <w:t xml:space="preserve"> листопада 1999 </w:t>
      </w:r>
      <w:r w:rsidR="00B1162E">
        <w:rPr>
          <w:rFonts w:cs="Times New Roman"/>
          <w:sz w:val="28"/>
          <w:szCs w:val="28"/>
        </w:rPr>
        <w:t>року</w:t>
      </w:r>
      <w:r w:rsidR="00922EEC">
        <w:rPr>
          <w:rFonts w:cs="Times New Roman"/>
          <w:sz w:val="28"/>
          <w:szCs w:val="28"/>
        </w:rPr>
        <w:t xml:space="preserve"> </w:t>
      </w:r>
      <w:r w:rsidR="00B1162E">
        <w:rPr>
          <w:rFonts w:cs="Times New Roman"/>
          <w:sz w:val="28"/>
          <w:szCs w:val="28"/>
        </w:rPr>
        <w:t xml:space="preserve">та </w:t>
      </w:r>
      <w:r w:rsidR="00B1162E" w:rsidRPr="00B1162E">
        <w:rPr>
          <w:rFonts w:cs="Times New Roman"/>
          <w:sz w:val="28"/>
          <w:szCs w:val="28"/>
        </w:rPr>
        <w:t>включен</w:t>
      </w:r>
      <w:r w:rsidR="00B1162E">
        <w:rPr>
          <w:rFonts w:cs="Times New Roman"/>
          <w:sz w:val="28"/>
          <w:szCs w:val="28"/>
        </w:rPr>
        <w:t>ням його з</w:t>
      </w:r>
      <w:r w:rsidR="008941D1">
        <w:rPr>
          <w:rFonts w:cs="Times New Roman"/>
          <w:sz w:val="28"/>
          <w:szCs w:val="28"/>
        </w:rPr>
        <w:t xml:space="preserve"> 2004 року</w:t>
      </w:r>
      <w:r w:rsidR="00B1162E" w:rsidRPr="00B1162E">
        <w:rPr>
          <w:rFonts w:cs="Times New Roman"/>
          <w:sz w:val="28"/>
          <w:szCs w:val="28"/>
        </w:rPr>
        <w:t xml:space="preserve"> до Єдиного </w:t>
      </w:r>
      <w:r w:rsidR="00922EEC">
        <w:rPr>
          <w:rFonts w:cs="Times New Roman"/>
          <w:sz w:val="28"/>
          <w:szCs w:val="28"/>
        </w:rPr>
        <w:t xml:space="preserve">державного </w:t>
      </w:r>
      <w:r w:rsidR="00B1162E" w:rsidRPr="00B1162E">
        <w:rPr>
          <w:rFonts w:cs="Times New Roman"/>
          <w:sz w:val="28"/>
          <w:szCs w:val="28"/>
        </w:rPr>
        <w:t>автоматизованого реєстру осіб, які мають право на</w:t>
      </w:r>
      <w:r w:rsidR="008941D1">
        <w:rPr>
          <w:rFonts w:cs="Times New Roman"/>
          <w:sz w:val="28"/>
          <w:szCs w:val="28"/>
        </w:rPr>
        <w:t xml:space="preserve"> </w:t>
      </w:r>
      <w:r w:rsidR="00B1162E" w:rsidRPr="00B1162E">
        <w:rPr>
          <w:rFonts w:cs="Times New Roman"/>
          <w:sz w:val="28"/>
          <w:szCs w:val="28"/>
        </w:rPr>
        <w:t>пі</w:t>
      </w:r>
      <w:r w:rsidR="008941D1">
        <w:rPr>
          <w:rFonts w:cs="Times New Roman"/>
          <w:sz w:val="28"/>
          <w:szCs w:val="28"/>
        </w:rPr>
        <w:t xml:space="preserve">льги, чим це право </w:t>
      </w:r>
      <w:r w:rsidR="00B1162E" w:rsidRPr="00B1162E">
        <w:rPr>
          <w:rFonts w:cs="Times New Roman"/>
          <w:sz w:val="28"/>
          <w:szCs w:val="28"/>
        </w:rPr>
        <w:t>збережено за</w:t>
      </w:r>
      <w:r w:rsidR="008941D1">
        <w:rPr>
          <w:rFonts w:cs="Times New Roman"/>
          <w:sz w:val="28"/>
          <w:szCs w:val="28"/>
        </w:rPr>
        <w:t xml:space="preserve"> ним</w:t>
      </w:r>
      <w:r w:rsidR="00B1162E" w:rsidRPr="00B1162E">
        <w:rPr>
          <w:rFonts w:cs="Times New Roman"/>
          <w:sz w:val="28"/>
          <w:szCs w:val="28"/>
        </w:rPr>
        <w:t xml:space="preserve"> довічно.</w:t>
      </w:r>
    </w:p>
    <w:p w:rsidR="00115670" w:rsidRDefault="007C06AD" w:rsidP="004F735A">
      <w:pPr>
        <w:pStyle w:val="a3"/>
        <w:spacing w:before="0" w:line="360" w:lineRule="auto"/>
        <w:ind w:firstLine="709"/>
        <w:jc w:val="both"/>
        <w:rPr>
          <w:rFonts w:cs="Times New Roman"/>
          <w:sz w:val="28"/>
          <w:szCs w:val="28"/>
        </w:rPr>
      </w:pPr>
      <w:r>
        <w:rPr>
          <w:rFonts w:cs="Times New Roman"/>
          <w:sz w:val="28"/>
          <w:szCs w:val="28"/>
        </w:rPr>
        <w:t xml:space="preserve">Норми Закону </w:t>
      </w:r>
      <w:r w:rsidR="003A1C43">
        <w:rPr>
          <w:rFonts w:cs="Times New Roman"/>
          <w:sz w:val="28"/>
          <w:szCs w:val="28"/>
        </w:rPr>
        <w:t xml:space="preserve">№ </w:t>
      </w:r>
      <w:r>
        <w:rPr>
          <w:rFonts w:cs="Times New Roman"/>
          <w:sz w:val="28"/>
          <w:szCs w:val="28"/>
        </w:rPr>
        <w:t>565</w:t>
      </w:r>
      <w:r w:rsidR="00B1162E" w:rsidRPr="00B1162E">
        <w:rPr>
          <w:rFonts w:cs="Times New Roman"/>
          <w:sz w:val="28"/>
          <w:szCs w:val="28"/>
        </w:rPr>
        <w:t xml:space="preserve">, які були чинними на момент звільнення </w:t>
      </w:r>
      <w:r w:rsidR="00B7729A">
        <w:rPr>
          <w:rFonts w:cs="Times New Roman"/>
          <w:sz w:val="28"/>
          <w:szCs w:val="28"/>
        </w:rPr>
        <w:br/>
        <w:t xml:space="preserve">Єрьоміна В.В. </w:t>
      </w:r>
      <w:r w:rsidR="00B1162E" w:rsidRPr="00B1162E">
        <w:rPr>
          <w:rFonts w:cs="Times New Roman"/>
          <w:sz w:val="28"/>
          <w:szCs w:val="28"/>
        </w:rPr>
        <w:t xml:space="preserve">зі служби в міліції </w:t>
      </w:r>
      <w:r w:rsidR="00465F86">
        <w:rPr>
          <w:rFonts w:cs="Times New Roman"/>
          <w:sz w:val="28"/>
          <w:szCs w:val="28"/>
        </w:rPr>
        <w:t>у</w:t>
      </w:r>
      <w:r w:rsidR="00B1162E" w:rsidRPr="00B1162E">
        <w:rPr>
          <w:rFonts w:cs="Times New Roman"/>
          <w:sz w:val="28"/>
          <w:szCs w:val="28"/>
        </w:rPr>
        <w:t xml:space="preserve"> 1999 році, було</w:t>
      </w:r>
      <w:r>
        <w:rPr>
          <w:rFonts w:cs="Times New Roman"/>
          <w:sz w:val="28"/>
          <w:szCs w:val="28"/>
        </w:rPr>
        <w:t xml:space="preserve"> </w:t>
      </w:r>
      <w:r w:rsidR="00B1162E" w:rsidRPr="00B1162E">
        <w:rPr>
          <w:rFonts w:cs="Times New Roman"/>
          <w:sz w:val="28"/>
          <w:szCs w:val="28"/>
        </w:rPr>
        <w:t>змінено на підставі пункту 12 розділу І</w:t>
      </w:r>
      <w:r w:rsidR="00A32234">
        <w:rPr>
          <w:rFonts w:cs="Times New Roman"/>
          <w:sz w:val="28"/>
          <w:szCs w:val="28"/>
        </w:rPr>
        <w:t>І</w:t>
      </w:r>
      <w:r w:rsidR="007A1CC9">
        <w:rPr>
          <w:rFonts w:cs="Times New Roman"/>
          <w:sz w:val="28"/>
          <w:szCs w:val="28"/>
        </w:rPr>
        <w:t xml:space="preserve"> Закону </w:t>
      </w:r>
      <w:r w:rsidR="003A1C43">
        <w:rPr>
          <w:rFonts w:cs="Times New Roman"/>
          <w:sz w:val="28"/>
          <w:szCs w:val="28"/>
        </w:rPr>
        <w:t xml:space="preserve">№ </w:t>
      </w:r>
      <w:r w:rsidR="00B1162E" w:rsidRPr="00B1162E">
        <w:rPr>
          <w:rFonts w:cs="Times New Roman"/>
          <w:sz w:val="28"/>
          <w:szCs w:val="28"/>
        </w:rPr>
        <w:t>1166, а згодом скасовано на підставі пункту</w:t>
      </w:r>
      <w:r w:rsidR="00A32234">
        <w:rPr>
          <w:rFonts w:cs="Times New Roman"/>
          <w:sz w:val="28"/>
          <w:szCs w:val="28"/>
        </w:rPr>
        <w:t xml:space="preserve"> 5 розділу ХІ</w:t>
      </w:r>
      <w:r w:rsidR="00465F86">
        <w:rPr>
          <w:rFonts w:cs="Times New Roman"/>
          <w:sz w:val="28"/>
          <w:szCs w:val="28"/>
        </w:rPr>
        <w:t xml:space="preserve"> </w:t>
      </w:r>
      <w:r w:rsidR="00020F93" w:rsidRPr="00020F93">
        <w:rPr>
          <w:rFonts w:cs="Times New Roman"/>
          <w:sz w:val="28"/>
          <w:szCs w:val="28"/>
        </w:rPr>
        <w:t>„Прикінцеві та перехідні положення“</w:t>
      </w:r>
      <w:r w:rsidR="00020F93">
        <w:rPr>
          <w:rFonts w:cs="Times New Roman"/>
          <w:sz w:val="28"/>
          <w:szCs w:val="28"/>
        </w:rPr>
        <w:t xml:space="preserve"> </w:t>
      </w:r>
      <w:r w:rsidR="00465F86">
        <w:rPr>
          <w:rFonts w:cs="Times New Roman"/>
          <w:sz w:val="28"/>
          <w:szCs w:val="28"/>
        </w:rPr>
        <w:t>Закону </w:t>
      </w:r>
      <w:r w:rsidR="003A1C43">
        <w:rPr>
          <w:rFonts w:cs="Times New Roman"/>
          <w:sz w:val="28"/>
          <w:szCs w:val="28"/>
        </w:rPr>
        <w:t xml:space="preserve">№ </w:t>
      </w:r>
      <w:r w:rsidR="00B1162E" w:rsidRPr="00B1162E">
        <w:rPr>
          <w:rFonts w:cs="Times New Roman"/>
          <w:sz w:val="28"/>
          <w:szCs w:val="28"/>
        </w:rPr>
        <w:t xml:space="preserve">580, в результаті чого обсяг прав і свобод, гарантований </w:t>
      </w:r>
      <w:r w:rsidR="00A32234">
        <w:rPr>
          <w:rFonts w:cs="Times New Roman"/>
          <w:sz w:val="28"/>
          <w:szCs w:val="28"/>
        </w:rPr>
        <w:t xml:space="preserve">йому </w:t>
      </w:r>
      <w:r w:rsidR="00B1162E" w:rsidRPr="00B1162E">
        <w:rPr>
          <w:rFonts w:cs="Times New Roman"/>
          <w:sz w:val="28"/>
          <w:szCs w:val="28"/>
        </w:rPr>
        <w:t>нормами ч</w:t>
      </w:r>
      <w:r w:rsidR="00A32234">
        <w:rPr>
          <w:rFonts w:cs="Times New Roman"/>
          <w:sz w:val="28"/>
          <w:szCs w:val="28"/>
        </w:rPr>
        <w:t>астини</w:t>
      </w:r>
      <w:r w:rsidR="00B1162E" w:rsidRPr="00B1162E">
        <w:rPr>
          <w:rFonts w:cs="Times New Roman"/>
          <w:sz w:val="28"/>
          <w:szCs w:val="28"/>
        </w:rPr>
        <w:t xml:space="preserve"> </w:t>
      </w:r>
      <w:r w:rsidR="00A32234">
        <w:rPr>
          <w:rFonts w:cs="Times New Roman"/>
          <w:sz w:val="28"/>
          <w:szCs w:val="28"/>
        </w:rPr>
        <w:t>п’ятої</w:t>
      </w:r>
      <w:r w:rsidR="00B1162E" w:rsidRPr="00B1162E">
        <w:rPr>
          <w:rFonts w:cs="Times New Roman"/>
          <w:sz w:val="28"/>
          <w:szCs w:val="28"/>
        </w:rPr>
        <w:t xml:space="preserve"> ст</w:t>
      </w:r>
      <w:r w:rsidR="00A32234">
        <w:rPr>
          <w:rFonts w:cs="Times New Roman"/>
          <w:sz w:val="28"/>
          <w:szCs w:val="28"/>
        </w:rPr>
        <w:t xml:space="preserve">атті </w:t>
      </w:r>
      <w:r w:rsidR="00B1162E" w:rsidRPr="00B1162E">
        <w:rPr>
          <w:rFonts w:cs="Times New Roman"/>
          <w:sz w:val="28"/>
          <w:szCs w:val="28"/>
        </w:rPr>
        <w:t>17, ч</w:t>
      </w:r>
      <w:r w:rsidR="00A32234">
        <w:rPr>
          <w:rFonts w:cs="Times New Roman"/>
          <w:sz w:val="28"/>
          <w:szCs w:val="28"/>
        </w:rPr>
        <w:t>астини</w:t>
      </w:r>
      <w:r w:rsidR="00B1162E" w:rsidRPr="00B1162E">
        <w:rPr>
          <w:rFonts w:cs="Times New Roman"/>
          <w:sz w:val="28"/>
          <w:szCs w:val="28"/>
        </w:rPr>
        <w:t xml:space="preserve"> </w:t>
      </w:r>
      <w:r w:rsidR="00A32234">
        <w:rPr>
          <w:rFonts w:cs="Times New Roman"/>
          <w:sz w:val="28"/>
          <w:szCs w:val="28"/>
        </w:rPr>
        <w:t>третьої</w:t>
      </w:r>
      <w:r w:rsidR="00B1162E" w:rsidRPr="00B1162E">
        <w:rPr>
          <w:rFonts w:cs="Times New Roman"/>
          <w:sz w:val="28"/>
          <w:szCs w:val="28"/>
        </w:rPr>
        <w:t xml:space="preserve"> ст</w:t>
      </w:r>
      <w:r w:rsidR="00A32234">
        <w:rPr>
          <w:rFonts w:cs="Times New Roman"/>
          <w:sz w:val="28"/>
          <w:szCs w:val="28"/>
        </w:rPr>
        <w:t>атті 22, частини першої</w:t>
      </w:r>
      <w:r w:rsidR="00B1162E" w:rsidRPr="00B1162E">
        <w:rPr>
          <w:rFonts w:cs="Times New Roman"/>
          <w:sz w:val="28"/>
          <w:szCs w:val="28"/>
        </w:rPr>
        <w:t xml:space="preserve"> ст</w:t>
      </w:r>
      <w:r w:rsidR="00A32234">
        <w:rPr>
          <w:rFonts w:cs="Times New Roman"/>
          <w:sz w:val="28"/>
          <w:szCs w:val="28"/>
        </w:rPr>
        <w:t>атті</w:t>
      </w:r>
      <w:r w:rsidR="00B1162E" w:rsidRPr="00B1162E">
        <w:rPr>
          <w:rFonts w:cs="Times New Roman"/>
          <w:sz w:val="28"/>
          <w:szCs w:val="28"/>
        </w:rPr>
        <w:t xml:space="preserve"> 58 Конституції України, </w:t>
      </w:r>
      <w:r w:rsidR="00B7729A">
        <w:rPr>
          <w:rFonts w:cs="Times New Roman"/>
          <w:sz w:val="28"/>
          <w:szCs w:val="28"/>
        </w:rPr>
        <w:t xml:space="preserve">на його думку, </w:t>
      </w:r>
      <w:r w:rsidR="00B1162E" w:rsidRPr="00B1162E">
        <w:rPr>
          <w:rFonts w:cs="Times New Roman"/>
          <w:sz w:val="28"/>
          <w:szCs w:val="28"/>
        </w:rPr>
        <w:t>було суттєво звужено.</w:t>
      </w:r>
    </w:p>
    <w:p w:rsidR="00D93993" w:rsidRDefault="00D93993" w:rsidP="004F735A">
      <w:pPr>
        <w:pStyle w:val="a3"/>
        <w:shd w:val="clear" w:color="auto" w:fill="auto"/>
        <w:spacing w:before="0" w:line="360" w:lineRule="auto"/>
        <w:ind w:firstLine="709"/>
        <w:jc w:val="both"/>
        <w:rPr>
          <w:rFonts w:cs="Times New Roman"/>
          <w:sz w:val="28"/>
          <w:szCs w:val="28"/>
          <w:highlight w:val="yellow"/>
        </w:rPr>
      </w:pPr>
    </w:p>
    <w:p w:rsidR="00D93993" w:rsidRDefault="003640CD" w:rsidP="004F735A">
      <w:pPr>
        <w:pStyle w:val="a3"/>
        <w:shd w:val="clear" w:color="auto" w:fill="auto"/>
        <w:spacing w:before="0" w:line="360" w:lineRule="auto"/>
        <w:ind w:firstLine="709"/>
        <w:jc w:val="both"/>
        <w:rPr>
          <w:rFonts w:cs="Times New Roman"/>
          <w:sz w:val="28"/>
          <w:szCs w:val="28"/>
        </w:rPr>
      </w:pPr>
      <w:r>
        <w:rPr>
          <w:rFonts w:cs="Times New Roman"/>
          <w:sz w:val="28"/>
          <w:szCs w:val="28"/>
        </w:rPr>
        <w:t>3</w:t>
      </w:r>
      <w:r w:rsidR="00D93993" w:rsidRPr="00861807">
        <w:rPr>
          <w:rFonts w:cs="Times New Roman"/>
          <w:sz w:val="28"/>
          <w:szCs w:val="28"/>
        </w:rPr>
        <w:t xml:space="preserve">. </w:t>
      </w:r>
      <w:r w:rsidR="00E070F5">
        <w:rPr>
          <w:rFonts w:cs="Times New Roman"/>
          <w:sz w:val="28"/>
          <w:szCs w:val="28"/>
        </w:rPr>
        <w:t>Розв’язуючи</w:t>
      </w:r>
      <w:r w:rsidR="00D93993" w:rsidRPr="00861807">
        <w:rPr>
          <w:rFonts w:cs="Times New Roman"/>
          <w:sz w:val="28"/>
          <w:szCs w:val="28"/>
        </w:rPr>
        <w:t xml:space="preserve"> питання </w:t>
      </w:r>
      <w:r w:rsidR="00E070F5">
        <w:rPr>
          <w:rFonts w:cs="Times New Roman"/>
          <w:sz w:val="28"/>
          <w:szCs w:val="28"/>
        </w:rPr>
        <w:t>щодо</w:t>
      </w:r>
      <w:r w:rsidR="00D93993" w:rsidRPr="00861807">
        <w:rPr>
          <w:rFonts w:cs="Times New Roman"/>
          <w:sz w:val="28"/>
          <w:szCs w:val="28"/>
        </w:rPr>
        <w:t xml:space="preserve"> відкриття конституційного провадження </w:t>
      </w:r>
      <w:r w:rsidR="004F735A">
        <w:rPr>
          <w:rFonts w:cs="Times New Roman"/>
          <w:sz w:val="28"/>
          <w:szCs w:val="28"/>
        </w:rPr>
        <w:br/>
      </w:r>
      <w:r w:rsidR="00D93993" w:rsidRPr="00861807">
        <w:rPr>
          <w:rFonts w:cs="Times New Roman"/>
          <w:sz w:val="28"/>
          <w:szCs w:val="28"/>
        </w:rPr>
        <w:t>у справі, Третя колегія суддів Другого сенату Конституційного С</w:t>
      </w:r>
      <w:r w:rsidR="00BE2164">
        <w:rPr>
          <w:rFonts w:cs="Times New Roman"/>
          <w:sz w:val="28"/>
          <w:szCs w:val="28"/>
        </w:rPr>
        <w:t>уду України виходить із такого.</w:t>
      </w:r>
    </w:p>
    <w:p w:rsidR="003640CD" w:rsidRDefault="003640CD" w:rsidP="004F735A">
      <w:pPr>
        <w:pStyle w:val="a3"/>
        <w:shd w:val="clear" w:color="auto" w:fill="auto"/>
        <w:spacing w:before="0" w:line="360" w:lineRule="auto"/>
        <w:ind w:firstLine="709"/>
        <w:jc w:val="both"/>
        <w:rPr>
          <w:rFonts w:cs="Times New Roman"/>
          <w:color w:val="000000"/>
          <w:sz w:val="28"/>
          <w:szCs w:val="28"/>
        </w:rPr>
      </w:pPr>
    </w:p>
    <w:p w:rsidR="003640CD" w:rsidRPr="006454C3" w:rsidRDefault="003640CD" w:rsidP="004F735A">
      <w:pPr>
        <w:pStyle w:val="a3"/>
        <w:shd w:val="clear" w:color="auto" w:fill="auto"/>
        <w:spacing w:before="0" w:line="360" w:lineRule="auto"/>
        <w:ind w:firstLine="709"/>
        <w:jc w:val="both"/>
        <w:rPr>
          <w:rFonts w:cs="Times New Roman"/>
          <w:sz w:val="28"/>
          <w:szCs w:val="28"/>
        </w:rPr>
      </w:pPr>
      <w:r>
        <w:rPr>
          <w:rFonts w:cs="Times New Roman"/>
          <w:color w:val="000000"/>
          <w:sz w:val="28"/>
          <w:szCs w:val="28"/>
        </w:rPr>
        <w:t xml:space="preserve">3.1. </w:t>
      </w:r>
      <w:r>
        <w:rPr>
          <w:rFonts w:cs="Times New Roman"/>
          <w:sz w:val="28"/>
          <w:szCs w:val="28"/>
        </w:rPr>
        <w:t>Згідно з частиною другою статті 8 Закону України „Про Конституційний Суд України“</w:t>
      </w:r>
      <w:r w:rsidRPr="006454C3">
        <w:rPr>
          <w:rFonts w:cs="Times New Roman"/>
          <w:sz w:val="28"/>
          <w:szCs w:val="28"/>
        </w:rPr>
        <w:t xml:space="preserve"> </w:t>
      </w:r>
      <w:r>
        <w:rPr>
          <w:rFonts w:cs="Times New Roman"/>
          <w:sz w:val="28"/>
          <w:szCs w:val="28"/>
        </w:rPr>
        <w:t>„з</w:t>
      </w:r>
      <w:r w:rsidRPr="006454C3">
        <w:rPr>
          <w:rFonts w:cs="Times New Roman"/>
          <w:sz w:val="28"/>
          <w:szCs w:val="28"/>
        </w:rPr>
        <w:t xml:space="preserve"> метою захисту та відновлення прав особи Суд розглядає питання щодо відповідності Конституції України (конституційності) акта (його окремих положень), який втратив чинність, але продовжує застосовуватись до правовідносин, що виникли під час його чинності</w:t>
      </w:r>
      <w:r>
        <w:rPr>
          <w:rFonts w:cs="Times New Roman"/>
          <w:sz w:val="28"/>
          <w:szCs w:val="28"/>
        </w:rPr>
        <w:t>“</w:t>
      </w:r>
      <w:r w:rsidRPr="006454C3">
        <w:rPr>
          <w:rFonts w:cs="Times New Roman"/>
          <w:sz w:val="28"/>
          <w:szCs w:val="28"/>
        </w:rPr>
        <w:t>.</w:t>
      </w:r>
    </w:p>
    <w:p w:rsidR="003A1C43" w:rsidRDefault="003640CD" w:rsidP="004F735A">
      <w:pPr>
        <w:pStyle w:val="a3"/>
        <w:shd w:val="clear" w:color="auto" w:fill="auto"/>
        <w:spacing w:before="0" w:line="360" w:lineRule="auto"/>
        <w:ind w:firstLine="709"/>
        <w:jc w:val="both"/>
        <w:rPr>
          <w:rFonts w:cs="Times New Roman"/>
          <w:sz w:val="28"/>
          <w:szCs w:val="28"/>
        </w:rPr>
      </w:pPr>
      <w:r>
        <w:rPr>
          <w:rFonts w:cs="Times New Roman"/>
          <w:sz w:val="28"/>
          <w:szCs w:val="28"/>
        </w:rPr>
        <w:t>Єрьомін В.В. стверджує, що</w:t>
      </w:r>
      <w:r w:rsidR="00B7729A">
        <w:rPr>
          <w:rFonts w:cs="Times New Roman"/>
          <w:sz w:val="28"/>
          <w:szCs w:val="28"/>
        </w:rPr>
        <w:t>,</w:t>
      </w:r>
      <w:r>
        <w:rPr>
          <w:rFonts w:cs="Times New Roman"/>
          <w:sz w:val="28"/>
          <w:szCs w:val="28"/>
        </w:rPr>
        <w:t xml:space="preserve"> розгляд</w:t>
      </w:r>
      <w:r w:rsidR="007A1CC9">
        <w:rPr>
          <w:rFonts w:cs="Times New Roman"/>
          <w:sz w:val="28"/>
          <w:szCs w:val="28"/>
        </w:rPr>
        <w:t>аючи</w:t>
      </w:r>
      <w:r>
        <w:rPr>
          <w:rFonts w:cs="Times New Roman"/>
          <w:sz w:val="28"/>
          <w:szCs w:val="28"/>
        </w:rPr>
        <w:t xml:space="preserve"> справ</w:t>
      </w:r>
      <w:r w:rsidR="007A1CC9">
        <w:rPr>
          <w:rFonts w:cs="Times New Roman"/>
          <w:sz w:val="28"/>
          <w:szCs w:val="28"/>
        </w:rPr>
        <w:t>у</w:t>
      </w:r>
      <w:r w:rsidR="00B7729A">
        <w:rPr>
          <w:rFonts w:cs="Times New Roman"/>
          <w:sz w:val="28"/>
          <w:szCs w:val="28"/>
        </w:rPr>
        <w:t>,</w:t>
      </w:r>
      <w:r>
        <w:rPr>
          <w:rFonts w:cs="Times New Roman"/>
          <w:sz w:val="28"/>
          <w:szCs w:val="28"/>
        </w:rPr>
        <w:t xml:space="preserve"> суди першої та апеляційної інстанці</w:t>
      </w:r>
      <w:r w:rsidR="007A1CC9">
        <w:rPr>
          <w:rFonts w:cs="Times New Roman"/>
          <w:sz w:val="28"/>
          <w:szCs w:val="28"/>
        </w:rPr>
        <w:t>й</w:t>
      </w:r>
      <w:r>
        <w:rPr>
          <w:rFonts w:cs="Times New Roman"/>
          <w:sz w:val="28"/>
          <w:szCs w:val="28"/>
        </w:rPr>
        <w:t xml:space="preserve"> застосовували Закон </w:t>
      </w:r>
      <w:r w:rsidR="003A1C43">
        <w:rPr>
          <w:rFonts w:cs="Times New Roman"/>
          <w:sz w:val="28"/>
          <w:szCs w:val="28"/>
        </w:rPr>
        <w:t xml:space="preserve">№ </w:t>
      </w:r>
      <w:r>
        <w:rPr>
          <w:rFonts w:cs="Times New Roman"/>
          <w:sz w:val="28"/>
          <w:szCs w:val="28"/>
        </w:rPr>
        <w:t>1166, „норми якого звужують існуюче право позивача на знижку по оплаті житлово-комунальних послуг“.</w:t>
      </w:r>
    </w:p>
    <w:p w:rsidR="003640CD" w:rsidRDefault="003640CD" w:rsidP="004F735A">
      <w:pPr>
        <w:pStyle w:val="a3"/>
        <w:shd w:val="clear" w:color="auto" w:fill="auto"/>
        <w:spacing w:before="0" w:line="360" w:lineRule="auto"/>
        <w:ind w:firstLine="709"/>
        <w:jc w:val="both"/>
        <w:rPr>
          <w:rFonts w:cs="Times New Roman"/>
          <w:sz w:val="28"/>
          <w:szCs w:val="28"/>
        </w:rPr>
      </w:pPr>
      <w:r>
        <w:rPr>
          <w:rFonts w:cs="Times New Roman"/>
          <w:sz w:val="28"/>
          <w:szCs w:val="28"/>
        </w:rPr>
        <w:t>Третя колегія суддів Другого сенату Конституційного Суду України зазначає, що</w:t>
      </w:r>
      <w:r w:rsidR="00B7729A">
        <w:rPr>
          <w:rFonts w:cs="Times New Roman"/>
          <w:sz w:val="28"/>
          <w:szCs w:val="28"/>
        </w:rPr>
        <w:t>, оскільки</w:t>
      </w:r>
      <w:r>
        <w:rPr>
          <w:rFonts w:cs="Times New Roman"/>
          <w:sz w:val="28"/>
          <w:szCs w:val="28"/>
        </w:rPr>
        <w:t xml:space="preserve"> пункт 12 розділу ІІ Закону </w:t>
      </w:r>
      <w:r w:rsidR="003A1C43">
        <w:rPr>
          <w:rFonts w:cs="Times New Roman"/>
          <w:sz w:val="28"/>
          <w:szCs w:val="28"/>
        </w:rPr>
        <w:t xml:space="preserve">№ </w:t>
      </w:r>
      <w:r>
        <w:rPr>
          <w:rFonts w:cs="Times New Roman"/>
          <w:sz w:val="28"/>
          <w:szCs w:val="28"/>
        </w:rPr>
        <w:t xml:space="preserve">1166 </w:t>
      </w:r>
      <w:r w:rsidR="00B7729A">
        <w:rPr>
          <w:rFonts w:cs="Times New Roman"/>
          <w:sz w:val="28"/>
          <w:szCs w:val="28"/>
        </w:rPr>
        <w:t xml:space="preserve">втратив чинність, </w:t>
      </w:r>
      <w:r w:rsidR="00B7729A">
        <w:rPr>
          <w:rFonts w:cs="Times New Roman"/>
          <w:sz w:val="28"/>
          <w:szCs w:val="28"/>
        </w:rPr>
        <w:br/>
        <w:t xml:space="preserve">то його </w:t>
      </w:r>
      <w:r>
        <w:rPr>
          <w:rFonts w:cs="Times New Roman"/>
          <w:sz w:val="28"/>
          <w:szCs w:val="28"/>
        </w:rPr>
        <w:t>не застосову</w:t>
      </w:r>
      <w:r w:rsidR="00B7729A">
        <w:rPr>
          <w:rFonts w:cs="Times New Roman"/>
          <w:sz w:val="28"/>
          <w:szCs w:val="28"/>
        </w:rPr>
        <w:t>ють</w:t>
      </w:r>
      <w:r>
        <w:rPr>
          <w:rFonts w:cs="Times New Roman"/>
          <w:sz w:val="28"/>
          <w:szCs w:val="28"/>
        </w:rPr>
        <w:t xml:space="preserve"> до правовідносин, що виникли під час його чинності. </w:t>
      </w:r>
      <w:r w:rsidRPr="008A3F19">
        <w:rPr>
          <w:rFonts w:cs="Times New Roman"/>
          <w:sz w:val="28"/>
          <w:szCs w:val="28"/>
        </w:rPr>
        <w:t>Запорізьк</w:t>
      </w:r>
      <w:r w:rsidR="00B7729A">
        <w:rPr>
          <w:rFonts w:cs="Times New Roman"/>
          <w:sz w:val="28"/>
          <w:szCs w:val="28"/>
        </w:rPr>
        <w:t>ий</w:t>
      </w:r>
      <w:r w:rsidRPr="008A3F19">
        <w:rPr>
          <w:rFonts w:cs="Times New Roman"/>
          <w:sz w:val="28"/>
          <w:szCs w:val="28"/>
        </w:rPr>
        <w:t xml:space="preserve"> окружн</w:t>
      </w:r>
      <w:r w:rsidR="00B7729A">
        <w:rPr>
          <w:rFonts w:cs="Times New Roman"/>
          <w:sz w:val="28"/>
          <w:szCs w:val="28"/>
        </w:rPr>
        <w:t>ий</w:t>
      </w:r>
      <w:r w:rsidRPr="008A3F19">
        <w:rPr>
          <w:rFonts w:cs="Times New Roman"/>
          <w:sz w:val="28"/>
          <w:szCs w:val="28"/>
        </w:rPr>
        <w:t xml:space="preserve"> адміністративн</w:t>
      </w:r>
      <w:r w:rsidR="00B7729A">
        <w:rPr>
          <w:rFonts w:cs="Times New Roman"/>
          <w:sz w:val="28"/>
          <w:szCs w:val="28"/>
        </w:rPr>
        <w:t>ий суд</w:t>
      </w:r>
      <w:r w:rsidRPr="008A3F19">
        <w:rPr>
          <w:rFonts w:cs="Times New Roman"/>
          <w:sz w:val="28"/>
          <w:szCs w:val="28"/>
        </w:rPr>
        <w:t xml:space="preserve"> </w:t>
      </w:r>
      <w:r w:rsidR="00B7729A">
        <w:rPr>
          <w:rFonts w:cs="Times New Roman"/>
          <w:sz w:val="28"/>
          <w:szCs w:val="28"/>
        </w:rPr>
        <w:t xml:space="preserve">у рішенні </w:t>
      </w:r>
      <w:r w:rsidRPr="008A3F19">
        <w:rPr>
          <w:rFonts w:cs="Times New Roman"/>
          <w:sz w:val="28"/>
          <w:szCs w:val="28"/>
        </w:rPr>
        <w:t>від 16</w:t>
      </w:r>
      <w:r>
        <w:rPr>
          <w:rFonts w:cs="Times New Roman"/>
          <w:sz w:val="28"/>
          <w:szCs w:val="28"/>
        </w:rPr>
        <w:t xml:space="preserve"> березня </w:t>
      </w:r>
      <w:r w:rsidRPr="008A3F19">
        <w:rPr>
          <w:rFonts w:cs="Times New Roman"/>
          <w:sz w:val="28"/>
          <w:szCs w:val="28"/>
        </w:rPr>
        <w:t xml:space="preserve">2019 року </w:t>
      </w:r>
      <w:r>
        <w:rPr>
          <w:rFonts w:cs="Times New Roman"/>
          <w:sz w:val="28"/>
          <w:szCs w:val="28"/>
        </w:rPr>
        <w:t>та</w:t>
      </w:r>
      <w:r w:rsidRPr="008A3F19">
        <w:rPr>
          <w:rFonts w:cs="Times New Roman"/>
          <w:sz w:val="28"/>
          <w:szCs w:val="28"/>
        </w:rPr>
        <w:t xml:space="preserve"> Трет</w:t>
      </w:r>
      <w:r w:rsidR="00B7729A">
        <w:rPr>
          <w:rFonts w:cs="Times New Roman"/>
          <w:sz w:val="28"/>
          <w:szCs w:val="28"/>
        </w:rPr>
        <w:t>ій</w:t>
      </w:r>
      <w:r w:rsidRPr="008A3F19">
        <w:rPr>
          <w:rFonts w:cs="Times New Roman"/>
          <w:sz w:val="28"/>
          <w:szCs w:val="28"/>
        </w:rPr>
        <w:t xml:space="preserve"> апеляційн</w:t>
      </w:r>
      <w:r w:rsidR="00B7729A">
        <w:rPr>
          <w:rFonts w:cs="Times New Roman"/>
          <w:sz w:val="28"/>
          <w:szCs w:val="28"/>
        </w:rPr>
        <w:t>ий</w:t>
      </w:r>
      <w:r>
        <w:rPr>
          <w:rFonts w:cs="Times New Roman"/>
          <w:sz w:val="28"/>
          <w:szCs w:val="28"/>
        </w:rPr>
        <w:t xml:space="preserve"> адміністративн</w:t>
      </w:r>
      <w:r w:rsidR="00B7729A">
        <w:rPr>
          <w:rFonts w:cs="Times New Roman"/>
          <w:sz w:val="28"/>
          <w:szCs w:val="28"/>
        </w:rPr>
        <w:t>ий суд у постанові</w:t>
      </w:r>
      <w:r>
        <w:rPr>
          <w:rFonts w:cs="Times New Roman"/>
          <w:sz w:val="28"/>
          <w:szCs w:val="28"/>
        </w:rPr>
        <w:t xml:space="preserve"> від 19 серпня </w:t>
      </w:r>
      <w:r w:rsidRPr="008A3F19">
        <w:rPr>
          <w:rFonts w:cs="Times New Roman"/>
          <w:sz w:val="28"/>
          <w:szCs w:val="28"/>
        </w:rPr>
        <w:t>2020</w:t>
      </w:r>
      <w:r>
        <w:rPr>
          <w:rFonts w:cs="Times New Roman"/>
          <w:sz w:val="28"/>
          <w:szCs w:val="28"/>
        </w:rPr>
        <w:t xml:space="preserve"> </w:t>
      </w:r>
      <w:r w:rsidRPr="008A3F19">
        <w:rPr>
          <w:rFonts w:cs="Times New Roman"/>
          <w:sz w:val="28"/>
          <w:szCs w:val="28"/>
        </w:rPr>
        <w:t>року</w:t>
      </w:r>
      <w:r>
        <w:rPr>
          <w:rFonts w:cs="Times New Roman"/>
          <w:sz w:val="28"/>
          <w:szCs w:val="28"/>
        </w:rPr>
        <w:t xml:space="preserve"> констатува</w:t>
      </w:r>
      <w:r w:rsidR="00B7729A">
        <w:rPr>
          <w:rFonts w:cs="Times New Roman"/>
          <w:sz w:val="28"/>
          <w:szCs w:val="28"/>
        </w:rPr>
        <w:t>ли</w:t>
      </w:r>
      <w:r>
        <w:rPr>
          <w:rFonts w:cs="Times New Roman"/>
          <w:sz w:val="28"/>
          <w:szCs w:val="28"/>
        </w:rPr>
        <w:t xml:space="preserve"> втрат</w:t>
      </w:r>
      <w:r w:rsidR="00B7729A">
        <w:rPr>
          <w:rFonts w:cs="Times New Roman"/>
          <w:sz w:val="28"/>
          <w:szCs w:val="28"/>
        </w:rPr>
        <w:t>у</w:t>
      </w:r>
      <w:r>
        <w:rPr>
          <w:rFonts w:cs="Times New Roman"/>
          <w:sz w:val="28"/>
          <w:szCs w:val="28"/>
        </w:rPr>
        <w:t xml:space="preserve"> права на пільги, встановлені </w:t>
      </w:r>
      <w:r w:rsidR="00F76E35">
        <w:rPr>
          <w:rFonts w:cs="Times New Roman"/>
          <w:sz w:val="28"/>
          <w:szCs w:val="28"/>
        </w:rPr>
        <w:t>приписами</w:t>
      </w:r>
      <w:r>
        <w:rPr>
          <w:rFonts w:cs="Times New Roman"/>
          <w:sz w:val="28"/>
          <w:szCs w:val="28"/>
        </w:rPr>
        <w:t xml:space="preserve"> Закону </w:t>
      </w:r>
      <w:r w:rsidR="003A1C43">
        <w:rPr>
          <w:rFonts w:cs="Times New Roman"/>
          <w:sz w:val="28"/>
          <w:szCs w:val="28"/>
        </w:rPr>
        <w:t xml:space="preserve">№ </w:t>
      </w:r>
      <w:r>
        <w:rPr>
          <w:rFonts w:cs="Times New Roman"/>
          <w:sz w:val="28"/>
          <w:szCs w:val="28"/>
        </w:rPr>
        <w:t xml:space="preserve">1166 </w:t>
      </w:r>
      <w:r w:rsidR="004F735A">
        <w:rPr>
          <w:rFonts w:cs="Times New Roman"/>
          <w:sz w:val="28"/>
          <w:szCs w:val="28"/>
        </w:rPr>
        <w:br/>
      </w:r>
      <w:r>
        <w:rPr>
          <w:rFonts w:cs="Times New Roman"/>
          <w:sz w:val="28"/>
          <w:szCs w:val="28"/>
        </w:rPr>
        <w:t xml:space="preserve">та Законом </w:t>
      </w:r>
      <w:r w:rsidR="003A1C43">
        <w:rPr>
          <w:rFonts w:cs="Times New Roman"/>
          <w:sz w:val="28"/>
          <w:szCs w:val="28"/>
        </w:rPr>
        <w:t xml:space="preserve">№ </w:t>
      </w:r>
      <w:r>
        <w:rPr>
          <w:rFonts w:cs="Times New Roman"/>
          <w:sz w:val="28"/>
          <w:szCs w:val="28"/>
        </w:rPr>
        <w:t>565.</w:t>
      </w:r>
    </w:p>
    <w:p w:rsidR="003640CD" w:rsidRDefault="003640CD" w:rsidP="004F735A">
      <w:pPr>
        <w:pStyle w:val="a3"/>
        <w:shd w:val="clear" w:color="auto" w:fill="auto"/>
        <w:spacing w:before="0" w:line="360" w:lineRule="auto"/>
        <w:ind w:firstLine="709"/>
        <w:jc w:val="both"/>
        <w:rPr>
          <w:rFonts w:cs="Times New Roman"/>
          <w:sz w:val="28"/>
          <w:szCs w:val="28"/>
        </w:rPr>
      </w:pPr>
      <w:r>
        <w:rPr>
          <w:rFonts w:cs="Times New Roman"/>
          <w:sz w:val="28"/>
          <w:szCs w:val="28"/>
        </w:rPr>
        <w:t xml:space="preserve">Наведене є підставою для </w:t>
      </w:r>
      <w:r w:rsidRPr="00E0494D">
        <w:rPr>
          <w:rFonts w:cs="Times New Roman"/>
          <w:sz w:val="28"/>
          <w:szCs w:val="28"/>
        </w:rPr>
        <w:t>відмови у відкритті констит</w:t>
      </w:r>
      <w:r>
        <w:rPr>
          <w:rFonts w:cs="Times New Roman"/>
          <w:sz w:val="28"/>
          <w:szCs w:val="28"/>
        </w:rPr>
        <w:t xml:space="preserve">уційного провадження у справі </w:t>
      </w:r>
      <w:r w:rsidR="00CE08CB">
        <w:rPr>
          <w:rFonts w:cs="Times New Roman"/>
          <w:sz w:val="28"/>
          <w:szCs w:val="28"/>
        </w:rPr>
        <w:t xml:space="preserve">в цій частині </w:t>
      </w:r>
      <w:r w:rsidRPr="00C1529A">
        <w:rPr>
          <w:rFonts w:cs="Times New Roman"/>
          <w:color w:val="000000"/>
          <w:sz w:val="28"/>
          <w:szCs w:val="28"/>
        </w:rPr>
        <w:t xml:space="preserve">за пунктом </w:t>
      </w:r>
      <w:r>
        <w:rPr>
          <w:rFonts w:cs="Times New Roman"/>
          <w:color w:val="000000"/>
          <w:sz w:val="28"/>
          <w:szCs w:val="28"/>
        </w:rPr>
        <w:t>5</w:t>
      </w:r>
      <w:r w:rsidRPr="00C1529A">
        <w:rPr>
          <w:rFonts w:cs="Times New Roman"/>
          <w:color w:val="000000"/>
          <w:sz w:val="28"/>
          <w:szCs w:val="28"/>
        </w:rPr>
        <w:t xml:space="preserve"> статті 62 Закону України „Про Конституційний Суд України“ –</w:t>
      </w:r>
      <w:r w:rsidRPr="00E0494D">
        <w:rPr>
          <w:rFonts w:cs="Times New Roman"/>
          <w:sz w:val="28"/>
          <w:szCs w:val="28"/>
        </w:rPr>
        <w:t xml:space="preserve"> втрата чинності актом (його окремими положеннями), щодо якого порушено питання відповідності Конституції України</w:t>
      </w:r>
      <w:r>
        <w:rPr>
          <w:rFonts w:cs="Times New Roman"/>
          <w:sz w:val="28"/>
          <w:szCs w:val="28"/>
        </w:rPr>
        <w:t>.</w:t>
      </w:r>
    </w:p>
    <w:p w:rsidR="00E070F5" w:rsidRDefault="00E070F5" w:rsidP="004F735A">
      <w:pPr>
        <w:pStyle w:val="a3"/>
        <w:shd w:val="clear" w:color="auto" w:fill="auto"/>
        <w:spacing w:before="0" w:line="360" w:lineRule="auto"/>
        <w:ind w:firstLine="709"/>
        <w:jc w:val="both"/>
        <w:rPr>
          <w:rFonts w:cs="Times New Roman"/>
          <w:sz w:val="28"/>
          <w:szCs w:val="28"/>
        </w:rPr>
      </w:pPr>
    </w:p>
    <w:p w:rsidR="000505A5" w:rsidRDefault="003640CD" w:rsidP="004F735A">
      <w:pPr>
        <w:pStyle w:val="a3"/>
        <w:shd w:val="clear" w:color="auto" w:fill="auto"/>
        <w:spacing w:before="0" w:line="360" w:lineRule="auto"/>
        <w:ind w:firstLine="709"/>
        <w:jc w:val="both"/>
        <w:rPr>
          <w:rFonts w:cs="Times New Roman"/>
          <w:color w:val="000000"/>
          <w:sz w:val="28"/>
          <w:szCs w:val="28"/>
        </w:rPr>
      </w:pPr>
      <w:r w:rsidRPr="008C55B3">
        <w:rPr>
          <w:rFonts w:cs="Times New Roman"/>
          <w:sz w:val="28"/>
          <w:szCs w:val="28"/>
        </w:rPr>
        <w:t>3</w:t>
      </w:r>
      <w:r w:rsidR="00E070F5" w:rsidRPr="008C55B3">
        <w:rPr>
          <w:rFonts w:cs="Times New Roman"/>
          <w:sz w:val="28"/>
          <w:szCs w:val="28"/>
        </w:rPr>
        <w:t>.</w:t>
      </w:r>
      <w:r w:rsidRPr="008C55B3">
        <w:rPr>
          <w:rFonts w:cs="Times New Roman"/>
          <w:sz w:val="28"/>
          <w:szCs w:val="28"/>
        </w:rPr>
        <w:t>2</w:t>
      </w:r>
      <w:r w:rsidR="00E070F5" w:rsidRPr="008C55B3">
        <w:rPr>
          <w:rFonts w:cs="Times New Roman"/>
          <w:sz w:val="28"/>
          <w:szCs w:val="28"/>
        </w:rPr>
        <w:t xml:space="preserve">. </w:t>
      </w:r>
      <w:r w:rsidR="000505A5" w:rsidRPr="00A94316">
        <w:rPr>
          <w:rFonts w:cs="Times New Roman"/>
          <w:sz w:val="28"/>
          <w:szCs w:val="28"/>
        </w:rPr>
        <w:t xml:space="preserve">Згідно </w:t>
      </w:r>
      <w:r w:rsidR="00802821">
        <w:rPr>
          <w:rFonts w:cs="Times New Roman"/>
          <w:sz w:val="28"/>
          <w:szCs w:val="28"/>
        </w:rPr>
        <w:t>і</w:t>
      </w:r>
      <w:r w:rsidR="000505A5" w:rsidRPr="00A94316">
        <w:rPr>
          <w:rFonts w:cs="Times New Roman"/>
          <w:sz w:val="28"/>
          <w:szCs w:val="28"/>
        </w:rPr>
        <w:t>з Законом України „Про Конституційний Суд України“ конституційна скарга вважається прийнятною за умов її відповідності вимогам, передбаченим, зокрема, статтею 55 цього закону (абзац перший частини першої статті 77).</w:t>
      </w:r>
    </w:p>
    <w:p w:rsidR="001B6560" w:rsidRPr="008C55B3" w:rsidRDefault="001B6560" w:rsidP="004F735A">
      <w:pPr>
        <w:pStyle w:val="a3"/>
        <w:shd w:val="clear" w:color="auto" w:fill="auto"/>
        <w:spacing w:before="0" w:line="360" w:lineRule="auto"/>
        <w:ind w:firstLine="709"/>
        <w:jc w:val="both"/>
        <w:rPr>
          <w:rFonts w:cs="Times New Roman"/>
          <w:sz w:val="28"/>
          <w:szCs w:val="28"/>
        </w:rPr>
      </w:pPr>
      <w:r>
        <w:rPr>
          <w:rFonts w:cs="Times New Roman"/>
          <w:sz w:val="28"/>
          <w:szCs w:val="28"/>
        </w:rPr>
        <w:t>У</w:t>
      </w:r>
      <w:r w:rsidRPr="008C55B3">
        <w:rPr>
          <w:rFonts w:cs="Times New Roman"/>
          <w:sz w:val="28"/>
          <w:szCs w:val="28"/>
        </w:rPr>
        <w:t xml:space="preserve"> конституційній скарзі має міститися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r>
        <w:rPr>
          <w:rFonts w:cs="Times New Roman"/>
          <w:sz w:val="28"/>
          <w:szCs w:val="28"/>
        </w:rPr>
        <w:t xml:space="preserve"> Закону України </w:t>
      </w:r>
      <w:r w:rsidRPr="008C55B3">
        <w:rPr>
          <w:rFonts w:cs="Times New Roman"/>
          <w:sz w:val="28"/>
          <w:szCs w:val="28"/>
        </w:rPr>
        <w:t>„Про Конституційний Суд України“).</w:t>
      </w:r>
    </w:p>
    <w:p w:rsidR="001B6560" w:rsidRDefault="001B6560" w:rsidP="004F735A">
      <w:pPr>
        <w:pStyle w:val="a3"/>
        <w:shd w:val="clear" w:color="auto" w:fill="auto"/>
        <w:spacing w:before="0" w:line="360" w:lineRule="auto"/>
        <w:ind w:firstLine="709"/>
        <w:jc w:val="both"/>
        <w:rPr>
          <w:rFonts w:cs="Times New Roman"/>
          <w:color w:val="000000"/>
          <w:sz w:val="28"/>
          <w:szCs w:val="28"/>
        </w:rPr>
      </w:pPr>
      <w:r w:rsidRPr="00A11D4B">
        <w:rPr>
          <w:rFonts w:cs="Times New Roman"/>
          <w:color w:val="000000"/>
          <w:sz w:val="28"/>
          <w:szCs w:val="28"/>
        </w:rPr>
        <w:t>Аналіз змісту конституційної скарги дає підстави стверджувати,</w:t>
      </w:r>
      <w:r>
        <w:rPr>
          <w:rFonts w:cs="Times New Roman"/>
          <w:color w:val="000000"/>
          <w:sz w:val="28"/>
          <w:szCs w:val="28"/>
        </w:rPr>
        <w:t xml:space="preserve"> </w:t>
      </w:r>
      <w:r w:rsidRPr="00A11D4B">
        <w:rPr>
          <w:rFonts w:cs="Times New Roman"/>
          <w:color w:val="000000"/>
          <w:sz w:val="28"/>
          <w:szCs w:val="28"/>
        </w:rPr>
        <w:t xml:space="preserve">що </w:t>
      </w:r>
      <w:r w:rsidR="00CE08CB">
        <w:rPr>
          <w:rFonts w:cs="Times New Roman"/>
          <w:color w:val="000000"/>
          <w:sz w:val="28"/>
          <w:szCs w:val="28"/>
        </w:rPr>
        <w:t>автор клопотання</w:t>
      </w:r>
      <w:r w:rsidRPr="00A11D4B">
        <w:rPr>
          <w:rFonts w:cs="Times New Roman"/>
          <w:color w:val="000000"/>
          <w:sz w:val="28"/>
          <w:szCs w:val="28"/>
        </w:rPr>
        <w:t xml:space="preserve"> не обґрунтував тверджень щодо неконституційності </w:t>
      </w:r>
      <w:r w:rsidR="00F62AC1">
        <w:rPr>
          <w:rFonts w:cs="Times New Roman"/>
          <w:color w:val="000000"/>
          <w:sz w:val="28"/>
          <w:szCs w:val="28"/>
        </w:rPr>
        <w:t xml:space="preserve">пункту 5 розділу ХІ </w:t>
      </w:r>
      <w:r w:rsidR="00F62AC1" w:rsidRPr="00F62AC1">
        <w:rPr>
          <w:rFonts w:cs="Times New Roman"/>
          <w:color w:val="000000"/>
          <w:sz w:val="28"/>
          <w:szCs w:val="28"/>
        </w:rPr>
        <w:t>„Прикінцеві та перехідні положення“</w:t>
      </w:r>
      <w:r w:rsidR="00F62AC1">
        <w:rPr>
          <w:rFonts w:cs="Times New Roman"/>
          <w:color w:val="000000"/>
          <w:sz w:val="28"/>
          <w:szCs w:val="28"/>
        </w:rPr>
        <w:t xml:space="preserve"> </w:t>
      </w:r>
      <w:r w:rsidRPr="00A11D4B">
        <w:rPr>
          <w:rFonts w:cs="Times New Roman"/>
          <w:color w:val="000000"/>
          <w:sz w:val="28"/>
          <w:szCs w:val="28"/>
        </w:rPr>
        <w:t xml:space="preserve">Закону </w:t>
      </w:r>
      <w:r w:rsidR="003A1C43">
        <w:rPr>
          <w:rFonts w:cs="Times New Roman"/>
          <w:color w:val="000000"/>
          <w:sz w:val="28"/>
          <w:szCs w:val="28"/>
        </w:rPr>
        <w:t xml:space="preserve">№ </w:t>
      </w:r>
      <w:r>
        <w:rPr>
          <w:rFonts w:cs="Times New Roman"/>
          <w:color w:val="000000"/>
          <w:sz w:val="28"/>
          <w:szCs w:val="28"/>
        </w:rPr>
        <w:t>580.</w:t>
      </w:r>
      <w:r w:rsidRPr="00A11D4B">
        <w:rPr>
          <w:rFonts w:cs="Times New Roman"/>
          <w:color w:val="000000"/>
          <w:sz w:val="28"/>
          <w:szCs w:val="28"/>
        </w:rPr>
        <w:t xml:space="preserve"> Натомість </w:t>
      </w:r>
      <w:r>
        <w:rPr>
          <w:rFonts w:cs="Times New Roman"/>
          <w:color w:val="000000"/>
          <w:sz w:val="28"/>
          <w:szCs w:val="28"/>
        </w:rPr>
        <w:t>суб’єкт права на конституційн</w:t>
      </w:r>
      <w:r w:rsidR="00B7729A">
        <w:rPr>
          <w:rFonts w:cs="Times New Roman"/>
          <w:color w:val="000000"/>
          <w:sz w:val="28"/>
          <w:szCs w:val="28"/>
        </w:rPr>
        <w:t>у</w:t>
      </w:r>
      <w:r>
        <w:rPr>
          <w:rFonts w:cs="Times New Roman"/>
          <w:color w:val="000000"/>
          <w:sz w:val="28"/>
          <w:szCs w:val="28"/>
        </w:rPr>
        <w:t xml:space="preserve"> </w:t>
      </w:r>
      <w:r w:rsidR="00377698">
        <w:rPr>
          <w:rFonts w:cs="Times New Roman"/>
          <w:color w:val="000000"/>
          <w:sz w:val="28"/>
          <w:szCs w:val="28"/>
        </w:rPr>
        <w:t>скаргу</w:t>
      </w:r>
      <w:r>
        <w:rPr>
          <w:rFonts w:cs="Times New Roman"/>
          <w:color w:val="000000"/>
          <w:sz w:val="28"/>
          <w:szCs w:val="28"/>
        </w:rPr>
        <w:t xml:space="preserve"> </w:t>
      </w:r>
      <w:r w:rsidR="00377698">
        <w:rPr>
          <w:rFonts w:cs="Times New Roman"/>
          <w:color w:val="000000"/>
          <w:sz w:val="28"/>
          <w:szCs w:val="28"/>
        </w:rPr>
        <w:t>констатує відсутність у Законі </w:t>
      </w:r>
      <w:r w:rsidR="003A1C43">
        <w:rPr>
          <w:rFonts w:cs="Times New Roman"/>
          <w:color w:val="000000"/>
          <w:sz w:val="28"/>
          <w:szCs w:val="28"/>
        </w:rPr>
        <w:t xml:space="preserve">№ </w:t>
      </w:r>
      <w:r w:rsidRPr="00A11D4B">
        <w:rPr>
          <w:rFonts w:cs="Times New Roman"/>
          <w:color w:val="000000"/>
          <w:sz w:val="28"/>
          <w:szCs w:val="28"/>
        </w:rPr>
        <w:t>580</w:t>
      </w:r>
      <w:r>
        <w:rPr>
          <w:rFonts w:cs="Times New Roman"/>
          <w:color w:val="000000"/>
          <w:sz w:val="28"/>
          <w:szCs w:val="28"/>
        </w:rPr>
        <w:t xml:space="preserve"> </w:t>
      </w:r>
      <w:r w:rsidRPr="00A11D4B">
        <w:rPr>
          <w:rFonts w:cs="Times New Roman"/>
          <w:color w:val="000000"/>
          <w:sz w:val="28"/>
          <w:szCs w:val="28"/>
        </w:rPr>
        <w:t>приписів</w:t>
      </w:r>
      <w:r>
        <w:rPr>
          <w:rFonts w:cs="Times New Roman"/>
          <w:color w:val="000000"/>
          <w:sz w:val="28"/>
          <w:szCs w:val="28"/>
        </w:rPr>
        <w:t xml:space="preserve"> </w:t>
      </w:r>
      <w:r w:rsidRPr="00A11D4B">
        <w:rPr>
          <w:rFonts w:cs="Times New Roman"/>
          <w:color w:val="000000"/>
          <w:sz w:val="28"/>
          <w:szCs w:val="28"/>
        </w:rPr>
        <w:t>щодо надання колишнім працівникам</w:t>
      </w:r>
      <w:r>
        <w:rPr>
          <w:rFonts w:cs="Times New Roman"/>
          <w:color w:val="000000"/>
          <w:sz w:val="28"/>
          <w:szCs w:val="28"/>
        </w:rPr>
        <w:t xml:space="preserve"> </w:t>
      </w:r>
      <w:r w:rsidRPr="00A11D4B">
        <w:rPr>
          <w:rFonts w:cs="Times New Roman"/>
          <w:color w:val="000000"/>
          <w:sz w:val="28"/>
          <w:szCs w:val="28"/>
        </w:rPr>
        <w:t>міліції,</w:t>
      </w:r>
      <w:r>
        <w:rPr>
          <w:rFonts w:cs="Times New Roman"/>
          <w:color w:val="000000"/>
          <w:sz w:val="28"/>
          <w:szCs w:val="28"/>
        </w:rPr>
        <w:t xml:space="preserve"> </w:t>
      </w:r>
      <w:r w:rsidRPr="00A11D4B">
        <w:rPr>
          <w:rFonts w:cs="Times New Roman"/>
          <w:color w:val="000000"/>
          <w:sz w:val="28"/>
          <w:szCs w:val="28"/>
        </w:rPr>
        <w:t>у</w:t>
      </w:r>
      <w:r>
        <w:rPr>
          <w:rFonts w:cs="Times New Roman"/>
          <w:color w:val="000000"/>
          <w:sz w:val="28"/>
          <w:szCs w:val="28"/>
        </w:rPr>
        <w:t xml:space="preserve"> </w:t>
      </w:r>
      <w:r w:rsidRPr="00A11D4B">
        <w:rPr>
          <w:rFonts w:cs="Times New Roman"/>
          <w:color w:val="000000"/>
          <w:sz w:val="28"/>
          <w:szCs w:val="28"/>
        </w:rPr>
        <w:t>тому</w:t>
      </w:r>
      <w:r>
        <w:rPr>
          <w:rFonts w:cs="Times New Roman"/>
          <w:color w:val="000000"/>
          <w:sz w:val="28"/>
          <w:szCs w:val="28"/>
        </w:rPr>
        <w:t xml:space="preserve"> </w:t>
      </w:r>
      <w:r w:rsidRPr="00A11D4B">
        <w:rPr>
          <w:rFonts w:cs="Times New Roman"/>
          <w:color w:val="000000"/>
          <w:sz w:val="28"/>
          <w:szCs w:val="28"/>
        </w:rPr>
        <w:t>числі</w:t>
      </w:r>
      <w:r>
        <w:rPr>
          <w:rFonts w:cs="Times New Roman"/>
          <w:color w:val="000000"/>
          <w:sz w:val="28"/>
          <w:szCs w:val="28"/>
        </w:rPr>
        <w:t xml:space="preserve"> </w:t>
      </w:r>
      <w:r w:rsidRPr="00A11D4B">
        <w:rPr>
          <w:rFonts w:cs="Times New Roman"/>
          <w:color w:val="000000"/>
          <w:sz w:val="28"/>
          <w:szCs w:val="28"/>
        </w:rPr>
        <w:t>пенсіонерам, а також членам їх</w:t>
      </w:r>
      <w:r>
        <w:rPr>
          <w:rFonts w:cs="Times New Roman"/>
          <w:color w:val="000000"/>
          <w:sz w:val="28"/>
          <w:szCs w:val="28"/>
        </w:rPr>
        <w:t xml:space="preserve"> </w:t>
      </w:r>
      <w:r w:rsidRPr="00A11D4B">
        <w:rPr>
          <w:rFonts w:cs="Times New Roman"/>
          <w:color w:val="000000"/>
          <w:sz w:val="28"/>
          <w:szCs w:val="28"/>
        </w:rPr>
        <w:t>сімей</w:t>
      </w:r>
      <w:r>
        <w:rPr>
          <w:rFonts w:cs="Times New Roman"/>
          <w:color w:val="000000"/>
          <w:sz w:val="28"/>
          <w:szCs w:val="28"/>
        </w:rPr>
        <w:t xml:space="preserve"> </w:t>
      </w:r>
      <w:r w:rsidR="00442546">
        <w:rPr>
          <w:rFonts w:cs="Times New Roman"/>
          <w:color w:val="000000"/>
          <w:sz w:val="28"/>
          <w:szCs w:val="28"/>
        </w:rPr>
        <w:t xml:space="preserve">права на </w:t>
      </w:r>
      <w:r w:rsidR="00442546" w:rsidRPr="00442546">
        <w:rPr>
          <w:rFonts w:cs="Times New Roman"/>
          <w:color w:val="000000"/>
          <w:sz w:val="28"/>
          <w:szCs w:val="28"/>
        </w:rPr>
        <w:t>50-відсотков</w:t>
      </w:r>
      <w:r w:rsidR="00442546">
        <w:rPr>
          <w:rFonts w:cs="Times New Roman"/>
          <w:color w:val="000000"/>
          <w:sz w:val="28"/>
          <w:szCs w:val="28"/>
        </w:rPr>
        <w:t>у</w:t>
      </w:r>
      <w:r w:rsidR="00442546" w:rsidRPr="00442546">
        <w:rPr>
          <w:rFonts w:cs="Times New Roman"/>
          <w:color w:val="000000"/>
          <w:sz w:val="28"/>
          <w:szCs w:val="28"/>
        </w:rPr>
        <w:t xml:space="preserve"> знижк</w:t>
      </w:r>
      <w:r w:rsidR="00442546">
        <w:rPr>
          <w:rFonts w:cs="Times New Roman"/>
          <w:color w:val="000000"/>
          <w:sz w:val="28"/>
          <w:szCs w:val="28"/>
        </w:rPr>
        <w:t>у</w:t>
      </w:r>
      <w:r w:rsidR="00442546" w:rsidRPr="00442546">
        <w:rPr>
          <w:rFonts w:cs="Times New Roman"/>
          <w:color w:val="000000"/>
          <w:sz w:val="28"/>
          <w:szCs w:val="28"/>
        </w:rPr>
        <w:t xml:space="preserve"> плати за користування житлом та комунальними послугами</w:t>
      </w:r>
      <w:r w:rsidR="00442546">
        <w:rPr>
          <w:rFonts w:cs="Times New Roman"/>
          <w:color w:val="000000"/>
          <w:sz w:val="28"/>
          <w:szCs w:val="28"/>
        </w:rPr>
        <w:t xml:space="preserve"> </w:t>
      </w:r>
      <w:r w:rsidRPr="00A11D4B">
        <w:rPr>
          <w:rFonts w:cs="Times New Roman"/>
          <w:color w:val="000000"/>
          <w:sz w:val="28"/>
          <w:szCs w:val="28"/>
        </w:rPr>
        <w:t>аналогі</w:t>
      </w:r>
      <w:r>
        <w:rPr>
          <w:rFonts w:cs="Times New Roman"/>
          <w:color w:val="000000"/>
          <w:sz w:val="28"/>
          <w:szCs w:val="28"/>
        </w:rPr>
        <w:t>чно тому, що містилося в статті </w:t>
      </w:r>
      <w:r w:rsidRPr="00A11D4B">
        <w:rPr>
          <w:rFonts w:cs="Times New Roman"/>
          <w:color w:val="000000"/>
          <w:sz w:val="28"/>
          <w:szCs w:val="28"/>
        </w:rPr>
        <w:t xml:space="preserve">22 Закону </w:t>
      </w:r>
      <w:r w:rsidR="003A1C43">
        <w:rPr>
          <w:rFonts w:cs="Times New Roman"/>
          <w:color w:val="000000"/>
          <w:sz w:val="28"/>
          <w:szCs w:val="28"/>
        </w:rPr>
        <w:t xml:space="preserve">№ </w:t>
      </w:r>
      <w:r>
        <w:rPr>
          <w:rFonts w:cs="Times New Roman"/>
          <w:color w:val="000000"/>
          <w:sz w:val="28"/>
          <w:szCs w:val="28"/>
        </w:rPr>
        <w:t>565</w:t>
      </w:r>
      <w:r w:rsidRPr="00A11D4B">
        <w:rPr>
          <w:rFonts w:cs="Times New Roman"/>
          <w:color w:val="000000"/>
          <w:sz w:val="28"/>
          <w:szCs w:val="28"/>
        </w:rPr>
        <w:t>.</w:t>
      </w:r>
      <w:r>
        <w:rPr>
          <w:rFonts w:cs="Times New Roman"/>
          <w:color w:val="000000"/>
          <w:sz w:val="28"/>
          <w:szCs w:val="28"/>
        </w:rPr>
        <w:t xml:space="preserve"> </w:t>
      </w:r>
      <w:r w:rsidRPr="00A11D4B">
        <w:rPr>
          <w:rFonts w:cs="Times New Roman"/>
          <w:color w:val="000000"/>
          <w:sz w:val="28"/>
          <w:szCs w:val="28"/>
        </w:rPr>
        <w:t>Отже,</w:t>
      </w:r>
      <w:r>
        <w:rPr>
          <w:rFonts w:cs="Times New Roman"/>
          <w:color w:val="000000"/>
          <w:sz w:val="28"/>
          <w:szCs w:val="28"/>
        </w:rPr>
        <w:t xml:space="preserve"> </w:t>
      </w:r>
      <w:r w:rsidRPr="00A11D4B">
        <w:rPr>
          <w:rFonts w:cs="Times New Roman"/>
          <w:color w:val="000000"/>
          <w:sz w:val="28"/>
          <w:szCs w:val="28"/>
        </w:rPr>
        <w:t>фактично</w:t>
      </w:r>
      <w:r>
        <w:rPr>
          <w:rFonts w:cs="Times New Roman"/>
          <w:color w:val="000000"/>
          <w:sz w:val="28"/>
          <w:szCs w:val="28"/>
        </w:rPr>
        <w:t xml:space="preserve"> </w:t>
      </w:r>
      <w:r w:rsidR="00F62AC1">
        <w:rPr>
          <w:rFonts w:cs="Times New Roman"/>
          <w:color w:val="000000"/>
          <w:sz w:val="28"/>
          <w:szCs w:val="28"/>
        </w:rPr>
        <w:t>Єрьомін В.В.</w:t>
      </w:r>
      <w:r>
        <w:rPr>
          <w:rFonts w:cs="Times New Roman"/>
          <w:color w:val="000000"/>
          <w:sz w:val="28"/>
          <w:szCs w:val="28"/>
        </w:rPr>
        <w:t xml:space="preserve"> </w:t>
      </w:r>
      <w:r w:rsidRPr="00A11D4B">
        <w:rPr>
          <w:rFonts w:cs="Times New Roman"/>
          <w:color w:val="000000"/>
          <w:sz w:val="28"/>
          <w:szCs w:val="28"/>
        </w:rPr>
        <w:t>стверджує,</w:t>
      </w:r>
      <w:r>
        <w:rPr>
          <w:rFonts w:cs="Times New Roman"/>
          <w:color w:val="000000"/>
          <w:sz w:val="28"/>
          <w:szCs w:val="28"/>
        </w:rPr>
        <w:t xml:space="preserve"> </w:t>
      </w:r>
      <w:r w:rsidRPr="00A11D4B">
        <w:rPr>
          <w:rFonts w:cs="Times New Roman"/>
          <w:color w:val="000000"/>
          <w:sz w:val="28"/>
          <w:szCs w:val="28"/>
        </w:rPr>
        <w:t>що</w:t>
      </w:r>
      <w:r>
        <w:rPr>
          <w:rFonts w:cs="Times New Roman"/>
          <w:color w:val="000000"/>
          <w:sz w:val="28"/>
          <w:szCs w:val="28"/>
        </w:rPr>
        <w:t xml:space="preserve"> </w:t>
      </w:r>
      <w:r w:rsidRPr="00A11D4B">
        <w:rPr>
          <w:rFonts w:cs="Times New Roman"/>
          <w:color w:val="000000"/>
          <w:sz w:val="28"/>
          <w:szCs w:val="28"/>
        </w:rPr>
        <w:t>законодавець</w:t>
      </w:r>
      <w:r>
        <w:rPr>
          <w:rFonts w:cs="Times New Roman"/>
          <w:color w:val="000000"/>
          <w:sz w:val="28"/>
          <w:szCs w:val="28"/>
        </w:rPr>
        <w:t xml:space="preserve"> </w:t>
      </w:r>
      <w:r w:rsidRPr="00A11D4B">
        <w:rPr>
          <w:rFonts w:cs="Times New Roman"/>
          <w:color w:val="000000"/>
          <w:sz w:val="28"/>
          <w:szCs w:val="28"/>
        </w:rPr>
        <w:t>скасував</w:t>
      </w:r>
      <w:r>
        <w:rPr>
          <w:rFonts w:cs="Times New Roman"/>
          <w:color w:val="000000"/>
          <w:sz w:val="28"/>
          <w:szCs w:val="28"/>
        </w:rPr>
        <w:t xml:space="preserve"> </w:t>
      </w:r>
      <w:r w:rsidR="00442546">
        <w:rPr>
          <w:rFonts w:cs="Times New Roman"/>
          <w:color w:val="000000"/>
          <w:sz w:val="28"/>
          <w:szCs w:val="28"/>
        </w:rPr>
        <w:t xml:space="preserve">це </w:t>
      </w:r>
      <w:r w:rsidRPr="00A11D4B">
        <w:rPr>
          <w:rFonts w:cs="Times New Roman"/>
          <w:color w:val="000000"/>
          <w:sz w:val="28"/>
          <w:szCs w:val="28"/>
        </w:rPr>
        <w:t>прав</w:t>
      </w:r>
      <w:r w:rsidR="00752B5B">
        <w:rPr>
          <w:rFonts w:cs="Times New Roman"/>
          <w:color w:val="000000"/>
          <w:sz w:val="28"/>
          <w:szCs w:val="28"/>
        </w:rPr>
        <w:t>о</w:t>
      </w:r>
      <w:r w:rsidRPr="00A11D4B">
        <w:rPr>
          <w:rFonts w:cs="Times New Roman"/>
          <w:color w:val="000000"/>
          <w:sz w:val="28"/>
          <w:szCs w:val="28"/>
        </w:rPr>
        <w:t>, що, на його</w:t>
      </w:r>
      <w:r>
        <w:rPr>
          <w:rFonts w:cs="Times New Roman"/>
          <w:color w:val="000000"/>
          <w:sz w:val="28"/>
          <w:szCs w:val="28"/>
        </w:rPr>
        <w:t xml:space="preserve"> </w:t>
      </w:r>
      <w:r w:rsidRPr="00A11D4B">
        <w:rPr>
          <w:rFonts w:cs="Times New Roman"/>
          <w:color w:val="000000"/>
          <w:sz w:val="28"/>
          <w:szCs w:val="28"/>
        </w:rPr>
        <w:t>думку,</w:t>
      </w:r>
      <w:r>
        <w:rPr>
          <w:rFonts w:cs="Times New Roman"/>
          <w:color w:val="000000"/>
          <w:sz w:val="28"/>
          <w:szCs w:val="28"/>
        </w:rPr>
        <w:t xml:space="preserve"> </w:t>
      </w:r>
      <w:r w:rsidRPr="00A11D4B">
        <w:rPr>
          <w:rFonts w:cs="Times New Roman"/>
          <w:color w:val="000000"/>
          <w:sz w:val="28"/>
          <w:szCs w:val="28"/>
        </w:rPr>
        <w:t>призвело</w:t>
      </w:r>
      <w:r>
        <w:rPr>
          <w:rFonts w:cs="Times New Roman"/>
          <w:color w:val="000000"/>
          <w:sz w:val="28"/>
          <w:szCs w:val="28"/>
        </w:rPr>
        <w:t xml:space="preserve"> </w:t>
      </w:r>
      <w:r w:rsidRPr="00A11D4B">
        <w:rPr>
          <w:rFonts w:cs="Times New Roman"/>
          <w:color w:val="000000"/>
          <w:sz w:val="28"/>
          <w:szCs w:val="28"/>
        </w:rPr>
        <w:t>до</w:t>
      </w:r>
      <w:r>
        <w:rPr>
          <w:rFonts w:cs="Times New Roman"/>
          <w:color w:val="000000"/>
          <w:sz w:val="28"/>
          <w:szCs w:val="28"/>
        </w:rPr>
        <w:t xml:space="preserve"> </w:t>
      </w:r>
      <w:r w:rsidRPr="00A11D4B">
        <w:rPr>
          <w:rFonts w:cs="Times New Roman"/>
          <w:color w:val="000000"/>
          <w:sz w:val="28"/>
          <w:szCs w:val="28"/>
        </w:rPr>
        <w:t>звуження</w:t>
      </w:r>
      <w:r>
        <w:rPr>
          <w:rFonts w:cs="Times New Roman"/>
          <w:color w:val="000000"/>
          <w:sz w:val="28"/>
          <w:szCs w:val="28"/>
        </w:rPr>
        <w:t xml:space="preserve"> </w:t>
      </w:r>
      <w:r w:rsidRPr="00A11D4B">
        <w:rPr>
          <w:rFonts w:cs="Times New Roman"/>
          <w:color w:val="000000"/>
          <w:sz w:val="28"/>
          <w:szCs w:val="28"/>
        </w:rPr>
        <w:t>змісту та обсягу існуючих</w:t>
      </w:r>
      <w:r>
        <w:rPr>
          <w:rFonts w:cs="Times New Roman"/>
          <w:color w:val="000000"/>
          <w:sz w:val="28"/>
          <w:szCs w:val="28"/>
        </w:rPr>
        <w:t xml:space="preserve"> </w:t>
      </w:r>
      <w:r w:rsidRPr="00A11D4B">
        <w:rPr>
          <w:rFonts w:cs="Times New Roman"/>
          <w:color w:val="000000"/>
          <w:sz w:val="28"/>
          <w:szCs w:val="28"/>
        </w:rPr>
        <w:t>прав</w:t>
      </w:r>
      <w:r>
        <w:rPr>
          <w:rFonts w:cs="Times New Roman"/>
          <w:color w:val="000000"/>
          <w:sz w:val="28"/>
          <w:szCs w:val="28"/>
        </w:rPr>
        <w:t xml:space="preserve"> </w:t>
      </w:r>
      <w:r w:rsidRPr="00A11D4B">
        <w:rPr>
          <w:rFonts w:cs="Times New Roman"/>
          <w:color w:val="000000"/>
          <w:sz w:val="28"/>
          <w:szCs w:val="28"/>
        </w:rPr>
        <w:t>і</w:t>
      </w:r>
      <w:r>
        <w:rPr>
          <w:rFonts w:cs="Times New Roman"/>
          <w:color w:val="000000"/>
          <w:sz w:val="28"/>
          <w:szCs w:val="28"/>
        </w:rPr>
        <w:t xml:space="preserve"> </w:t>
      </w:r>
      <w:r w:rsidRPr="00A11D4B">
        <w:rPr>
          <w:rFonts w:cs="Times New Roman"/>
          <w:color w:val="000000"/>
          <w:sz w:val="28"/>
          <w:szCs w:val="28"/>
        </w:rPr>
        <w:t>свобод</w:t>
      </w:r>
      <w:r>
        <w:rPr>
          <w:rFonts w:cs="Times New Roman"/>
          <w:color w:val="000000"/>
          <w:sz w:val="28"/>
          <w:szCs w:val="28"/>
        </w:rPr>
        <w:t xml:space="preserve"> </w:t>
      </w:r>
      <w:r w:rsidRPr="00A11D4B">
        <w:rPr>
          <w:rFonts w:cs="Times New Roman"/>
          <w:color w:val="000000"/>
          <w:sz w:val="28"/>
          <w:szCs w:val="28"/>
        </w:rPr>
        <w:t>людини</w:t>
      </w:r>
      <w:r>
        <w:rPr>
          <w:rFonts w:cs="Times New Roman"/>
          <w:color w:val="000000"/>
          <w:sz w:val="28"/>
          <w:szCs w:val="28"/>
        </w:rPr>
        <w:t xml:space="preserve"> </w:t>
      </w:r>
      <w:r w:rsidRPr="00A11D4B">
        <w:rPr>
          <w:rFonts w:cs="Times New Roman"/>
          <w:color w:val="000000"/>
          <w:sz w:val="28"/>
          <w:szCs w:val="28"/>
        </w:rPr>
        <w:t>і</w:t>
      </w:r>
      <w:r>
        <w:rPr>
          <w:rFonts w:cs="Times New Roman"/>
          <w:color w:val="000000"/>
          <w:sz w:val="28"/>
          <w:szCs w:val="28"/>
        </w:rPr>
        <w:t xml:space="preserve"> </w:t>
      </w:r>
      <w:r w:rsidRPr="00A11D4B">
        <w:rPr>
          <w:rFonts w:cs="Times New Roman"/>
          <w:color w:val="000000"/>
          <w:sz w:val="28"/>
          <w:szCs w:val="28"/>
        </w:rPr>
        <w:t>громадянина</w:t>
      </w:r>
      <w:r>
        <w:rPr>
          <w:rFonts w:cs="Times New Roman"/>
          <w:color w:val="000000"/>
          <w:sz w:val="28"/>
          <w:szCs w:val="28"/>
        </w:rPr>
        <w:t xml:space="preserve"> </w:t>
      </w:r>
      <w:r w:rsidRPr="00A11D4B">
        <w:rPr>
          <w:rFonts w:cs="Times New Roman"/>
          <w:color w:val="000000"/>
          <w:sz w:val="28"/>
          <w:szCs w:val="28"/>
        </w:rPr>
        <w:t>та</w:t>
      </w:r>
      <w:r>
        <w:rPr>
          <w:rFonts w:cs="Times New Roman"/>
          <w:color w:val="000000"/>
          <w:sz w:val="28"/>
          <w:szCs w:val="28"/>
        </w:rPr>
        <w:t xml:space="preserve"> </w:t>
      </w:r>
      <w:r w:rsidRPr="00A11D4B">
        <w:rPr>
          <w:rFonts w:cs="Times New Roman"/>
          <w:color w:val="000000"/>
          <w:sz w:val="28"/>
          <w:szCs w:val="28"/>
        </w:rPr>
        <w:t>є</w:t>
      </w:r>
      <w:r>
        <w:rPr>
          <w:rFonts w:cs="Times New Roman"/>
          <w:color w:val="000000"/>
          <w:sz w:val="28"/>
          <w:szCs w:val="28"/>
        </w:rPr>
        <w:t xml:space="preserve"> </w:t>
      </w:r>
      <w:r w:rsidRPr="00A11D4B">
        <w:rPr>
          <w:rFonts w:cs="Times New Roman"/>
          <w:color w:val="000000"/>
          <w:sz w:val="28"/>
          <w:szCs w:val="28"/>
        </w:rPr>
        <w:t>порушенням</w:t>
      </w:r>
      <w:r>
        <w:rPr>
          <w:rFonts w:cs="Times New Roman"/>
          <w:color w:val="000000"/>
          <w:sz w:val="28"/>
          <w:szCs w:val="28"/>
        </w:rPr>
        <w:t xml:space="preserve"> </w:t>
      </w:r>
      <w:r w:rsidRPr="00A11D4B">
        <w:rPr>
          <w:rFonts w:cs="Times New Roman"/>
          <w:color w:val="000000"/>
          <w:sz w:val="28"/>
          <w:szCs w:val="28"/>
        </w:rPr>
        <w:t>статті</w:t>
      </w:r>
      <w:r>
        <w:rPr>
          <w:rFonts w:cs="Times New Roman"/>
          <w:color w:val="000000"/>
          <w:sz w:val="28"/>
          <w:szCs w:val="28"/>
        </w:rPr>
        <w:t xml:space="preserve"> </w:t>
      </w:r>
      <w:r w:rsidRPr="00A11D4B">
        <w:rPr>
          <w:rFonts w:cs="Times New Roman"/>
          <w:color w:val="000000"/>
          <w:sz w:val="28"/>
          <w:szCs w:val="28"/>
        </w:rPr>
        <w:t>22</w:t>
      </w:r>
      <w:r>
        <w:rPr>
          <w:rFonts w:cs="Times New Roman"/>
          <w:color w:val="000000"/>
          <w:sz w:val="28"/>
          <w:szCs w:val="28"/>
        </w:rPr>
        <w:t xml:space="preserve"> </w:t>
      </w:r>
      <w:r w:rsidRPr="00A11D4B">
        <w:rPr>
          <w:rFonts w:cs="Times New Roman"/>
          <w:color w:val="000000"/>
          <w:sz w:val="28"/>
          <w:szCs w:val="28"/>
        </w:rPr>
        <w:t>Конституції</w:t>
      </w:r>
      <w:r>
        <w:rPr>
          <w:rFonts w:cs="Times New Roman"/>
          <w:color w:val="000000"/>
          <w:sz w:val="28"/>
          <w:szCs w:val="28"/>
        </w:rPr>
        <w:t xml:space="preserve"> </w:t>
      </w:r>
      <w:r w:rsidRPr="00A11D4B">
        <w:rPr>
          <w:rFonts w:cs="Times New Roman"/>
          <w:color w:val="000000"/>
          <w:sz w:val="28"/>
          <w:szCs w:val="28"/>
        </w:rPr>
        <w:t>України.</w:t>
      </w:r>
    </w:p>
    <w:p w:rsidR="0062475B" w:rsidRDefault="0062475B" w:rsidP="004F735A">
      <w:pPr>
        <w:pStyle w:val="a3"/>
        <w:shd w:val="clear" w:color="auto" w:fill="auto"/>
        <w:spacing w:before="0" w:line="360" w:lineRule="auto"/>
        <w:ind w:firstLine="709"/>
        <w:jc w:val="both"/>
        <w:rPr>
          <w:rFonts w:cs="Times New Roman"/>
          <w:color w:val="000000"/>
          <w:sz w:val="28"/>
          <w:szCs w:val="28"/>
        </w:rPr>
      </w:pPr>
      <w:r w:rsidRPr="008C55B3">
        <w:rPr>
          <w:rFonts w:cs="Times New Roman"/>
          <w:color w:val="000000"/>
          <w:sz w:val="28"/>
          <w:szCs w:val="28"/>
        </w:rPr>
        <w:t>Конституційна скарга не містить тверджень із зазначенням того, яке з гарантованих Конституцією України прав зазнало порушень внаслідок застосування оспорюваних приписів</w:t>
      </w:r>
      <w:r w:rsidR="00752B5B">
        <w:rPr>
          <w:rFonts w:cs="Times New Roman"/>
          <w:color w:val="000000"/>
          <w:sz w:val="28"/>
          <w:szCs w:val="28"/>
        </w:rPr>
        <w:t xml:space="preserve"> Закону </w:t>
      </w:r>
      <w:r w:rsidR="003A1C43">
        <w:rPr>
          <w:rFonts w:cs="Times New Roman"/>
          <w:color w:val="000000"/>
          <w:sz w:val="28"/>
          <w:szCs w:val="28"/>
        </w:rPr>
        <w:t xml:space="preserve">№ </w:t>
      </w:r>
      <w:r w:rsidR="00752B5B">
        <w:rPr>
          <w:rFonts w:cs="Times New Roman"/>
          <w:color w:val="000000"/>
          <w:sz w:val="28"/>
          <w:szCs w:val="28"/>
        </w:rPr>
        <w:t>580</w:t>
      </w:r>
      <w:r w:rsidRPr="008C55B3">
        <w:rPr>
          <w:rFonts w:cs="Times New Roman"/>
          <w:color w:val="000000"/>
          <w:sz w:val="28"/>
          <w:szCs w:val="28"/>
        </w:rPr>
        <w:t>.</w:t>
      </w:r>
    </w:p>
    <w:p w:rsidR="00754E21" w:rsidRDefault="00E20C51" w:rsidP="004F735A">
      <w:pPr>
        <w:pStyle w:val="a3"/>
        <w:shd w:val="clear" w:color="auto" w:fill="auto"/>
        <w:spacing w:before="0" w:line="360" w:lineRule="auto"/>
        <w:ind w:firstLine="709"/>
        <w:jc w:val="both"/>
        <w:rPr>
          <w:rFonts w:cs="Times New Roman"/>
          <w:color w:val="000000"/>
          <w:sz w:val="28"/>
          <w:szCs w:val="28"/>
        </w:rPr>
      </w:pPr>
      <w:r w:rsidRPr="00C1529A">
        <w:rPr>
          <w:rFonts w:cs="Times New Roman"/>
          <w:color w:val="000000"/>
          <w:sz w:val="28"/>
          <w:szCs w:val="28"/>
        </w:rPr>
        <w:t xml:space="preserve">Наведене </w:t>
      </w:r>
      <w:r w:rsidR="00754E21" w:rsidRPr="00C1529A">
        <w:rPr>
          <w:rFonts w:cs="Times New Roman"/>
          <w:color w:val="000000"/>
          <w:sz w:val="28"/>
          <w:szCs w:val="28"/>
        </w:rPr>
        <w:t xml:space="preserve">є підставою для відмови у відкритті конституційного провадження у справі </w:t>
      </w:r>
      <w:r w:rsidR="00F62AC1">
        <w:rPr>
          <w:rFonts w:cs="Times New Roman"/>
          <w:color w:val="000000"/>
          <w:sz w:val="28"/>
          <w:szCs w:val="28"/>
        </w:rPr>
        <w:t xml:space="preserve">в цій частині </w:t>
      </w:r>
      <w:r w:rsidR="00754E21" w:rsidRPr="00C1529A">
        <w:rPr>
          <w:rFonts w:cs="Times New Roman"/>
          <w:color w:val="000000"/>
          <w:sz w:val="28"/>
          <w:szCs w:val="28"/>
        </w:rPr>
        <w:t xml:space="preserve">за пунктом 4 статті 62 </w:t>
      </w:r>
      <w:r w:rsidR="002D43A8" w:rsidRPr="00C1529A">
        <w:rPr>
          <w:rFonts w:cs="Times New Roman"/>
          <w:color w:val="000000"/>
          <w:sz w:val="28"/>
          <w:szCs w:val="28"/>
        </w:rPr>
        <w:t>Закону України „Про Конституційний Суд України“</w:t>
      </w:r>
      <w:r w:rsidR="00754E21" w:rsidRPr="00C1529A">
        <w:rPr>
          <w:rFonts w:cs="Times New Roman"/>
          <w:color w:val="000000"/>
          <w:sz w:val="28"/>
          <w:szCs w:val="28"/>
        </w:rPr>
        <w:t xml:space="preserve"> – неприйнятність конституційної скарги.</w:t>
      </w:r>
    </w:p>
    <w:p w:rsidR="00B7729A" w:rsidRPr="00C1529A" w:rsidRDefault="00B7729A" w:rsidP="004F735A">
      <w:pPr>
        <w:pStyle w:val="a3"/>
        <w:shd w:val="clear" w:color="auto" w:fill="auto"/>
        <w:spacing w:before="0" w:line="360" w:lineRule="auto"/>
        <w:ind w:firstLine="709"/>
        <w:jc w:val="both"/>
        <w:rPr>
          <w:rFonts w:cs="Times New Roman"/>
          <w:color w:val="000000"/>
          <w:sz w:val="28"/>
          <w:szCs w:val="28"/>
        </w:rPr>
      </w:pPr>
    </w:p>
    <w:p w:rsidR="00754E21" w:rsidRPr="00861807" w:rsidRDefault="00C1529A" w:rsidP="004F735A">
      <w:pPr>
        <w:pStyle w:val="a3"/>
        <w:shd w:val="clear" w:color="auto" w:fill="auto"/>
        <w:spacing w:before="0" w:line="360" w:lineRule="auto"/>
        <w:ind w:firstLine="709"/>
        <w:jc w:val="both"/>
        <w:rPr>
          <w:rFonts w:cs="Times New Roman"/>
          <w:color w:val="000000"/>
          <w:sz w:val="28"/>
          <w:szCs w:val="28"/>
        </w:rPr>
      </w:pPr>
      <w:r>
        <w:rPr>
          <w:rFonts w:cs="Times New Roman"/>
          <w:color w:val="000000"/>
          <w:sz w:val="28"/>
          <w:szCs w:val="28"/>
        </w:rPr>
        <w:t>У</w:t>
      </w:r>
      <w:r w:rsidR="00754E21" w:rsidRPr="00861807">
        <w:rPr>
          <w:rFonts w:cs="Times New Roman"/>
          <w:color w:val="000000"/>
          <w:sz w:val="28"/>
          <w:szCs w:val="28"/>
        </w:rPr>
        <w:t>раховуючи викладене та керуючись статтями 147, 151</w:t>
      </w:r>
      <w:r w:rsidR="00754E21" w:rsidRPr="00861807">
        <w:rPr>
          <w:rFonts w:cs="Times New Roman"/>
          <w:color w:val="000000"/>
          <w:sz w:val="28"/>
          <w:szCs w:val="28"/>
          <w:vertAlign w:val="superscript"/>
        </w:rPr>
        <w:t>1</w:t>
      </w:r>
      <w:r w:rsidR="00754E21" w:rsidRPr="00861807">
        <w:rPr>
          <w:rFonts w:cs="Times New Roman"/>
          <w:color w:val="000000"/>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754E21" w:rsidRPr="00900705" w:rsidRDefault="00754E21" w:rsidP="004F735A">
      <w:pPr>
        <w:pStyle w:val="a3"/>
        <w:shd w:val="clear" w:color="auto" w:fill="auto"/>
        <w:spacing w:before="0" w:line="360" w:lineRule="auto"/>
        <w:ind w:firstLine="709"/>
        <w:jc w:val="both"/>
        <w:rPr>
          <w:rFonts w:cs="Times New Roman"/>
          <w:sz w:val="28"/>
          <w:szCs w:val="28"/>
          <w:highlight w:val="yellow"/>
        </w:rPr>
      </w:pPr>
    </w:p>
    <w:p w:rsidR="00754E21" w:rsidRPr="00861807" w:rsidRDefault="00754E21" w:rsidP="004F735A">
      <w:pPr>
        <w:pStyle w:val="30"/>
        <w:shd w:val="clear" w:color="auto" w:fill="auto"/>
        <w:spacing w:before="0" w:after="0" w:line="360" w:lineRule="auto"/>
        <w:rPr>
          <w:rStyle w:val="33pt"/>
          <w:rFonts w:cs="Times New Roman"/>
          <w:b/>
          <w:spacing w:val="0"/>
          <w:sz w:val="28"/>
          <w:szCs w:val="28"/>
        </w:rPr>
      </w:pPr>
      <w:r w:rsidRPr="00861807">
        <w:rPr>
          <w:rStyle w:val="33pt"/>
          <w:rFonts w:cs="Times New Roman"/>
          <w:b/>
          <w:spacing w:val="0"/>
          <w:sz w:val="28"/>
          <w:szCs w:val="28"/>
        </w:rPr>
        <w:t>у х в а л и л а:</w:t>
      </w:r>
    </w:p>
    <w:p w:rsidR="00754E21" w:rsidRPr="00900705" w:rsidRDefault="00754E21" w:rsidP="004F735A">
      <w:pPr>
        <w:pStyle w:val="30"/>
        <w:shd w:val="clear" w:color="auto" w:fill="auto"/>
        <w:spacing w:before="0" w:after="0" w:line="360" w:lineRule="auto"/>
        <w:rPr>
          <w:rStyle w:val="33pt"/>
          <w:rFonts w:cs="Times New Roman"/>
          <w:b/>
          <w:spacing w:val="0"/>
          <w:sz w:val="28"/>
          <w:szCs w:val="28"/>
          <w:highlight w:val="yellow"/>
        </w:rPr>
      </w:pPr>
    </w:p>
    <w:p w:rsidR="008A352E" w:rsidRPr="005B1074" w:rsidRDefault="00E03DC8" w:rsidP="004F735A">
      <w:pPr>
        <w:spacing w:line="360" w:lineRule="auto"/>
        <w:ind w:firstLine="709"/>
        <w:jc w:val="both"/>
        <w:rPr>
          <w:rFonts w:ascii="Times New Roman" w:hAnsi="Times New Roman" w:cs="Times New Roman"/>
          <w:sz w:val="28"/>
          <w:szCs w:val="28"/>
        </w:rPr>
      </w:pPr>
      <w:r w:rsidRPr="00E03DC8">
        <w:rPr>
          <w:rFonts w:ascii="Times New Roman" w:hAnsi="Times New Roman" w:cs="Times New Roman"/>
          <w:sz w:val="28"/>
          <w:szCs w:val="28"/>
        </w:rPr>
        <w:t>1</w:t>
      </w:r>
      <w:r w:rsidR="00A16268" w:rsidRPr="00E03DC8">
        <w:rPr>
          <w:rFonts w:ascii="Times New Roman" w:hAnsi="Times New Roman" w:cs="Times New Roman"/>
          <w:sz w:val="28"/>
          <w:szCs w:val="28"/>
        </w:rPr>
        <w:t xml:space="preserve">. </w:t>
      </w:r>
      <w:r w:rsidRPr="00E03DC8">
        <w:rPr>
          <w:rFonts w:ascii="Times New Roman" w:hAnsi="Times New Roman" w:cs="Times New Roman"/>
          <w:sz w:val="28"/>
          <w:szCs w:val="28"/>
        </w:rPr>
        <w:t>Відмовити у відкритті конституційного провадження у справі за конституційною скаргою Єрьоміна Володимира Вікторовича щодо відповідності Конституції України (конституційності) пункту 12 розділу ІІ Закону України „Про запобігання фінансової катастрофи та створення передумов для економічного зростання в Україні“ від 2</w:t>
      </w:r>
      <w:r w:rsidR="008A352E">
        <w:rPr>
          <w:rFonts w:ascii="Times New Roman" w:hAnsi="Times New Roman" w:cs="Times New Roman"/>
          <w:sz w:val="28"/>
          <w:szCs w:val="28"/>
        </w:rPr>
        <w:t xml:space="preserve">7 березня 2014 року </w:t>
      </w:r>
      <w:r w:rsidR="003A1C43">
        <w:rPr>
          <w:rFonts w:ascii="Times New Roman" w:hAnsi="Times New Roman" w:cs="Times New Roman"/>
          <w:sz w:val="28"/>
          <w:szCs w:val="28"/>
        </w:rPr>
        <w:t xml:space="preserve">№ </w:t>
      </w:r>
      <w:r w:rsidR="008A352E">
        <w:rPr>
          <w:rFonts w:ascii="Times New Roman" w:hAnsi="Times New Roman" w:cs="Times New Roman"/>
          <w:sz w:val="28"/>
          <w:szCs w:val="28"/>
        </w:rPr>
        <w:t xml:space="preserve">1166–VII </w:t>
      </w:r>
      <w:r w:rsidR="004F735A">
        <w:rPr>
          <w:rFonts w:ascii="Times New Roman" w:hAnsi="Times New Roman" w:cs="Times New Roman"/>
          <w:sz w:val="28"/>
          <w:szCs w:val="28"/>
        </w:rPr>
        <w:br/>
      </w:r>
      <w:r w:rsidRPr="00E03DC8">
        <w:rPr>
          <w:rFonts w:ascii="Times New Roman" w:hAnsi="Times New Roman" w:cs="Times New Roman"/>
          <w:sz w:val="28"/>
          <w:szCs w:val="28"/>
        </w:rPr>
        <w:t xml:space="preserve">на підставі пункту </w:t>
      </w:r>
      <w:r>
        <w:rPr>
          <w:rFonts w:ascii="Times New Roman" w:hAnsi="Times New Roman" w:cs="Times New Roman"/>
          <w:sz w:val="28"/>
          <w:szCs w:val="28"/>
        </w:rPr>
        <w:t>5</w:t>
      </w:r>
      <w:r w:rsidR="00251938">
        <w:rPr>
          <w:rFonts w:ascii="Times New Roman" w:hAnsi="Times New Roman" w:cs="Times New Roman"/>
          <w:sz w:val="28"/>
          <w:szCs w:val="28"/>
        </w:rPr>
        <w:t xml:space="preserve"> статті 62 Закону України „Про </w:t>
      </w:r>
      <w:r w:rsidRPr="00E03DC8">
        <w:rPr>
          <w:rFonts w:ascii="Times New Roman" w:hAnsi="Times New Roman" w:cs="Times New Roman"/>
          <w:sz w:val="28"/>
          <w:szCs w:val="28"/>
        </w:rPr>
        <w:t>Конституційний Суд України“ –</w:t>
      </w:r>
      <w:r>
        <w:rPr>
          <w:rFonts w:ascii="Times New Roman" w:hAnsi="Times New Roman" w:cs="Times New Roman"/>
          <w:sz w:val="28"/>
          <w:szCs w:val="28"/>
        </w:rPr>
        <w:t xml:space="preserve"> </w:t>
      </w:r>
      <w:r w:rsidR="00A16268" w:rsidRPr="00A16268">
        <w:rPr>
          <w:rFonts w:ascii="Times New Roman" w:hAnsi="Times New Roman" w:cs="Times New Roman"/>
          <w:sz w:val="28"/>
          <w:szCs w:val="28"/>
        </w:rPr>
        <w:t>втрата чинності актом (його окремими положеннями), щодо якого порушено питання відповідності Конституції України</w:t>
      </w:r>
      <w:r w:rsidR="005B1074">
        <w:rPr>
          <w:rFonts w:ascii="Times New Roman" w:hAnsi="Times New Roman" w:cs="Times New Roman"/>
          <w:sz w:val="28"/>
          <w:szCs w:val="28"/>
        </w:rPr>
        <w:t xml:space="preserve">, та </w:t>
      </w:r>
      <w:r w:rsidR="008A352E" w:rsidRPr="005B1074">
        <w:rPr>
          <w:rFonts w:ascii="Times New Roman" w:hAnsi="Times New Roman" w:cs="Times New Roman"/>
          <w:sz w:val="28"/>
          <w:szCs w:val="28"/>
        </w:rPr>
        <w:t xml:space="preserve">пункту 5 розділу ХІ </w:t>
      </w:r>
      <w:r w:rsidR="00F62AC1" w:rsidRPr="00F62AC1">
        <w:rPr>
          <w:rFonts w:ascii="Times New Roman" w:hAnsi="Times New Roman" w:cs="Times New Roman"/>
          <w:sz w:val="28"/>
          <w:szCs w:val="28"/>
        </w:rPr>
        <w:t>„Прикінцеві та перехідні положення“</w:t>
      </w:r>
      <w:r w:rsidR="00F62AC1">
        <w:rPr>
          <w:rFonts w:ascii="Times New Roman" w:hAnsi="Times New Roman" w:cs="Times New Roman"/>
          <w:sz w:val="28"/>
          <w:szCs w:val="28"/>
        </w:rPr>
        <w:t xml:space="preserve"> </w:t>
      </w:r>
      <w:r w:rsidR="008A352E" w:rsidRPr="005B1074">
        <w:rPr>
          <w:rFonts w:ascii="Times New Roman" w:hAnsi="Times New Roman" w:cs="Times New Roman"/>
          <w:sz w:val="28"/>
          <w:szCs w:val="28"/>
        </w:rPr>
        <w:t xml:space="preserve">Закону України „Про </w:t>
      </w:r>
      <w:r w:rsidR="005B1074" w:rsidRPr="005B1074">
        <w:rPr>
          <w:rFonts w:ascii="Times New Roman" w:hAnsi="Times New Roman" w:cs="Times New Roman"/>
          <w:sz w:val="28"/>
          <w:szCs w:val="28"/>
        </w:rPr>
        <w:t xml:space="preserve">Національну </w:t>
      </w:r>
      <w:r w:rsidR="008A352E" w:rsidRPr="005B1074">
        <w:rPr>
          <w:rFonts w:ascii="Times New Roman" w:hAnsi="Times New Roman" w:cs="Times New Roman"/>
          <w:sz w:val="28"/>
          <w:szCs w:val="28"/>
        </w:rPr>
        <w:t xml:space="preserve">поліцію“ від 2 липня 2015 року </w:t>
      </w:r>
      <w:r w:rsidR="003A1C43">
        <w:rPr>
          <w:rFonts w:ascii="Times New Roman" w:hAnsi="Times New Roman" w:cs="Times New Roman"/>
          <w:sz w:val="28"/>
          <w:szCs w:val="28"/>
        </w:rPr>
        <w:t xml:space="preserve">№ </w:t>
      </w:r>
      <w:r w:rsidR="008A352E" w:rsidRPr="005B1074">
        <w:rPr>
          <w:rFonts w:ascii="Times New Roman" w:hAnsi="Times New Roman" w:cs="Times New Roman"/>
          <w:sz w:val="28"/>
          <w:szCs w:val="28"/>
        </w:rPr>
        <w:t>580–VIII на підставі пункту 4 статті 62 Закону України „Про Конституційний Суд України“ – неприйнятність конституційної скарги.</w:t>
      </w:r>
    </w:p>
    <w:p w:rsidR="00A16268" w:rsidRPr="00900705" w:rsidRDefault="00A16268" w:rsidP="004F735A">
      <w:pPr>
        <w:spacing w:line="360" w:lineRule="auto"/>
        <w:ind w:firstLine="709"/>
        <w:jc w:val="both"/>
        <w:rPr>
          <w:rFonts w:ascii="Times New Roman" w:hAnsi="Times New Roman" w:cs="Times New Roman"/>
          <w:sz w:val="28"/>
          <w:szCs w:val="28"/>
          <w:highlight w:val="yellow"/>
        </w:rPr>
      </w:pPr>
    </w:p>
    <w:p w:rsidR="00754E21" w:rsidRDefault="005B1074" w:rsidP="004F73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54E21" w:rsidRPr="00861807">
        <w:rPr>
          <w:rFonts w:ascii="Times New Roman" w:hAnsi="Times New Roman" w:cs="Times New Roman"/>
          <w:sz w:val="28"/>
          <w:szCs w:val="28"/>
        </w:rPr>
        <w:t>. Ухвала Третьої колегії суддів Другого сенату Конституційного Суду України є остаточною.</w:t>
      </w:r>
    </w:p>
    <w:p w:rsidR="004F735A" w:rsidRDefault="004F735A" w:rsidP="004F735A">
      <w:pPr>
        <w:spacing w:line="360" w:lineRule="auto"/>
        <w:ind w:firstLine="709"/>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410"/>
        <w:gridCol w:w="2551"/>
      </w:tblGrid>
      <w:tr w:rsidR="00FB10A5" w:rsidRPr="00FB10A5" w:rsidTr="00FB10A5">
        <w:tc>
          <w:tcPr>
            <w:tcW w:w="4786" w:type="dxa"/>
            <w:tcBorders>
              <w:top w:val="nil"/>
              <w:left w:val="nil"/>
              <w:bottom w:val="nil"/>
              <w:right w:val="nil"/>
            </w:tcBorders>
            <w:vAlign w:val="center"/>
          </w:tcPr>
          <w:p w:rsidR="00FB10A5" w:rsidRPr="00FB10A5" w:rsidRDefault="00FB10A5" w:rsidP="00C007B5">
            <w:pPr>
              <w:jc w:val="center"/>
              <w:rPr>
                <w:rFonts w:ascii="Times New Roman" w:hAnsi="Times New Roman" w:cs="Times New Roman"/>
                <w:b/>
                <w:sz w:val="28"/>
                <w:szCs w:val="28"/>
              </w:rPr>
            </w:pPr>
            <w:r w:rsidRPr="00FB10A5">
              <w:rPr>
                <w:rFonts w:ascii="Times New Roman" w:hAnsi="Times New Roman" w:cs="Times New Roman"/>
                <w:sz w:val="28"/>
                <w:szCs w:val="28"/>
              </w:rPr>
              <w:t>Судді</w:t>
            </w:r>
          </w:p>
          <w:p w:rsidR="00FB10A5" w:rsidRPr="00FB10A5" w:rsidRDefault="00FB10A5" w:rsidP="00C007B5">
            <w:pPr>
              <w:pStyle w:val="a5"/>
              <w:jc w:val="center"/>
              <w:rPr>
                <w:rFonts w:ascii="Times New Roman" w:hAnsi="Times New Roman" w:cs="Times New Roman"/>
                <w:sz w:val="28"/>
                <w:szCs w:val="28"/>
              </w:rPr>
            </w:pPr>
            <w:r w:rsidRPr="00FB10A5">
              <w:rPr>
                <w:rFonts w:ascii="Times New Roman" w:hAnsi="Times New Roman" w:cs="Times New Roman"/>
                <w:sz w:val="28"/>
                <w:szCs w:val="28"/>
              </w:rPr>
              <w:t>Конституційного Суду України</w:t>
            </w:r>
          </w:p>
        </w:tc>
        <w:tc>
          <w:tcPr>
            <w:tcW w:w="2410" w:type="dxa"/>
            <w:tcBorders>
              <w:top w:val="single" w:sz="2" w:space="0" w:color="auto"/>
              <w:left w:val="single" w:sz="2" w:space="0" w:color="auto"/>
              <w:bottom w:val="single" w:sz="4" w:space="0" w:color="auto"/>
              <w:right w:val="single" w:sz="2" w:space="0" w:color="auto"/>
            </w:tcBorders>
            <w:vAlign w:val="center"/>
          </w:tcPr>
          <w:p w:rsidR="00FB10A5" w:rsidRPr="00FB10A5" w:rsidRDefault="00FB10A5" w:rsidP="00C007B5">
            <w:pPr>
              <w:pStyle w:val="1"/>
              <w:rPr>
                <w:rFonts w:ascii="Times New Roman" w:hAnsi="Times New Roman"/>
                <w:b w:val="0"/>
                <w:sz w:val="28"/>
                <w:szCs w:val="28"/>
              </w:rPr>
            </w:pPr>
            <w:r w:rsidRPr="00FB10A5">
              <w:rPr>
                <w:rFonts w:ascii="Times New Roman" w:hAnsi="Times New Roman"/>
                <w:b w:val="0"/>
                <w:sz w:val="28"/>
                <w:szCs w:val="28"/>
              </w:rPr>
              <w:t>За</w:t>
            </w:r>
          </w:p>
        </w:tc>
        <w:tc>
          <w:tcPr>
            <w:tcW w:w="2551" w:type="dxa"/>
            <w:tcBorders>
              <w:top w:val="single" w:sz="2" w:space="0" w:color="auto"/>
              <w:left w:val="single" w:sz="2" w:space="0" w:color="auto"/>
              <w:bottom w:val="single" w:sz="4" w:space="0" w:color="auto"/>
              <w:right w:val="single" w:sz="2" w:space="0" w:color="auto"/>
            </w:tcBorders>
            <w:vAlign w:val="center"/>
          </w:tcPr>
          <w:p w:rsidR="00FB10A5" w:rsidRPr="00FB10A5" w:rsidRDefault="00FB10A5" w:rsidP="00C007B5">
            <w:pPr>
              <w:pStyle w:val="1"/>
              <w:rPr>
                <w:rFonts w:ascii="Times New Roman" w:hAnsi="Times New Roman"/>
                <w:b w:val="0"/>
                <w:sz w:val="28"/>
                <w:szCs w:val="28"/>
              </w:rPr>
            </w:pPr>
            <w:r w:rsidRPr="00FB10A5">
              <w:rPr>
                <w:rFonts w:ascii="Times New Roman" w:hAnsi="Times New Roman"/>
                <w:b w:val="0"/>
                <w:sz w:val="28"/>
                <w:szCs w:val="28"/>
              </w:rPr>
              <w:t>Проти</w:t>
            </w:r>
          </w:p>
        </w:tc>
      </w:tr>
      <w:tr w:rsidR="00FB10A5" w:rsidRPr="008553BE" w:rsidTr="00FB10A5">
        <w:tc>
          <w:tcPr>
            <w:tcW w:w="4786" w:type="dxa"/>
            <w:tcBorders>
              <w:top w:val="nil"/>
              <w:left w:val="nil"/>
              <w:bottom w:val="nil"/>
              <w:right w:val="nil"/>
            </w:tcBorders>
            <w:vAlign w:val="center"/>
          </w:tcPr>
          <w:p w:rsidR="00FB10A5" w:rsidRPr="008553BE" w:rsidRDefault="00FB10A5" w:rsidP="00C007B5">
            <w:pPr>
              <w:pStyle w:val="a5"/>
              <w:spacing w:before="240" w:after="120"/>
              <w:rPr>
                <w:rFonts w:ascii="Times New Roman" w:hAnsi="Times New Roman"/>
                <w:b/>
                <w:sz w:val="28"/>
                <w:szCs w:val="28"/>
              </w:rPr>
            </w:pPr>
            <w:r w:rsidRPr="008553BE">
              <w:rPr>
                <w:rFonts w:ascii="Times New Roman" w:hAnsi="Times New Roman"/>
                <w:b/>
                <w:sz w:val="28"/>
                <w:szCs w:val="28"/>
              </w:rPr>
              <w:t>Г</w:t>
            </w:r>
            <w:r>
              <w:rPr>
                <w:rFonts w:ascii="Times New Roman" w:hAnsi="Times New Roman"/>
                <w:b/>
                <w:sz w:val="28"/>
                <w:szCs w:val="28"/>
              </w:rPr>
              <w:t>оловатий</w:t>
            </w:r>
            <w:r w:rsidRPr="008553BE">
              <w:rPr>
                <w:rFonts w:ascii="Times New Roman" w:hAnsi="Times New Roman"/>
                <w:b/>
                <w:sz w:val="28"/>
                <w:szCs w:val="28"/>
              </w:rPr>
              <w:t xml:space="preserve"> </w:t>
            </w:r>
            <w:r>
              <w:rPr>
                <w:rFonts w:ascii="Times New Roman" w:hAnsi="Times New Roman"/>
                <w:b/>
                <w:sz w:val="28"/>
                <w:szCs w:val="28"/>
              </w:rPr>
              <w:t>С</w:t>
            </w:r>
            <w:r w:rsidRPr="008553BE">
              <w:rPr>
                <w:rFonts w:ascii="Times New Roman" w:hAnsi="Times New Roman"/>
                <w:b/>
                <w:sz w:val="28"/>
                <w:szCs w:val="28"/>
              </w:rPr>
              <w:t>.</w:t>
            </w:r>
            <w:r>
              <w:rPr>
                <w:rFonts w:ascii="Times New Roman" w:hAnsi="Times New Roman"/>
                <w:b/>
                <w:sz w:val="28"/>
                <w:szCs w:val="28"/>
              </w:rPr>
              <w:t>П</w:t>
            </w:r>
            <w:r w:rsidRPr="008553BE">
              <w:rPr>
                <w:rFonts w:ascii="Times New Roman" w:hAnsi="Times New Roman"/>
                <w:b/>
                <w:sz w:val="28"/>
                <w:szCs w:val="28"/>
              </w:rPr>
              <w:t>.</w:t>
            </w:r>
            <w:r w:rsidR="003A1C43">
              <w:rPr>
                <w:rFonts w:ascii="Times New Roman" w:hAnsi="Times New Roman"/>
                <w:b/>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b/>
                <w:color w:val="C0C0C0"/>
                <w:sz w:val="28"/>
                <w:szCs w:val="28"/>
              </w:rPr>
              <w:t xml:space="preserve"> </w:t>
            </w:r>
          </w:p>
        </w:tc>
        <w:tc>
          <w:tcPr>
            <w:tcW w:w="2410" w:type="dxa"/>
            <w:tcBorders>
              <w:top w:val="single" w:sz="4" w:space="0" w:color="auto"/>
              <w:left w:val="single" w:sz="2" w:space="0" w:color="auto"/>
              <w:bottom w:val="nil"/>
              <w:right w:val="single" w:sz="2" w:space="0" w:color="auto"/>
            </w:tcBorders>
            <w:vAlign w:val="center"/>
          </w:tcPr>
          <w:p w:rsidR="00FB10A5" w:rsidRPr="001F2466" w:rsidRDefault="00FB10A5" w:rsidP="00C007B5">
            <w:pPr>
              <w:spacing w:before="240" w:after="120"/>
              <w:rPr>
                <w:b/>
                <w:color w:val="C0C0C0"/>
                <w:u w:val="single"/>
              </w:rPr>
            </w:pPr>
            <w:r w:rsidRPr="001F2466">
              <w:rPr>
                <w:color w:val="C0C0C0"/>
                <w:u w:val="single"/>
              </w:rPr>
              <w:tab/>
            </w:r>
            <w:r w:rsidR="003A1C43">
              <w:rPr>
                <w:color w:val="C0C0C0"/>
                <w:u w:val="single"/>
              </w:rPr>
              <w:t xml:space="preserve">  </w:t>
            </w:r>
            <w:r w:rsidRPr="001F2466">
              <w:rPr>
                <w:color w:val="C0C0C0"/>
                <w:u w:val="single"/>
              </w:rPr>
              <w:tab/>
            </w:r>
            <w:r w:rsidRPr="001F2466">
              <w:rPr>
                <w:color w:val="C0C0C0"/>
                <w:u w:val="single"/>
              </w:rPr>
              <w:tab/>
            </w:r>
          </w:p>
        </w:tc>
        <w:tc>
          <w:tcPr>
            <w:tcW w:w="2551" w:type="dxa"/>
            <w:tcBorders>
              <w:top w:val="single" w:sz="4" w:space="0" w:color="auto"/>
              <w:left w:val="single" w:sz="2" w:space="0" w:color="auto"/>
              <w:bottom w:val="nil"/>
              <w:right w:val="single" w:sz="2" w:space="0" w:color="auto"/>
            </w:tcBorders>
            <w:vAlign w:val="center"/>
          </w:tcPr>
          <w:p w:rsidR="00FB10A5" w:rsidRPr="001F2466" w:rsidRDefault="00FB10A5" w:rsidP="00C007B5">
            <w:pPr>
              <w:spacing w:before="240" w:after="120"/>
              <w:rPr>
                <w:b/>
                <w:color w:val="C0C0C0"/>
                <w:u w:val="single"/>
              </w:rPr>
            </w:pPr>
            <w:r w:rsidRPr="001F2466">
              <w:rPr>
                <w:color w:val="C0C0C0"/>
                <w:u w:val="single"/>
              </w:rPr>
              <w:tab/>
            </w:r>
            <w:r w:rsidRPr="001F2466">
              <w:rPr>
                <w:color w:val="C0C0C0"/>
                <w:u w:val="single"/>
              </w:rPr>
              <w:tab/>
            </w:r>
            <w:r w:rsidRPr="001F2466">
              <w:rPr>
                <w:color w:val="C0C0C0"/>
                <w:u w:val="single"/>
              </w:rPr>
              <w:tab/>
            </w:r>
          </w:p>
        </w:tc>
      </w:tr>
      <w:tr w:rsidR="00FB10A5" w:rsidRPr="008553BE" w:rsidTr="00C007B5">
        <w:tc>
          <w:tcPr>
            <w:tcW w:w="4786" w:type="dxa"/>
            <w:tcBorders>
              <w:top w:val="nil"/>
              <w:left w:val="nil"/>
              <w:bottom w:val="nil"/>
              <w:right w:val="nil"/>
            </w:tcBorders>
            <w:vAlign w:val="center"/>
          </w:tcPr>
          <w:p w:rsidR="00FB10A5" w:rsidRPr="008553BE" w:rsidRDefault="00FB10A5" w:rsidP="00C007B5">
            <w:pPr>
              <w:pStyle w:val="a5"/>
              <w:spacing w:before="120" w:after="120"/>
              <w:rPr>
                <w:rFonts w:ascii="Times New Roman" w:hAnsi="Times New Roman"/>
                <w:b/>
                <w:sz w:val="28"/>
                <w:szCs w:val="28"/>
              </w:rPr>
            </w:pPr>
            <w:r w:rsidRPr="008553BE">
              <w:rPr>
                <w:rFonts w:ascii="Times New Roman" w:hAnsi="Times New Roman"/>
                <w:b/>
                <w:sz w:val="28"/>
                <w:szCs w:val="28"/>
              </w:rPr>
              <w:t>Городовенко В.В.</w:t>
            </w:r>
            <w:r w:rsidR="003A1C43">
              <w:rPr>
                <w:rFonts w:ascii="Times New Roman" w:hAnsi="Times New Roman"/>
                <w:b/>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b/>
                <w:color w:val="C0C0C0"/>
                <w:sz w:val="28"/>
                <w:szCs w:val="28"/>
              </w:rPr>
              <w:t xml:space="preserve"> </w:t>
            </w:r>
          </w:p>
        </w:tc>
        <w:tc>
          <w:tcPr>
            <w:tcW w:w="2410" w:type="dxa"/>
            <w:tcBorders>
              <w:top w:val="nil"/>
              <w:left w:val="single" w:sz="2" w:space="0" w:color="auto"/>
              <w:bottom w:val="nil"/>
              <w:right w:val="single" w:sz="2" w:space="0" w:color="auto"/>
            </w:tcBorders>
            <w:vAlign w:val="center"/>
          </w:tcPr>
          <w:p w:rsidR="00FB10A5" w:rsidRPr="001F2466" w:rsidRDefault="00FB10A5" w:rsidP="00C007B5">
            <w:pPr>
              <w:spacing w:before="120" w:after="120"/>
              <w:rPr>
                <w:b/>
                <w:color w:val="C0C0C0"/>
                <w:u w:val="single"/>
              </w:rPr>
            </w:pPr>
            <w:r w:rsidRPr="001F2466">
              <w:rPr>
                <w:color w:val="C0C0C0"/>
                <w:u w:val="single"/>
              </w:rPr>
              <w:tab/>
            </w:r>
            <w:r w:rsidR="003A1C43">
              <w:rPr>
                <w:color w:val="C0C0C0"/>
                <w:u w:val="single"/>
              </w:rPr>
              <w:t xml:space="preserve">  </w:t>
            </w:r>
            <w:r w:rsidRPr="001F2466">
              <w:rPr>
                <w:color w:val="C0C0C0"/>
                <w:u w:val="single"/>
              </w:rPr>
              <w:tab/>
            </w:r>
            <w:r w:rsidRPr="001F2466">
              <w:rPr>
                <w:color w:val="C0C0C0"/>
                <w:u w:val="single"/>
              </w:rPr>
              <w:tab/>
            </w:r>
          </w:p>
        </w:tc>
        <w:tc>
          <w:tcPr>
            <w:tcW w:w="2551" w:type="dxa"/>
            <w:tcBorders>
              <w:top w:val="nil"/>
              <w:left w:val="single" w:sz="2" w:space="0" w:color="auto"/>
              <w:bottom w:val="nil"/>
              <w:right w:val="single" w:sz="2" w:space="0" w:color="auto"/>
            </w:tcBorders>
            <w:vAlign w:val="center"/>
          </w:tcPr>
          <w:p w:rsidR="00FB10A5" w:rsidRPr="001F2466" w:rsidRDefault="00FB10A5" w:rsidP="00C007B5">
            <w:pPr>
              <w:spacing w:before="120" w:after="120"/>
              <w:rPr>
                <w:b/>
                <w:color w:val="C0C0C0"/>
                <w:u w:val="single"/>
              </w:rPr>
            </w:pPr>
            <w:r w:rsidRPr="001F2466">
              <w:rPr>
                <w:color w:val="C0C0C0"/>
                <w:u w:val="single"/>
              </w:rPr>
              <w:tab/>
            </w:r>
            <w:r w:rsidRPr="001F2466">
              <w:rPr>
                <w:color w:val="C0C0C0"/>
                <w:u w:val="single"/>
              </w:rPr>
              <w:tab/>
            </w:r>
            <w:r w:rsidRPr="001F2466">
              <w:rPr>
                <w:color w:val="C0C0C0"/>
                <w:u w:val="single"/>
              </w:rPr>
              <w:tab/>
            </w:r>
          </w:p>
        </w:tc>
      </w:tr>
      <w:tr w:rsidR="00FB10A5" w:rsidRPr="008553BE" w:rsidTr="00C007B5">
        <w:tc>
          <w:tcPr>
            <w:tcW w:w="4786" w:type="dxa"/>
            <w:tcBorders>
              <w:top w:val="nil"/>
              <w:left w:val="nil"/>
              <w:bottom w:val="nil"/>
              <w:right w:val="nil"/>
            </w:tcBorders>
            <w:vAlign w:val="center"/>
          </w:tcPr>
          <w:p w:rsidR="00FB10A5" w:rsidRPr="008553BE" w:rsidRDefault="00FB10A5" w:rsidP="00C007B5">
            <w:pPr>
              <w:pStyle w:val="a5"/>
              <w:spacing w:before="120" w:after="120"/>
              <w:rPr>
                <w:rFonts w:ascii="Times New Roman" w:hAnsi="Times New Roman"/>
                <w:b/>
                <w:sz w:val="28"/>
                <w:szCs w:val="28"/>
              </w:rPr>
            </w:pPr>
            <w:r>
              <w:rPr>
                <w:rFonts w:ascii="Times New Roman" w:hAnsi="Times New Roman"/>
                <w:b/>
                <w:sz w:val="28"/>
                <w:szCs w:val="28"/>
              </w:rPr>
              <w:t>Первомайський О.О.</w:t>
            </w:r>
            <w:r w:rsidR="003A1C43">
              <w:rPr>
                <w:rFonts w:ascii="Times New Roman" w:hAnsi="Times New Roman"/>
                <w:b/>
                <w:sz w:val="28"/>
                <w:szCs w:val="28"/>
              </w:rPr>
              <w:t xml:space="preserve"> </w:t>
            </w:r>
            <w:r>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r w:rsidR="003A1C43">
              <w:rPr>
                <w:rFonts w:ascii="Times New Roman" w:hAnsi="Times New Roman"/>
                <w:color w:val="C0C0C0"/>
                <w:sz w:val="28"/>
                <w:szCs w:val="28"/>
              </w:rPr>
              <w:t xml:space="preserve"> </w:t>
            </w:r>
            <w:r w:rsidRPr="001F2466">
              <w:rPr>
                <w:rFonts w:ascii="Times New Roman" w:hAnsi="Times New Roman"/>
                <w:color w:val="C0C0C0"/>
                <w:sz w:val="28"/>
                <w:szCs w:val="28"/>
              </w:rPr>
              <w:t xml:space="preserve">. </w:t>
            </w:r>
          </w:p>
        </w:tc>
        <w:tc>
          <w:tcPr>
            <w:tcW w:w="2410" w:type="dxa"/>
            <w:tcBorders>
              <w:top w:val="nil"/>
              <w:left w:val="single" w:sz="2" w:space="0" w:color="auto"/>
              <w:bottom w:val="nil"/>
              <w:right w:val="single" w:sz="2" w:space="0" w:color="auto"/>
            </w:tcBorders>
            <w:vAlign w:val="center"/>
          </w:tcPr>
          <w:p w:rsidR="00FB10A5" w:rsidRPr="001F2466" w:rsidRDefault="00FB10A5" w:rsidP="00C007B5">
            <w:pPr>
              <w:spacing w:before="120" w:after="120"/>
              <w:rPr>
                <w:b/>
                <w:color w:val="C0C0C0"/>
                <w:u w:val="single"/>
              </w:rPr>
            </w:pPr>
            <w:r w:rsidRPr="001F2466">
              <w:rPr>
                <w:color w:val="C0C0C0"/>
                <w:u w:val="single"/>
              </w:rPr>
              <w:tab/>
            </w:r>
            <w:r w:rsidR="003A1C43">
              <w:rPr>
                <w:color w:val="C0C0C0"/>
                <w:u w:val="single"/>
              </w:rPr>
              <w:t xml:space="preserve">  </w:t>
            </w:r>
            <w:r w:rsidRPr="001F2466">
              <w:rPr>
                <w:color w:val="C0C0C0"/>
                <w:u w:val="single"/>
              </w:rPr>
              <w:tab/>
            </w:r>
            <w:r w:rsidRPr="001F2466">
              <w:rPr>
                <w:color w:val="C0C0C0"/>
                <w:u w:val="single"/>
              </w:rPr>
              <w:tab/>
            </w:r>
          </w:p>
        </w:tc>
        <w:tc>
          <w:tcPr>
            <w:tcW w:w="2551" w:type="dxa"/>
            <w:tcBorders>
              <w:top w:val="nil"/>
              <w:left w:val="single" w:sz="2" w:space="0" w:color="auto"/>
              <w:bottom w:val="nil"/>
              <w:right w:val="single" w:sz="2" w:space="0" w:color="auto"/>
            </w:tcBorders>
            <w:vAlign w:val="center"/>
          </w:tcPr>
          <w:p w:rsidR="00FB10A5" w:rsidRPr="001F2466" w:rsidRDefault="00FB10A5" w:rsidP="00C007B5">
            <w:pPr>
              <w:spacing w:before="120" w:after="120"/>
              <w:rPr>
                <w:b/>
                <w:color w:val="C0C0C0"/>
                <w:u w:val="single"/>
              </w:rPr>
            </w:pPr>
            <w:r w:rsidRPr="001F2466">
              <w:rPr>
                <w:color w:val="C0C0C0"/>
                <w:u w:val="single"/>
              </w:rPr>
              <w:tab/>
            </w:r>
            <w:r w:rsidRPr="001F2466">
              <w:rPr>
                <w:color w:val="C0C0C0"/>
                <w:u w:val="single"/>
              </w:rPr>
              <w:tab/>
            </w:r>
            <w:r w:rsidRPr="001F2466">
              <w:rPr>
                <w:color w:val="C0C0C0"/>
                <w:u w:val="single"/>
              </w:rPr>
              <w:tab/>
            </w:r>
          </w:p>
        </w:tc>
      </w:tr>
    </w:tbl>
    <w:p w:rsidR="00FB10A5" w:rsidRDefault="00FB10A5" w:rsidP="004F735A">
      <w:pPr>
        <w:spacing w:line="360" w:lineRule="auto"/>
        <w:ind w:firstLine="709"/>
        <w:jc w:val="both"/>
        <w:rPr>
          <w:rFonts w:ascii="Times New Roman" w:hAnsi="Times New Roman" w:cs="Times New Roman"/>
          <w:sz w:val="28"/>
          <w:szCs w:val="28"/>
        </w:rPr>
      </w:pPr>
    </w:p>
    <w:sectPr w:rsidR="00FB10A5" w:rsidSect="0030347A">
      <w:headerReference w:type="default" r:id="rId7"/>
      <w:footerReference w:type="default" r:id="rId8"/>
      <w:footerReference w:type="first" r:id="rId9"/>
      <w:pgSz w:w="11905" w:h="16837" w:code="9"/>
      <w:pgMar w:top="1134" w:right="567" w:bottom="1134" w:left="1701" w:header="680"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4B" w:rsidRDefault="00F1734B" w:rsidP="002245CB">
      <w:r>
        <w:separator/>
      </w:r>
    </w:p>
  </w:endnote>
  <w:endnote w:type="continuationSeparator" w:id="0">
    <w:p w:rsidR="00F1734B" w:rsidRDefault="00F1734B" w:rsidP="002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35A" w:rsidRPr="004F735A" w:rsidRDefault="004F735A">
    <w:pPr>
      <w:pStyle w:val="a7"/>
      <w:rPr>
        <w:rFonts w:ascii="Times New Roman" w:hAnsi="Times New Roman" w:cs="Times New Roman"/>
        <w:sz w:val="10"/>
        <w:szCs w:val="10"/>
      </w:rPr>
    </w:pPr>
    <w:r w:rsidRPr="004F735A">
      <w:rPr>
        <w:rFonts w:ascii="Times New Roman" w:hAnsi="Times New Roman" w:cs="Times New Roman"/>
        <w:sz w:val="10"/>
        <w:szCs w:val="10"/>
      </w:rPr>
      <w:fldChar w:fldCharType="begin"/>
    </w:r>
    <w:r w:rsidRPr="004F735A">
      <w:rPr>
        <w:rFonts w:ascii="Times New Roman" w:hAnsi="Times New Roman" w:cs="Times New Roman"/>
        <w:sz w:val="10"/>
        <w:szCs w:val="10"/>
      </w:rPr>
      <w:instrText xml:space="preserve"> FILENAME \p \* MERGEFORMAT </w:instrText>
    </w:r>
    <w:r w:rsidRPr="004F735A">
      <w:rPr>
        <w:rFonts w:ascii="Times New Roman" w:hAnsi="Times New Roman" w:cs="Times New Roman"/>
        <w:sz w:val="10"/>
        <w:szCs w:val="10"/>
      </w:rPr>
      <w:fldChar w:fldCharType="separate"/>
    </w:r>
    <w:r w:rsidR="0075072B">
      <w:rPr>
        <w:rFonts w:ascii="Times New Roman" w:hAnsi="Times New Roman" w:cs="Times New Roman"/>
        <w:noProof/>
        <w:sz w:val="10"/>
        <w:szCs w:val="10"/>
      </w:rPr>
      <w:t>G:\2022\Suddi\II senat\III koleg\22.docx</w:t>
    </w:r>
    <w:r w:rsidRPr="004F735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35A" w:rsidRPr="004F735A" w:rsidRDefault="004F735A">
    <w:pPr>
      <w:pStyle w:val="a7"/>
      <w:rPr>
        <w:rFonts w:ascii="Times New Roman" w:hAnsi="Times New Roman" w:cs="Times New Roman"/>
        <w:sz w:val="10"/>
        <w:szCs w:val="10"/>
      </w:rPr>
    </w:pPr>
    <w:r w:rsidRPr="004F735A">
      <w:rPr>
        <w:rFonts w:ascii="Times New Roman" w:hAnsi="Times New Roman" w:cs="Times New Roman"/>
        <w:sz w:val="10"/>
        <w:szCs w:val="10"/>
      </w:rPr>
      <w:fldChar w:fldCharType="begin"/>
    </w:r>
    <w:r w:rsidRPr="004F735A">
      <w:rPr>
        <w:rFonts w:ascii="Times New Roman" w:hAnsi="Times New Roman" w:cs="Times New Roman"/>
        <w:sz w:val="10"/>
        <w:szCs w:val="10"/>
      </w:rPr>
      <w:instrText xml:space="preserve"> FILENAME \p \* MERGEFORMAT </w:instrText>
    </w:r>
    <w:r w:rsidRPr="004F735A">
      <w:rPr>
        <w:rFonts w:ascii="Times New Roman" w:hAnsi="Times New Roman" w:cs="Times New Roman"/>
        <w:sz w:val="10"/>
        <w:szCs w:val="10"/>
      </w:rPr>
      <w:fldChar w:fldCharType="separate"/>
    </w:r>
    <w:r w:rsidR="0075072B">
      <w:rPr>
        <w:rFonts w:ascii="Times New Roman" w:hAnsi="Times New Roman" w:cs="Times New Roman"/>
        <w:noProof/>
        <w:sz w:val="10"/>
        <w:szCs w:val="10"/>
      </w:rPr>
      <w:t>G:\2022\Suddi\II senat\III koleg\22.docx</w:t>
    </w:r>
    <w:r w:rsidRPr="004F735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4B" w:rsidRDefault="00F1734B" w:rsidP="002245CB">
      <w:r>
        <w:separator/>
      </w:r>
    </w:p>
  </w:footnote>
  <w:footnote w:type="continuationSeparator" w:id="0">
    <w:p w:rsidR="00F1734B" w:rsidRDefault="00F1734B" w:rsidP="0022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7C" w:rsidRPr="0030347A" w:rsidRDefault="005B0C7C" w:rsidP="002245CB">
    <w:pPr>
      <w:pStyle w:val="a5"/>
      <w:jc w:val="center"/>
      <w:rPr>
        <w:rFonts w:ascii="Times New Roman" w:hAnsi="Times New Roman" w:cs="Times New Roman"/>
        <w:sz w:val="28"/>
        <w:szCs w:val="28"/>
      </w:rPr>
    </w:pPr>
    <w:r w:rsidRPr="0030347A">
      <w:rPr>
        <w:rFonts w:ascii="Times New Roman" w:hAnsi="Times New Roman" w:cs="Times New Roman"/>
        <w:sz w:val="28"/>
        <w:szCs w:val="28"/>
      </w:rPr>
      <w:fldChar w:fldCharType="begin"/>
    </w:r>
    <w:r w:rsidRPr="0030347A">
      <w:rPr>
        <w:rFonts w:ascii="Times New Roman" w:hAnsi="Times New Roman" w:cs="Times New Roman"/>
        <w:sz w:val="28"/>
        <w:szCs w:val="28"/>
      </w:rPr>
      <w:instrText>PAGE   \* MERGEFORMAT</w:instrText>
    </w:r>
    <w:r w:rsidRPr="0030347A">
      <w:rPr>
        <w:rFonts w:ascii="Times New Roman" w:hAnsi="Times New Roman" w:cs="Times New Roman"/>
        <w:sz w:val="28"/>
        <w:szCs w:val="28"/>
      </w:rPr>
      <w:fldChar w:fldCharType="separate"/>
    </w:r>
    <w:r w:rsidR="003A1C43">
      <w:rPr>
        <w:rFonts w:ascii="Times New Roman" w:hAnsi="Times New Roman" w:cs="Times New Roman"/>
        <w:noProof/>
        <w:sz w:val="28"/>
        <w:szCs w:val="28"/>
      </w:rPr>
      <w:t>2</w:t>
    </w:r>
    <w:r w:rsidRPr="0030347A">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4"/>
    <w:rsid w:val="00002C5D"/>
    <w:rsid w:val="00006165"/>
    <w:rsid w:val="000061C1"/>
    <w:rsid w:val="00010D5A"/>
    <w:rsid w:val="00014717"/>
    <w:rsid w:val="000205F7"/>
    <w:rsid w:val="00020861"/>
    <w:rsid w:val="00020F93"/>
    <w:rsid w:val="00021489"/>
    <w:rsid w:val="00022BFD"/>
    <w:rsid w:val="00022E82"/>
    <w:rsid w:val="000469E8"/>
    <w:rsid w:val="000505A5"/>
    <w:rsid w:val="00061AB5"/>
    <w:rsid w:val="00065C66"/>
    <w:rsid w:val="0007443B"/>
    <w:rsid w:val="0007564E"/>
    <w:rsid w:val="00090CD9"/>
    <w:rsid w:val="00093697"/>
    <w:rsid w:val="00096A35"/>
    <w:rsid w:val="000A24DD"/>
    <w:rsid w:val="000A7EEC"/>
    <w:rsid w:val="000C008E"/>
    <w:rsid w:val="000C17E7"/>
    <w:rsid w:val="000C7EF4"/>
    <w:rsid w:val="000D04D2"/>
    <w:rsid w:val="000D409F"/>
    <w:rsid w:val="000D56B5"/>
    <w:rsid w:val="000E632E"/>
    <w:rsid w:val="000E655D"/>
    <w:rsid w:val="000F30C0"/>
    <w:rsid w:val="00115670"/>
    <w:rsid w:val="001314E7"/>
    <w:rsid w:val="00133F77"/>
    <w:rsid w:val="0013425F"/>
    <w:rsid w:val="001360D4"/>
    <w:rsid w:val="00140A45"/>
    <w:rsid w:val="00145181"/>
    <w:rsid w:val="00156408"/>
    <w:rsid w:val="00160411"/>
    <w:rsid w:val="00163AC7"/>
    <w:rsid w:val="00170F19"/>
    <w:rsid w:val="00171B84"/>
    <w:rsid w:val="001747FE"/>
    <w:rsid w:val="001815D7"/>
    <w:rsid w:val="0018492C"/>
    <w:rsid w:val="00195E0C"/>
    <w:rsid w:val="001B6560"/>
    <w:rsid w:val="001D4BCB"/>
    <w:rsid w:val="001E0514"/>
    <w:rsid w:val="001E196A"/>
    <w:rsid w:val="001E5AAB"/>
    <w:rsid w:val="001F3210"/>
    <w:rsid w:val="002058A5"/>
    <w:rsid w:val="00205BC4"/>
    <w:rsid w:val="002070F8"/>
    <w:rsid w:val="002142DE"/>
    <w:rsid w:val="00222AE6"/>
    <w:rsid w:val="00223D46"/>
    <w:rsid w:val="002245CB"/>
    <w:rsid w:val="002300F9"/>
    <w:rsid w:val="00231739"/>
    <w:rsid w:val="0024584D"/>
    <w:rsid w:val="002503B1"/>
    <w:rsid w:val="00251938"/>
    <w:rsid w:val="00251D36"/>
    <w:rsid w:val="00261C57"/>
    <w:rsid w:val="00263A2C"/>
    <w:rsid w:val="002652F5"/>
    <w:rsid w:val="002659DC"/>
    <w:rsid w:val="002854F9"/>
    <w:rsid w:val="00296B7F"/>
    <w:rsid w:val="002975C9"/>
    <w:rsid w:val="002B4DE6"/>
    <w:rsid w:val="002B6553"/>
    <w:rsid w:val="002C527A"/>
    <w:rsid w:val="002D43A8"/>
    <w:rsid w:val="002D5013"/>
    <w:rsid w:val="002D6F90"/>
    <w:rsid w:val="002E1326"/>
    <w:rsid w:val="002E38A0"/>
    <w:rsid w:val="002E4D6A"/>
    <w:rsid w:val="002F0247"/>
    <w:rsid w:val="0030347A"/>
    <w:rsid w:val="003037A8"/>
    <w:rsid w:val="003059EF"/>
    <w:rsid w:val="00306C0A"/>
    <w:rsid w:val="00310082"/>
    <w:rsid w:val="003122E4"/>
    <w:rsid w:val="0031525B"/>
    <w:rsid w:val="00324678"/>
    <w:rsid w:val="003262D5"/>
    <w:rsid w:val="0033336C"/>
    <w:rsid w:val="00345738"/>
    <w:rsid w:val="00360037"/>
    <w:rsid w:val="003613FC"/>
    <w:rsid w:val="00362E15"/>
    <w:rsid w:val="003640CD"/>
    <w:rsid w:val="003707FD"/>
    <w:rsid w:val="00373D37"/>
    <w:rsid w:val="00373E25"/>
    <w:rsid w:val="00377698"/>
    <w:rsid w:val="00384CF1"/>
    <w:rsid w:val="003854DE"/>
    <w:rsid w:val="00385D22"/>
    <w:rsid w:val="0039332C"/>
    <w:rsid w:val="00393F59"/>
    <w:rsid w:val="00395835"/>
    <w:rsid w:val="003A1C43"/>
    <w:rsid w:val="003B46C4"/>
    <w:rsid w:val="003B5BE4"/>
    <w:rsid w:val="003C3005"/>
    <w:rsid w:val="003C4DA0"/>
    <w:rsid w:val="003D3322"/>
    <w:rsid w:val="003D4509"/>
    <w:rsid w:val="003E1A07"/>
    <w:rsid w:val="003E4EDA"/>
    <w:rsid w:val="003F23E9"/>
    <w:rsid w:val="003F589B"/>
    <w:rsid w:val="00405AB4"/>
    <w:rsid w:val="00414F47"/>
    <w:rsid w:val="004174EC"/>
    <w:rsid w:val="00420F34"/>
    <w:rsid w:val="004405F5"/>
    <w:rsid w:val="00442546"/>
    <w:rsid w:val="00465F86"/>
    <w:rsid w:val="0046625A"/>
    <w:rsid w:val="004664B3"/>
    <w:rsid w:val="00473290"/>
    <w:rsid w:val="00473433"/>
    <w:rsid w:val="00484497"/>
    <w:rsid w:val="00487580"/>
    <w:rsid w:val="004910B0"/>
    <w:rsid w:val="00496763"/>
    <w:rsid w:val="00497291"/>
    <w:rsid w:val="004A1AB4"/>
    <w:rsid w:val="004A4702"/>
    <w:rsid w:val="004A4CD0"/>
    <w:rsid w:val="004B11F0"/>
    <w:rsid w:val="004C02F4"/>
    <w:rsid w:val="004D5EF4"/>
    <w:rsid w:val="004E4DA5"/>
    <w:rsid w:val="004F5E57"/>
    <w:rsid w:val="004F735A"/>
    <w:rsid w:val="0050336F"/>
    <w:rsid w:val="0050363D"/>
    <w:rsid w:val="005050DE"/>
    <w:rsid w:val="005218FD"/>
    <w:rsid w:val="00542E23"/>
    <w:rsid w:val="0056057D"/>
    <w:rsid w:val="005677D3"/>
    <w:rsid w:val="00567FCD"/>
    <w:rsid w:val="00570582"/>
    <w:rsid w:val="00585BF8"/>
    <w:rsid w:val="005951D0"/>
    <w:rsid w:val="005A7DB2"/>
    <w:rsid w:val="005B0C7C"/>
    <w:rsid w:val="005B1074"/>
    <w:rsid w:val="005C212E"/>
    <w:rsid w:val="005C7159"/>
    <w:rsid w:val="005D15A8"/>
    <w:rsid w:val="005E7F2A"/>
    <w:rsid w:val="005F687E"/>
    <w:rsid w:val="006017A2"/>
    <w:rsid w:val="0062475B"/>
    <w:rsid w:val="00627F34"/>
    <w:rsid w:val="0063730D"/>
    <w:rsid w:val="006454C3"/>
    <w:rsid w:val="00657A9C"/>
    <w:rsid w:val="006608B8"/>
    <w:rsid w:val="006770CC"/>
    <w:rsid w:val="00686153"/>
    <w:rsid w:val="00692892"/>
    <w:rsid w:val="0069364F"/>
    <w:rsid w:val="006A394E"/>
    <w:rsid w:val="006B39F6"/>
    <w:rsid w:val="006D330D"/>
    <w:rsid w:val="006D71FE"/>
    <w:rsid w:val="006E3CB1"/>
    <w:rsid w:val="006F0619"/>
    <w:rsid w:val="006F2F0E"/>
    <w:rsid w:val="00701224"/>
    <w:rsid w:val="007021C9"/>
    <w:rsid w:val="00705633"/>
    <w:rsid w:val="00706D2A"/>
    <w:rsid w:val="00710BD6"/>
    <w:rsid w:val="00710F50"/>
    <w:rsid w:val="00716621"/>
    <w:rsid w:val="007345C7"/>
    <w:rsid w:val="007371B3"/>
    <w:rsid w:val="007405C8"/>
    <w:rsid w:val="00744E19"/>
    <w:rsid w:val="0075072B"/>
    <w:rsid w:val="00752B5B"/>
    <w:rsid w:val="007547E4"/>
    <w:rsid w:val="00754E21"/>
    <w:rsid w:val="00765F2B"/>
    <w:rsid w:val="00774ADE"/>
    <w:rsid w:val="00795568"/>
    <w:rsid w:val="00796A55"/>
    <w:rsid w:val="007A1CC9"/>
    <w:rsid w:val="007A3753"/>
    <w:rsid w:val="007C06AD"/>
    <w:rsid w:val="007D3F53"/>
    <w:rsid w:val="007D5DF6"/>
    <w:rsid w:val="007E4A6F"/>
    <w:rsid w:val="007E5E76"/>
    <w:rsid w:val="007F4C5B"/>
    <w:rsid w:val="007F5D80"/>
    <w:rsid w:val="00800679"/>
    <w:rsid w:val="00802821"/>
    <w:rsid w:val="008073F9"/>
    <w:rsid w:val="00814309"/>
    <w:rsid w:val="00814E86"/>
    <w:rsid w:val="00824466"/>
    <w:rsid w:val="0082459D"/>
    <w:rsid w:val="00832634"/>
    <w:rsid w:val="00847FF1"/>
    <w:rsid w:val="00860386"/>
    <w:rsid w:val="0086118C"/>
    <w:rsid w:val="00861807"/>
    <w:rsid w:val="00864CE0"/>
    <w:rsid w:val="00867D09"/>
    <w:rsid w:val="00875A11"/>
    <w:rsid w:val="008765CB"/>
    <w:rsid w:val="008941D1"/>
    <w:rsid w:val="0089467D"/>
    <w:rsid w:val="008A352E"/>
    <w:rsid w:val="008A3F19"/>
    <w:rsid w:val="008A7E3D"/>
    <w:rsid w:val="008B59E5"/>
    <w:rsid w:val="008C49FA"/>
    <w:rsid w:val="008C55B3"/>
    <w:rsid w:val="008D568C"/>
    <w:rsid w:val="008D5FF7"/>
    <w:rsid w:val="008D6122"/>
    <w:rsid w:val="008E1D7A"/>
    <w:rsid w:val="008E39DF"/>
    <w:rsid w:val="008E6D12"/>
    <w:rsid w:val="008E7FAD"/>
    <w:rsid w:val="008F31B0"/>
    <w:rsid w:val="00900705"/>
    <w:rsid w:val="00907F9B"/>
    <w:rsid w:val="00916A7E"/>
    <w:rsid w:val="0092235D"/>
    <w:rsid w:val="00922EEC"/>
    <w:rsid w:val="00924DC0"/>
    <w:rsid w:val="00935307"/>
    <w:rsid w:val="009405B2"/>
    <w:rsid w:val="00954749"/>
    <w:rsid w:val="009600AB"/>
    <w:rsid w:val="009630E5"/>
    <w:rsid w:val="00977F35"/>
    <w:rsid w:val="00982E8B"/>
    <w:rsid w:val="0099088F"/>
    <w:rsid w:val="00995D11"/>
    <w:rsid w:val="00997D34"/>
    <w:rsid w:val="009B02D1"/>
    <w:rsid w:val="009C15C2"/>
    <w:rsid w:val="009C49D4"/>
    <w:rsid w:val="009D4324"/>
    <w:rsid w:val="009D5293"/>
    <w:rsid w:val="009E3CEE"/>
    <w:rsid w:val="009E7A06"/>
    <w:rsid w:val="009F1B02"/>
    <w:rsid w:val="009F1F8C"/>
    <w:rsid w:val="009F3EB3"/>
    <w:rsid w:val="009F5E3E"/>
    <w:rsid w:val="00A07225"/>
    <w:rsid w:val="00A11D4B"/>
    <w:rsid w:val="00A16268"/>
    <w:rsid w:val="00A176CB"/>
    <w:rsid w:val="00A26373"/>
    <w:rsid w:val="00A2767D"/>
    <w:rsid w:val="00A32234"/>
    <w:rsid w:val="00A347FE"/>
    <w:rsid w:val="00A47637"/>
    <w:rsid w:val="00A51ABC"/>
    <w:rsid w:val="00A57288"/>
    <w:rsid w:val="00A572D8"/>
    <w:rsid w:val="00A64628"/>
    <w:rsid w:val="00A66AA3"/>
    <w:rsid w:val="00A843A4"/>
    <w:rsid w:val="00A9406E"/>
    <w:rsid w:val="00A94316"/>
    <w:rsid w:val="00AC0959"/>
    <w:rsid w:val="00AD467D"/>
    <w:rsid w:val="00AD608E"/>
    <w:rsid w:val="00AE0BED"/>
    <w:rsid w:val="00AE49F0"/>
    <w:rsid w:val="00AF42BC"/>
    <w:rsid w:val="00B10428"/>
    <w:rsid w:val="00B11476"/>
    <w:rsid w:val="00B1162E"/>
    <w:rsid w:val="00B15B73"/>
    <w:rsid w:val="00B1721D"/>
    <w:rsid w:val="00B24964"/>
    <w:rsid w:val="00B257E3"/>
    <w:rsid w:val="00B441CA"/>
    <w:rsid w:val="00B61C6E"/>
    <w:rsid w:val="00B72E93"/>
    <w:rsid w:val="00B76614"/>
    <w:rsid w:val="00B7729A"/>
    <w:rsid w:val="00B84CCB"/>
    <w:rsid w:val="00B85BA2"/>
    <w:rsid w:val="00B954A1"/>
    <w:rsid w:val="00BA1654"/>
    <w:rsid w:val="00BA78D9"/>
    <w:rsid w:val="00BD5C00"/>
    <w:rsid w:val="00BD5D5D"/>
    <w:rsid w:val="00BE2164"/>
    <w:rsid w:val="00BE6D23"/>
    <w:rsid w:val="00BF1B7D"/>
    <w:rsid w:val="00BF2BB9"/>
    <w:rsid w:val="00BF401E"/>
    <w:rsid w:val="00C00E90"/>
    <w:rsid w:val="00C1529A"/>
    <w:rsid w:val="00C17A9A"/>
    <w:rsid w:val="00C20611"/>
    <w:rsid w:val="00C21B52"/>
    <w:rsid w:val="00C2320E"/>
    <w:rsid w:val="00C3099E"/>
    <w:rsid w:val="00C31203"/>
    <w:rsid w:val="00C31BF2"/>
    <w:rsid w:val="00C33C07"/>
    <w:rsid w:val="00C34D14"/>
    <w:rsid w:val="00C45816"/>
    <w:rsid w:val="00C54158"/>
    <w:rsid w:val="00C56EF7"/>
    <w:rsid w:val="00C73968"/>
    <w:rsid w:val="00C73FA5"/>
    <w:rsid w:val="00C74D29"/>
    <w:rsid w:val="00C81C9D"/>
    <w:rsid w:val="00C82FF9"/>
    <w:rsid w:val="00C86983"/>
    <w:rsid w:val="00C87258"/>
    <w:rsid w:val="00C90F73"/>
    <w:rsid w:val="00C938E0"/>
    <w:rsid w:val="00CA4381"/>
    <w:rsid w:val="00CB57DB"/>
    <w:rsid w:val="00CB7D59"/>
    <w:rsid w:val="00CD1B28"/>
    <w:rsid w:val="00CD7578"/>
    <w:rsid w:val="00CE08CB"/>
    <w:rsid w:val="00CE5E0F"/>
    <w:rsid w:val="00CE63DB"/>
    <w:rsid w:val="00D2035C"/>
    <w:rsid w:val="00D362DD"/>
    <w:rsid w:val="00D37327"/>
    <w:rsid w:val="00D51361"/>
    <w:rsid w:val="00D51424"/>
    <w:rsid w:val="00D52433"/>
    <w:rsid w:val="00D52EED"/>
    <w:rsid w:val="00D55B6D"/>
    <w:rsid w:val="00D61406"/>
    <w:rsid w:val="00D63C67"/>
    <w:rsid w:val="00D63DD5"/>
    <w:rsid w:val="00D65770"/>
    <w:rsid w:val="00D73F2C"/>
    <w:rsid w:val="00D74157"/>
    <w:rsid w:val="00D74550"/>
    <w:rsid w:val="00D93993"/>
    <w:rsid w:val="00D96171"/>
    <w:rsid w:val="00DA2BAA"/>
    <w:rsid w:val="00DA32ED"/>
    <w:rsid w:val="00DB185A"/>
    <w:rsid w:val="00DB18FE"/>
    <w:rsid w:val="00DB3121"/>
    <w:rsid w:val="00DC16F0"/>
    <w:rsid w:val="00DD0C94"/>
    <w:rsid w:val="00DF1B59"/>
    <w:rsid w:val="00E03DC8"/>
    <w:rsid w:val="00E0494D"/>
    <w:rsid w:val="00E070F5"/>
    <w:rsid w:val="00E141A7"/>
    <w:rsid w:val="00E163BD"/>
    <w:rsid w:val="00E17950"/>
    <w:rsid w:val="00E20C51"/>
    <w:rsid w:val="00E2372F"/>
    <w:rsid w:val="00E27AEE"/>
    <w:rsid w:val="00E35F81"/>
    <w:rsid w:val="00E43483"/>
    <w:rsid w:val="00E463DA"/>
    <w:rsid w:val="00E636E7"/>
    <w:rsid w:val="00E756D4"/>
    <w:rsid w:val="00E77E9B"/>
    <w:rsid w:val="00EB2DD3"/>
    <w:rsid w:val="00EB370B"/>
    <w:rsid w:val="00EB6B4C"/>
    <w:rsid w:val="00EB7F50"/>
    <w:rsid w:val="00EC033E"/>
    <w:rsid w:val="00EC4F83"/>
    <w:rsid w:val="00EC5B97"/>
    <w:rsid w:val="00EC7D10"/>
    <w:rsid w:val="00ED095A"/>
    <w:rsid w:val="00EF36C2"/>
    <w:rsid w:val="00F100F1"/>
    <w:rsid w:val="00F143E9"/>
    <w:rsid w:val="00F1734B"/>
    <w:rsid w:val="00F27379"/>
    <w:rsid w:val="00F31FAE"/>
    <w:rsid w:val="00F332AC"/>
    <w:rsid w:val="00F3464D"/>
    <w:rsid w:val="00F36243"/>
    <w:rsid w:val="00F4712B"/>
    <w:rsid w:val="00F51941"/>
    <w:rsid w:val="00F561D5"/>
    <w:rsid w:val="00F62313"/>
    <w:rsid w:val="00F62AC1"/>
    <w:rsid w:val="00F72B36"/>
    <w:rsid w:val="00F76E35"/>
    <w:rsid w:val="00F77A1A"/>
    <w:rsid w:val="00F815A6"/>
    <w:rsid w:val="00F844D2"/>
    <w:rsid w:val="00F918FF"/>
    <w:rsid w:val="00F91CFA"/>
    <w:rsid w:val="00F96385"/>
    <w:rsid w:val="00F97ED6"/>
    <w:rsid w:val="00FA54FD"/>
    <w:rsid w:val="00FB10A5"/>
    <w:rsid w:val="00FC2594"/>
    <w:rsid w:val="00FC7C61"/>
    <w:rsid w:val="00FD44B9"/>
    <w:rsid w:val="00FD6796"/>
    <w:rsid w:val="00FE0C46"/>
    <w:rsid w:val="00FE186E"/>
    <w:rsid w:val="00FE2E26"/>
    <w:rsid w:val="00FE5013"/>
    <w:rsid w:val="00FF5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EDD0B-CBB2-4E6A-9D58-9CF427A6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14"/>
    <w:rPr>
      <w:rFonts w:ascii="Microsoft Sans Serif" w:eastAsia="Times New Roman" w:hAnsi="Microsoft Sans Serif" w:cs="Microsoft Sans Serif"/>
      <w:color w:val="000000"/>
      <w:sz w:val="24"/>
      <w:szCs w:val="24"/>
    </w:rPr>
  </w:style>
  <w:style w:type="paragraph" w:styleId="1">
    <w:name w:val="heading 1"/>
    <w:basedOn w:val="a"/>
    <w:next w:val="a"/>
    <w:link w:val="10"/>
    <w:qFormat/>
    <w:rsid w:val="002245CB"/>
    <w:pPr>
      <w:keepNext/>
      <w:jc w:val="center"/>
      <w:outlineLvl w:val="0"/>
    </w:pPr>
    <w:rPr>
      <w:rFonts w:ascii="Peterburg" w:hAnsi="Peterburg" w:cs="Times New Roman"/>
      <w:b/>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link w:val="30"/>
    <w:uiPriority w:val="99"/>
    <w:locked/>
    <w:rsid w:val="00B76614"/>
    <w:rPr>
      <w:b/>
      <w:sz w:val="26"/>
      <w:shd w:val="clear" w:color="auto" w:fill="FFFFFF"/>
    </w:rPr>
  </w:style>
  <w:style w:type="character" w:customStyle="1" w:styleId="11">
    <w:name w:val="Основний текст Знак1"/>
    <w:link w:val="a3"/>
    <w:uiPriority w:val="99"/>
    <w:locked/>
    <w:rsid w:val="00B76614"/>
    <w:rPr>
      <w:sz w:val="26"/>
      <w:shd w:val="clear" w:color="auto" w:fill="FFFFFF"/>
    </w:rPr>
  </w:style>
  <w:style w:type="character" w:customStyle="1" w:styleId="33pt">
    <w:name w:val="Основний текст (3) + Інтервал 3 pt"/>
    <w:uiPriority w:val="99"/>
    <w:rsid w:val="00B76614"/>
    <w:rPr>
      <w:rFonts w:ascii="Times New Roman" w:hAnsi="Times New Roman"/>
      <w:b/>
      <w:spacing w:val="70"/>
      <w:sz w:val="26"/>
    </w:rPr>
  </w:style>
  <w:style w:type="paragraph" w:customStyle="1" w:styleId="30">
    <w:name w:val="Основний текст (3)"/>
    <w:basedOn w:val="a"/>
    <w:link w:val="3"/>
    <w:uiPriority w:val="99"/>
    <w:rsid w:val="00B76614"/>
    <w:pPr>
      <w:shd w:val="clear" w:color="auto" w:fill="FFFFFF"/>
      <w:spacing w:before="120" w:after="360" w:line="240" w:lineRule="atLeast"/>
      <w:jc w:val="center"/>
    </w:pPr>
    <w:rPr>
      <w:rFonts w:ascii="Times New Roman" w:eastAsia="Calibri" w:hAnsi="Times New Roman" w:cs="Calibri"/>
      <w:b/>
      <w:color w:val="auto"/>
      <w:sz w:val="26"/>
      <w:szCs w:val="22"/>
      <w:lang w:eastAsia="en-US"/>
    </w:rPr>
  </w:style>
  <w:style w:type="paragraph" w:styleId="a3">
    <w:name w:val="Body Text"/>
    <w:basedOn w:val="a"/>
    <w:link w:val="11"/>
    <w:uiPriority w:val="99"/>
    <w:rsid w:val="00B76614"/>
    <w:pPr>
      <w:shd w:val="clear" w:color="auto" w:fill="FFFFFF"/>
      <w:spacing w:before="600" w:line="341" w:lineRule="exact"/>
    </w:pPr>
    <w:rPr>
      <w:rFonts w:ascii="Times New Roman" w:eastAsia="Calibri" w:hAnsi="Times New Roman" w:cs="Calibri"/>
      <w:color w:val="auto"/>
      <w:sz w:val="26"/>
      <w:szCs w:val="22"/>
      <w:lang w:eastAsia="en-US"/>
    </w:rPr>
  </w:style>
  <w:style w:type="character" w:customStyle="1" w:styleId="a4">
    <w:name w:val="Основний текст Знак"/>
    <w:uiPriority w:val="99"/>
    <w:semiHidden/>
    <w:rsid w:val="00B76614"/>
    <w:rPr>
      <w:rFonts w:ascii="Microsoft Sans Serif" w:eastAsia="Times New Roman" w:hAnsi="Microsoft Sans Serif" w:cs="Microsoft Sans Serif"/>
      <w:color w:val="000000"/>
      <w:sz w:val="24"/>
      <w:szCs w:val="24"/>
      <w:lang w:eastAsia="uk-UA"/>
    </w:rPr>
  </w:style>
  <w:style w:type="paragraph" w:styleId="a5">
    <w:name w:val="header"/>
    <w:basedOn w:val="a"/>
    <w:link w:val="a6"/>
    <w:unhideWhenUsed/>
    <w:rsid w:val="00B76614"/>
    <w:pPr>
      <w:tabs>
        <w:tab w:val="center" w:pos="4819"/>
        <w:tab w:val="right" w:pos="9639"/>
      </w:tabs>
    </w:pPr>
  </w:style>
  <w:style w:type="character" w:customStyle="1" w:styleId="a6">
    <w:name w:val="Верхній колонтитул Знак"/>
    <w:link w:val="a5"/>
    <w:rsid w:val="00B76614"/>
    <w:rPr>
      <w:rFonts w:ascii="Microsoft Sans Serif" w:eastAsia="Times New Roman" w:hAnsi="Microsoft Sans Serif" w:cs="Microsoft Sans Serif"/>
      <w:color w:val="000000"/>
      <w:sz w:val="24"/>
      <w:szCs w:val="24"/>
      <w:lang w:eastAsia="uk-UA"/>
    </w:rPr>
  </w:style>
  <w:style w:type="paragraph" w:styleId="a7">
    <w:name w:val="footer"/>
    <w:basedOn w:val="a"/>
    <w:link w:val="a8"/>
    <w:uiPriority w:val="99"/>
    <w:unhideWhenUsed/>
    <w:rsid w:val="002245CB"/>
    <w:pPr>
      <w:tabs>
        <w:tab w:val="center" w:pos="4819"/>
        <w:tab w:val="right" w:pos="9639"/>
      </w:tabs>
    </w:pPr>
  </w:style>
  <w:style w:type="character" w:customStyle="1" w:styleId="a8">
    <w:name w:val="Нижній колонтитул Знак"/>
    <w:link w:val="a7"/>
    <w:uiPriority w:val="99"/>
    <w:rsid w:val="002245CB"/>
    <w:rPr>
      <w:rFonts w:ascii="Microsoft Sans Serif" w:eastAsia="Times New Roman" w:hAnsi="Microsoft Sans Serif" w:cs="Microsoft Sans Serif"/>
      <w:color w:val="000000"/>
      <w:sz w:val="24"/>
      <w:szCs w:val="24"/>
    </w:rPr>
  </w:style>
  <w:style w:type="character" w:customStyle="1" w:styleId="10">
    <w:name w:val="Заголовок 1 Знак"/>
    <w:link w:val="1"/>
    <w:rsid w:val="002245CB"/>
    <w:rPr>
      <w:rFonts w:ascii="Peterburg" w:eastAsia="Times New Roman" w:hAnsi="Peterburg" w:cs="Times New Roman"/>
      <w:b/>
      <w:sz w:val="32"/>
      <w:lang w:eastAsia="ru-RU"/>
    </w:rPr>
  </w:style>
  <w:style w:type="paragraph" w:styleId="a9">
    <w:name w:val="Balloon Text"/>
    <w:basedOn w:val="a"/>
    <w:link w:val="aa"/>
    <w:uiPriority w:val="99"/>
    <w:semiHidden/>
    <w:unhideWhenUsed/>
    <w:rsid w:val="00D96171"/>
    <w:rPr>
      <w:rFonts w:ascii="Segoe UI" w:hAnsi="Segoe UI" w:cs="Segoe UI"/>
      <w:sz w:val="18"/>
      <w:szCs w:val="18"/>
    </w:rPr>
  </w:style>
  <w:style w:type="character" w:customStyle="1" w:styleId="aa">
    <w:name w:val="Текст у виносці Знак"/>
    <w:link w:val="a9"/>
    <w:uiPriority w:val="99"/>
    <w:semiHidden/>
    <w:rsid w:val="00D96171"/>
    <w:rPr>
      <w:rFonts w:ascii="Segoe UI" w:eastAsia="Times New Roman" w:hAnsi="Segoe UI" w:cs="Segoe UI"/>
      <w:color w:val="000000"/>
      <w:sz w:val="18"/>
      <w:szCs w:val="18"/>
    </w:rPr>
  </w:style>
  <w:style w:type="character" w:styleId="ab">
    <w:name w:val="Hyperlink"/>
    <w:uiPriority w:val="99"/>
    <w:unhideWhenUsed/>
    <w:rsid w:val="00022E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18855">
      <w:bodyDiv w:val="1"/>
      <w:marLeft w:val="0"/>
      <w:marRight w:val="0"/>
      <w:marTop w:val="0"/>
      <w:marBottom w:val="0"/>
      <w:divBdr>
        <w:top w:val="none" w:sz="0" w:space="0" w:color="auto"/>
        <w:left w:val="none" w:sz="0" w:space="0" w:color="auto"/>
        <w:bottom w:val="none" w:sz="0" w:space="0" w:color="auto"/>
        <w:right w:val="none" w:sz="0" w:space="0" w:color="auto"/>
      </w:divBdr>
    </w:div>
    <w:div w:id="324355295">
      <w:bodyDiv w:val="1"/>
      <w:marLeft w:val="0"/>
      <w:marRight w:val="0"/>
      <w:marTop w:val="0"/>
      <w:marBottom w:val="0"/>
      <w:divBdr>
        <w:top w:val="none" w:sz="0" w:space="0" w:color="auto"/>
        <w:left w:val="none" w:sz="0" w:space="0" w:color="auto"/>
        <w:bottom w:val="none" w:sz="0" w:space="0" w:color="auto"/>
        <w:right w:val="none" w:sz="0" w:space="0" w:color="auto"/>
      </w:divBdr>
    </w:div>
    <w:div w:id="1179466203">
      <w:bodyDiv w:val="1"/>
      <w:marLeft w:val="0"/>
      <w:marRight w:val="0"/>
      <w:marTop w:val="0"/>
      <w:marBottom w:val="0"/>
      <w:divBdr>
        <w:top w:val="none" w:sz="0" w:space="0" w:color="auto"/>
        <w:left w:val="none" w:sz="0" w:space="0" w:color="auto"/>
        <w:bottom w:val="none" w:sz="0" w:space="0" w:color="auto"/>
        <w:right w:val="none" w:sz="0" w:space="0" w:color="auto"/>
      </w:divBdr>
    </w:div>
    <w:div w:id="1496411601">
      <w:bodyDiv w:val="1"/>
      <w:marLeft w:val="0"/>
      <w:marRight w:val="0"/>
      <w:marTop w:val="0"/>
      <w:marBottom w:val="0"/>
      <w:divBdr>
        <w:top w:val="none" w:sz="0" w:space="0" w:color="auto"/>
        <w:left w:val="none" w:sz="0" w:space="0" w:color="auto"/>
        <w:bottom w:val="none" w:sz="0" w:space="0" w:color="auto"/>
        <w:right w:val="none" w:sz="0" w:space="0" w:color="auto"/>
      </w:divBdr>
    </w:div>
    <w:div w:id="1599752099">
      <w:bodyDiv w:val="1"/>
      <w:marLeft w:val="0"/>
      <w:marRight w:val="0"/>
      <w:marTop w:val="0"/>
      <w:marBottom w:val="0"/>
      <w:divBdr>
        <w:top w:val="none" w:sz="0" w:space="0" w:color="auto"/>
        <w:left w:val="none" w:sz="0" w:space="0" w:color="auto"/>
        <w:bottom w:val="none" w:sz="0" w:space="0" w:color="auto"/>
        <w:right w:val="none" w:sz="0" w:space="0" w:color="auto"/>
      </w:divBdr>
    </w:div>
    <w:div w:id="20476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4F50-79C7-499F-AA69-9CE982A0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7473</Words>
  <Characters>4260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2022-10-12T07:07:00Z</cp:lastPrinted>
  <dcterms:created xsi:type="dcterms:W3CDTF">2023-08-30T07:23:00Z</dcterms:created>
  <dcterms:modified xsi:type="dcterms:W3CDTF">2023-08-30T07:23:00Z</dcterms:modified>
</cp:coreProperties>
</file>