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933CBD" w:rsidRDefault="00933CBD" w:rsidP="00933CBD">
      <w:pPr>
        <w:pStyle w:val="a3"/>
        <w:widowControl/>
        <w:ind w:left="0" w:right="0"/>
        <w:rPr>
          <w:rFonts w:cs="Times New Roman"/>
          <w:szCs w:val="28"/>
        </w:rPr>
      </w:pPr>
    </w:p>
    <w:p w:rsidR="00176B36" w:rsidRPr="00854CD2" w:rsidRDefault="00721738" w:rsidP="00933CBD">
      <w:pPr>
        <w:pStyle w:val="a3"/>
        <w:widowControl/>
        <w:ind w:left="709" w:right="1133"/>
        <w:rPr>
          <w:rFonts w:cs="Times New Roman"/>
          <w:szCs w:val="28"/>
        </w:rPr>
      </w:pPr>
      <w:r w:rsidRPr="002220AC">
        <w:rPr>
          <w:rFonts w:cs="Times New Roman"/>
          <w:szCs w:val="28"/>
        </w:rPr>
        <w:t xml:space="preserve">про відмову у відкритті конституційного провадження </w:t>
      </w:r>
      <w:r w:rsidRPr="002220AC">
        <w:rPr>
          <w:rFonts w:cs="Times New Roman"/>
          <w:szCs w:val="28"/>
        </w:rPr>
        <w:br/>
        <w:t xml:space="preserve">у справі за конституційною скаргою </w:t>
      </w:r>
      <w:r w:rsidR="00B72214">
        <w:rPr>
          <w:rFonts w:cs="Times New Roman"/>
          <w:szCs w:val="28"/>
        </w:rPr>
        <w:t>Капшученка Юрія Микитовича</w:t>
      </w:r>
      <w:r w:rsidR="001D1058" w:rsidRPr="001D1058">
        <w:rPr>
          <w:rFonts w:cs="Times New Roman"/>
          <w:szCs w:val="28"/>
        </w:rPr>
        <w:t xml:space="preserve"> щодо відповідності Конституції України (конституційності) </w:t>
      </w:r>
      <w:r w:rsidR="00A72AA6">
        <w:rPr>
          <w:rFonts w:cs="Times New Roman"/>
          <w:szCs w:val="28"/>
        </w:rPr>
        <w:t xml:space="preserve">положень </w:t>
      </w:r>
      <w:r w:rsidR="00854CD2">
        <w:rPr>
          <w:rFonts w:cs="Times New Roman"/>
          <w:szCs w:val="28"/>
        </w:rPr>
        <w:t xml:space="preserve">пункту 6 розділу </w:t>
      </w:r>
      <w:r w:rsidR="00854CD2">
        <w:rPr>
          <w:rFonts w:cs="Times New Roman"/>
          <w:szCs w:val="28"/>
          <w:lang w:val="en-US"/>
        </w:rPr>
        <w:t>II</w:t>
      </w:r>
      <w:r w:rsidR="00854CD2" w:rsidRPr="00854CD2">
        <w:rPr>
          <w:rFonts w:cs="Times New Roman"/>
          <w:szCs w:val="28"/>
        </w:rPr>
        <w:t xml:space="preserve"> „</w:t>
      </w:r>
      <w:r w:rsidR="00854CD2">
        <w:rPr>
          <w:rFonts w:cs="Times New Roman"/>
          <w:szCs w:val="28"/>
        </w:rPr>
        <w:t xml:space="preserve">Прикінцеві </w:t>
      </w:r>
      <w:r w:rsidR="002063AB">
        <w:rPr>
          <w:rFonts w:cs="Times New Roman"/>
          <w:szCs w:val="28"/>
        </w:rPr>
        <w:t>і</w:t>
      </w:r>
      <w:r w:rsidR="00854CD2">
        <w:rPr>
          <w:rFonts w:cs="Times New Roman"/>
          <w:szCs w:val="28"/>
        </w:rPr>
        <w:t xml:space="preserve"> перехідні положення</w:t>
      </w:r>
      <w:r w:rsidR="00854CD2" w:rsidRPr="00854CD2">
        <w:rPr>
          <w:rFonts w:cs="Times New Roman"/>
          <w:szCs w:val="28"/>
        </w:rPr>
        <w:t>“</w:t>
      </w:r>
      <w:r w:rsidR="00854CD2">
        <w:rPr>
          <w:rFonts w:cs="Times New Roman"/>
          <w:szCs w:val="28"/>
        </w:rPr>
        <w:t xml:space="preserve"> </w:t>
      </w:r>
      <w:r w:rsidR="00A72AA6">
        <w:rPr>
          <w:rFonts w:cs="Times New Roman"/>
          <w:szCs w:val="28"/>
        </w:rPr>
        <w:t>Закону України „</w:t>
      </w:r>
      <w:r w:rsidR="00933CBD">
        <w:rPr>
          <w:rFonts w:cs="Times New Roman"/>
          <w:szCs w:val="28"/>
        </w:rPr>
        <w:t>Про внесення</w:t>
      </w:r>
      <w:r w:rsidR="00933CBD">
        <w:rPr>
          <w:rFonts w:cs="Times New Roman"/>
          <w:szCs w:val="28"/>
        </w:rPr>
        <w:br/>
      </w:r>
      <w:r w:rsidR="00854CD2" w:rsidRPr="00854CD2">
        <w:rPr>
          <w:rFonts w:cs="Times New Roman"/>
          <w:szCs w:val="28"/>
        </w:rPr>
        <w:t>змін до деяких законодавчих актів України щодо першочергових заходів із реформи органів прокуратури</w:t>
      </w:r>
      <w:r w:rsidR="00933CBD">
        <w:rPr>
          <w:rFonts w:cs="Times New Roman"/>
          <w:szCs w:val="28"/>
        </w:rPr>
        <w:t>“</w:t>
      </w:r>
      <w:r w:rsidR="00933CBD">
        <w:rPr>
          <w:rFonts w:cs="Times New Roman"/>
          <w:szCs w:val="28"/>
        </w:rPr>
        <w:br/>
      </w:r>
      <w:r w:rsidR="00933CBD">
        <w:rPr>
          <w:rFonts w:cs="Times New Roman"/>
          <w:szCs w:val="28"/>
        </w:rPr>
        <w:tab/>
      </w:r>
      <w:r w:rsidR="00933CBD">
        <w:rPr>
          <w:rFonts w:cs="Times New Roman"/>
          <w:szCs w:val="28"/>
        </w:rPr>
        <w:tab/>
      </w:r>
      <w:r w:rsidR="008311E5">
        <w:rPr>
          <w:rFonts w:cs="Times New Roman"/>
          <w:szCs w:val="28"/>
        </w:rPr>
        <w:t xml:space="preserve">  </w:t>
      </w:r>
      <w:r w:rsidR="00854CD2">
        <w:rPr>
          <w:rFonts w:cs="Times New Roman"/>
          <w:bCs/>
          <w:szCs w:val="28"/>
        </w:rPr>
        <w:t xml:space="preserve">від 19 вересня 2019 року </w:t>
      </w:r>
      <w:r w:rsidR="008311E5">
        <w:rPr>
          <w:rFonts w:cs="Times New Roman"/>
          <w:bCs/>
          <w:szCs w:val="28"/>
        </w:rPr>
        <w:t xml:space="preserve">№ </w:t>
      </w:r>
      <w:r w:rsidR="00854CD2">
        <w:rPr>
          <w:rFonts w:cs="Times New Roman"/>
          <w:bCs/>
          <w:szCs w:val="28"/>
        </w:rPr>
        <w:t>113–</w:t>
      </w:r>
      <w:r w:rsidR="00854CD2" w:rsidRPr="00854CD2">
        <w:rPr>
          <w:rFonts w:cs="Times New Roman"/>
          <w:bCs/>
          <w:szCs w:val="28"/>
        </w:rPr>
        <w:t>ІХ</w:t>
      </w:r>
    </w:p>
    <w:p w:rsidR="001D1058" w:rsidRPr="002220AC" w:rsidRDefault="001D1058" w:rsidP="00933CBD">
      <w:pPr>
        <w:pStyle w:val="a3"/>
        <w:widowControl/>
        <w:ind w:left="0" w:right="0"/>
        <w:rPr>
          <w:rFonts w:cs="Times New Roman"/>
          <w:szCs w:val="28"/>
        </w:rPr>
      </w:pPr>
    </w:p>
    <w:p w:rsidR="00D03756" w:rsidRPr="002220AC" w:rsidRDefault="00D03756" w:rsidP="00933CBD">
      <w:pPr>
        <w:widowControl/>
        <w:autoSpaceDE/>
        <w:autoSpaceDN/>
        <w:adjustRightInd/>
        <w:jc w:val="both"/>
        <w:rPr>
          <w:rFonts w:ascii="Times New Roman" w:eastAsia="Calibri" w:hAnsi="Times New Roman" w:cs="Times New Roman"/>
          <w:sz w:val="28"/>
          <w:szCs w:val="28"/>
          <w:lang w:val="uk-UA" w:bidi="hi-IN"/>
        </w:rPr>
      </w:pPr>
      <w:r w:rsidRPr="002220AC">
        <w:rPr>
          <w:rFonts w:ascii="Times New Roman" w:eastAsia="Calibri" w:hAnsi="Times New Roman" w:cs="Times New Roman"/>
          <w:sz w:val="28"/>
          <w:szCs w:val="28"/>
          <w:lang w:val="uk-UA" w:bidi="hi-IN"/>
        </w:rPr>
        <w:t xml:space="preserve">м. К и ї в </w:t>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008311E5">
        <w:rPr>
          <w:rFonts w:ascii="Times New Roman" w:eastAsia="Calibri" w:hAnsi="Times New Roman" w:cs="Times New Roman"/>
          <w:sz w:val="28"/>
          <w:szCs w:val="28"/>
          <w:lang w:val="uk-UA" w:bidi="hi-IN"/>
        </w:rPr>
        <w:t xml:space="preserve"> </w:t>
      </w:r>
      <w:r w:rsidR="00176B36" w:rsidRPr="00176B36">
        <w:rPr>
          <w:rFonts w:ascii="Times New Roman" w:eastAsia="Calibri" w:hAnsi="Times New Roman" w:cs="Times New Roman"/>
          <w:sz w:val="28"/>
          <w:szCs w:val="28"/>
          <w:lang w:val="uk-UA" w:bidi="hi-IN"/>
        </w:rPr>
        <w:t xml:space="preserve">Справа </w:t>
      </w:r>
      <w:r w:rsidR="008311E5">
        <w:rPr>
          <w:rFonts w:ascii="Times New Roman" w:eastAsia="Calibri" w:hAnsi="Times New Roman" w:cs="Times New Roman"/>
          <w:sz w:val="28"/>
          <w:szCs w:val="28"/>
          <w:lang w:val="uk-UA" w:bidi="hi-IN"/>
        </w:rPr>
        <w:t xml:space="preserve">№ </w:t>
      </w:r>
      <w:r w:rsidR="00176B36" w:rsidRPr="00176B36">
        <w:rPr>
          <w:rFonts w:ascii="Times New Roman" w:eastAsia="Calibri" w:hAnsi="Times New Roman" w:cs="Times New Roman"/>
          <w:sz w:val="28"/>
          <w:szCs w:val="28"/>
          <w:lang w:val="uk-UA" w:bidi="hi-IN"/>
        </w:rPr>
        <w:t>3-</w:t>
      </w:r>
      <w:r w:rsidR="00854CD2">
        <w:rPr>
          <w:rFonts w:ascii="Times New Roman" w:eastAsia="Calibri" w:hAnsi="Times New Roman" w:cs="Times New Roman"/>
          <w:sz w:val="28"/>
          <w:szCs w:val="28"/>
          <w:lang w:val="uk-UA" w:bidi="hi-IN"/>
        </w:rPr>
        <w:t>69</w:t>
      </w:r>
      <w:r w:rsidR="001D1058">
        <w:rPr>
          <w:rFonts w:ascii="Times New Roman" w:eastAsia="Calibri" w:hAnsi="Times New Roman" w:cs="Times New Roman"/>
          <w:sz w:val="28"/>
          <w:szCs w:val="28"/>
          <w:lang w:val="uk-UA" w:bidi="hi-IN"/>
        </w:rPr>
        <w:t>/202</w:t>
      </w:r>
      <w:r w:rsidR="00A72AA6">
        <w:rPr>
          <w:rFonts w:ascii="Times New Roman" w:eastAsia="Calibri" w:hAnsi="Times New Roman" w:cs="Times New Roman"/>
          <w:sz w:val="28"/>
          <w:szCs w:val="28"/>
          <w:lang w:val="uk-UA" w:bidi="hi-IN"/>
        </w:rPr>
        <w:t>2</w:t>
      </w:r>
      <w:r w:rsidR="001D1058">
        <w:rPr>
          <w:rFonts w:ascii="Times New Roman" w:eastAsia="Calibri" w:hAnsi="Times New Roman" w:cs="Times New Roman"/>
          <w:sz w:val="28"/>
          <w:szCs w:val="28"/>
          <w:lang w:val="uk-UA" w:bidi="hi-IN"/>
        </w:rPr>
        <w:t>(</w:t>
      </w:r>
      <w:r w:rsidR="00A72AA6">
        <w:rPr>
          <w:rFonts w:ascii="Times New Roman" w:eastAsia="Calibri" w:hAnsi="Times New Roman" w:cs="Times New Roman"/>
          <w:sz w:val="28"/>
          <w:szCs w:val="28"/>
          <w:lang w:val="uk-UA" w:bidi="hi-IN"/>
        </w:rPr>
        <w:t>1</w:t>
      </w:r>
      <w:r w:rsidR="00854CD2">
        <w:rPr>
          <w:rFonts w:ascii="Times New Roman" w:eastAsia="Calibri" w:hAnsi="Times New Roman" w:cs="Times New Roman"/>
          <w:sz w:val="28"/>
          <w:szCs w:val="28"/>
          <w:lang w:val="uk-UA" w:bidi="hi-IN"/>
        </w:rPr>
        <w:t>73</w:t>
      </w:r>
      <w:r w:rsidR="00176B36" w:rsidRPr="00176B36">
        <w:rPr>
          <w:rFonts w:ascii="Times New Roman" w:eastAsia="Calibri" w:hAnsi="Times New Roman" w:cs="Times New Roman"/>
          <w:sz w:val="28"/>
          <w:szCs w:val="28"/>
          <w:lang w:val="uk-UA" w:bidi="hi-IN"/>
        </w:rPr>
        <w:t>/2</w:t>
      </w:r>
      <w:r w:rsidR="00A72AA6">
        <w:rPr>
          <w:rFonts w:ascii="Times New Roman" w:eastAsia="Calibri" w:hAnsi="Times New Roman" w:cs="Times New Roman"/>
          <w:sz w:val="28"/>
          <w:szCs w:val="28"/>
          <w:lang w:val="uk-UA" w:bidi="hi-IN"/>
        </w:rPr>
        <w:t>2</w:t>
      </w:r>
      <w:r w:rsidR="00176B36" w:rsidRPr="00176B36">
        <w:rPr>
          <w:rFonts w:ascii="Times New Roman" w:eastAsia="Calibri" w:hAnsi="Times New Roman" w:cs="Times New Roman"/>
          <w:sz w:val="28"/>
          <w:szCs w:val="28"/>
          <w:lang w:val="uk-UA" w:bidi="hi-IN"/>
        </w:rPr>
        <w:t>)</w:t>
      </w:r>
    </w:p>
    <w:p w:rsidR="00D03756" w:rsidRPr="002220AC" w:rsidRDefault="00974EB1" w:rsidP="00933CBD">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 xml:space="preserve">6 </w:t>
      </w:r>
      <w:r w:rsidR="00854CD2">
        <w:rPr>
          <w:rFonts w:ascii="Times New Roman" w:eastAsia="Calibri" w:hAnsi="Times New Roman" w:cs="Times New Roman"/>
          <w:sz w:val="28"/>
          <w:szCs w:val="28"/>
          <w:lang w:val="uk-UA" w:bidi="hi-IN"/>
        </w:rPr>
        <w:t>жовт</w:t>
      </w:r>
      <w:r w:rsidR="00442506">
        <w:rPr>
          <w:rFonts w:ascii="Times New Roman" w:eastAsia="Calibri" w:hAnsi="Times New Roman" w:cs="Times New Roman"/>
          <w:sz w:val="28"/>
          <w:szCs w:val="28"/>
          <w:lang w:val="uk-UA" w:bidi="hi-IN"/>
        </w:rPr>
        <w:t>ня</w:t>
      </w:r>
      <w:r w:rsidR="004B5821">
        <w:rPr>
          <w:rFonts w:ascii="Times New Roman" w:eastAsia="Calibri" w:hAnsi="Times New Roman" w:cs="Times New Roman"/>
          <w:sz w:val="28"/>
          <w:szCs w:val="28"/>
          <w:lang w:val="uk-UA" w:bidi="hi-IN"/>
        </w:rPr>
        <w:t xml:space="preserve"> </w:t>
      </w:r>
      <w:r w:rsidR="00D03756" w:rsidRPr="002220AC">
        <w:rPr>
          <w:rFonts w:ascii="Times New Roman" w:eastAsia="Calibri" w:hAnsi="Times New Roman" w:cs="Times New Roman"/>
          <w:sz w:val="28"/>
          <w:szCs w:val="28"/>
          <w:lang w:val="uk-UA" w:bidi="hi-IN"/>
        </w:rPr>
        <w:t>202</w:t>
      </w:r>
      <w:r w:rsidR="00442506">
        <w:rPr>
          <w:rFonts w:ascii="Times New Roman" w:eastAsia="Calibri" w:hAnsi="Times New Roman" w:cs="Times New Roman"/>
          <w:sz w:val="28"/>
          <w:szCs w:val="28"/>
          <w:lang w:val="uk-UA" w:bidi="hi-IN"/>
        </w:rPr>
        <w:t>2</w:t>
      </w:r>
      <w:r w:rsidR="00D03756" w:rsidRPr="002220AC">
        <w:rPr>
          <w:rFonts w:ascii="Times New Roman" w:eastAsia="Calibri" w:hAnsi="Times New Roman" w:cs="Times New Roman"/>
          <w:sz w:val="28"/>
          <w:szCs w:val="28"/>
          <w:lang w:val="uk-UA" w:bidi="hi-IN"/>
        </w:rPr>
        <w:t xml:space="preserve"> року</w:t>
      </w:r>
    </w:p>
    <w:p w:rsidR="004C7DE2" w:rsidRPr="002220AC" w:rsidRDefault="008311E5" w:rsidP="00933CBD">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974EB1">
        <w:rPr>
          <w:rFonts w:ascii="Times New Roman" w:hAnsi="Times New Roman" w:cs="Times New Roman"/>
          <w:sz w:val="28"/>
          <w:szCs w:val="28"/>
          <w:lang w:val="uk-UA"/>
        </w:rPr>
        <w:t>126</w:t>
      </w:r>
      <w:r w:rsidR="00AF6B93" w:rsidRPr="002220AC">
        <w:rPr>
          <w:rFonts w:ascii="Times New Roman" w:hAnsi="Times New Roman" w:cs="Times New Roman"/>
          <w:sz w:val="28"/>
          <w:szCs w:val="28"/>
          <w:lang w:val="uk-UA"/>
        </w:rPr>
        <w:t>-</w:t>
      </w:r>
      <w:r w:rsidR="004C7DE2" w:rsidRPr="002220AC">
        <w:rPr>
          <w:rFonts w:ascii="Times New Roman" w:hAnsi="Times New Roman" w:cs="Times New Roman"/>
          <w:sz w:val="28"/>
          <w:szCs w:val="28"/>
          <w:lang w:val="uk-UA"/>
        </w:rPr>
        <w:t>2(</w:t>
      </w:r>
      <w:r w:rsidR="004C7DE2" w:rsidRPr="002220AC">
        <w:rPr>
          <w:rFonts w:ascii="Times New Roman" w:hAnsi="Times New Roman" w:cs="Times New Roman"/>
          <w:sz w:val="28"/>
          <w:szCs w:val="28"/>
          <w:lang w:val="en-US"/>
        </w:rPr>
        <w:t>I</w:t>
      </w:r>
      <w:r w:rsidR="004C7DE2" w:rsidRPr="002220AC">
        <w:rPr>
          <w:rFonts w:ascii="Times New Roman" w:hAnsi="Times New Roman" w:cs="Times New Roman"/>
          <w:sz w:val="28"/>
          <w:szCs w:val="28"/>
          <w:lang w:val="uk-UA"/>
        </w:rPr>
        <w:t>)</w:t>
      </w:r>
      <w:bookmarkEnd w:id="0"/>
      <w:r w:rsidR="004C7DE2" w:rsidRPr="002220AC">
        <w:rPr>
          <w:rFonts w:ascii="Times New Roman" w:hAnsi="Times New Roman" w:cs="Times New Roman"/>
          <w:sz w:val="28"/>
          <w:szCs w:val="28"/>
          <w:lang w:val="uk-UA"/>
        </w:rPr>
        <w:t>/20</w:t>
      </w:r>
      <w:r w:rsidR="00DE2B41" w:rsidRPr="002220AC">
        <w:rPr>
          <w:rFonts w:ascii="Times New Roman" w:hAnsi="Times New Roman" w:cs="Times New Roman"/>
          <w:sz w:val="28"/>
          <w:szCs w:val="28"/>
          <w:lang w:val="uk-UA"/>
        </w:rPr>
        <w:t>2</w:t>
      </w:r>
      <w:r w:rsidR="00442506">
        <w:rPr>
          <w:rFonts w:ascii="Times New Roman" w:hAnsi="Times New Roman" w:cs="Times New Roman"/>
          <w:sz w:val="28"/>
          <w:szCs w:val="28"/>
          <w:lang w:val="uk-UA"/>
        </w:rPr>
        <w:t>2</w:t>
      </w:r>
    </w:p>
    <w:p w:rsidR="002220AC" w:rsidRPr="002220AC" w:rsidRDefault="002220AC" w:rsidP="00933CBD">
      <w:pPr>
        <w:widowControl/>
        <w:shd w:val="clear" w:color="auto" w:fill="FFFFFF"/>
        <w:suppressAutoHyphens/>
        <w:ind w:firstLine="709"/>
        <w:jc w:val="both"/>
        <w:rPr>
          <w:rFonts w:ascii="Times New Roman" w:hAnsi="Times New Roman" w:cs="Times New Roman"/>
          <w:sz w:val="28"/>
          <w:szCs w:val="28"/>
          <w:lang w:val="uk-UA"/>
        </w:rPr>
      </w:pPr>
    </w:p>
    <w:p w:rsidR="001C7AC7" w:rsidRPr="002220AC" w:rsidRDefault="001C7AC7" w:rsidP="00933CBD">
      <w:pPr>
        <w:widowControl/>
        <w:shd w:val="clear" w:color="auto" w:fill="FFFFFF"/>
        <w:suppressAutoHyphens/>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220AC" w:rsidRDefault="001C7AC7" w:rsidP="00933CBD">
      <w:pPr>
        <w:widowControl/>
        <w:shd w:val="clear" w:color="auto" w:fill="FFFFFF"/>
        <w:suppressAutoHyphens/>
        <w:ind w:firstLine="709"/>
        <w:jc w:val="both"/>
        <w:rPr>
          <w:rFonts w:ascii="Times New Roman" w:hAnsi="Times New Roman" w:cs="Times New Roman"/>
          <w:sz w:val="28"/>
          <w:szCs w:val="28"/>
          <w:lang w:val="uk-UA"/>
        </w:rPr>
      </w:pPr>
    </w:p>
    <w:p w:rsidR="00602683" w:rsidRPr="002220AC" w:rsidRDefault="00602683" w:rsidP="00933CBD">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Саса Сергія Володимировича – головуючого, доповідача,</w:t>
      </w:r>
    </w:p>
    <w:p w:rsidR="00AD65DF" w:rsidRDefault="00AD65DF" w:rsidP="00933CBD">
      <w:pPr>
        <w:widowContro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Грищук Оксани Вікторівни</w:t>
      </w:r>
      <w:r w:rsidRPr="002220AC">
        <w:rPr>
          <w:rFonts w:ascii="Times New Roman" w:hAnsi="Times New Roman" w:cs="Times New Roman"/>
          <w:sz w:val="28"/>
          <w:szCs w:val="28"/>
          <w:lang w:val="uk-UA"/>
        </w:rPr>
        <w:t>,</w:t>
      </w:r>
    </w:p>
    <w:p w:rsidR="00602683" w:rsidRPr="002220AC" w:rsidRDefault="00A72AA6" w:rsidP="00933CBD">
      <w:pPr>
        <w:widowContro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Совгирі Ольги Володимирівни</w:t>
      </w:r>
      <w:r w:rsidR="00602683" w:rsidRPr="002220AC">
        <w:rPr>
          <w:rFonts w:ascii="Times New Roman" w:hAnsi="Times New Roman" w:cs="Times New Roman"/>
          <w:sz w:val="28"/>
          <w:szCs w:val="28"/>
          <w:lang w:val="uk-UA"/>
        </w:rPr>
        <w:t>,</w:t>
      </w:r>
    </w:p>
    <w:p w:rsidR="00602683" w:rsidRPr="002220AC" w:rsidRDefault="00602683" w:rsidP="00933CBD">
      <w:pPr>
        <w:widowControl/>
        <w:ind w:firstLine="709"/>
        <w:jc w:val="both"/>
        <w:rPr>
          <w:rFonts w:ascii="Times New Roman" w:hAnsi="Times New Roman" w:cs="Times New Roman"/>
          <w:sz w:val="28"/>
          <w:szCs w:val="28"/>
          <w:lang w:val="uk-UA"/>
        </w:rPr>
      </w:pPr>
    </w:p>
    <w:p w:rsidR="008311E5" w:rsidRDefault="004C7DE2" w:rsidP="00933CBD">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 xml:space="preserve">розглянула </w:t>
      </w:r>
      <w:r w:rsidR="000E20A3" w:rsidRPr="002220AC">
        <w:rPr>
          <w:rFonts w:ascii="Times New Roman" w:hAnsi="Times New Roman" w:cs="Times New Roman"/>
          <w:sz w:val="28"/>
          <w:szCs w:val="28"/>
          <w:lang w:val="uk-UA"/>
        </w:rPr>
        <w:t xml:space="preserve">на засіданні </w:t>
      </w:r>
      <w:r w:rsidR="00D5751D" w:rsidRPr="002220AC">
        <w:rPr>
          <w:rFonts w:ascii="Times New Roman" w:hAnsi="Times New Roman" w:cs="Times New Roman"/>
          <w:sz w:val="28"/>
          <w:szCs w:val="28"/>
          <w:lang w:val="uk-UA"/>
        </w:rPr>
        <w:t xml:space="preserve">питання щодо відкриття конституційного провадження у справі </w:t>
      </w:r>
      <w:r w:rsidRPr="002220AC">
        <w:rPr>
          <w:rFonts w:ascii="Times New Roman" w:hAnsi="Times New Roman" w:cs="Times New Roman"/>
          <w:sz w:val="28"/>
          <w:szCs w:val="28"/>
          <w:lang w:val="uk-UA"/>
        </w:rPr>
        <w:t xml:space="preserve">за конституційною скаргою </w:t>
      </w:r>
      <w:r w:rsidR="00854CD2" w:rsidRPr="00854CD2">
        <w:rPr>
          <w:rFonts w:ascii="Times New Roman" w:hAnsi="Times New Roman" w:cs="Times New Roman"/>
          <w:sz w:val="28"/>
          <w:szCs w:val="28"/>
          <w:lang w:val="uk-UA"/>
        </w:rPr>
        <w:t xml:space="preserve">Капшученка Юрія Микитовича щодо відповідності Конституції України (конституційності) положень пункту 6 розділу II „Прикінцеві </w:t>
      </w:r>
      <w:r w:rsidR="002063AB">
        <w:rPr>
          <w:rFonts w:ascii="Times New Roman" w:hAnsi="Times New Roman" w:cs="Times New Roman"/>
          <w:sz w:val="28"/>
          <w:szCs w:val="28"/>
          <w:lang w:val="uk-UA"/>
        </w:rPr>
        <w:t>і</w:t>
      </w:r>
      <w:r w:rsidR="00854CD2" w:rsidRPr="00854CD2">
        <w:rPr>
          <w:rFonts w:ascii="Times New Roman" w:hAnsi="Times New Roman" w:cs="Times New Roman"/>
          <w:sz w:val="28"/>
          <w:szCs w:val="28"/>
          <w:lang w:val="uk-UA"/>
        </w:rPr>
        <w:t xml:space="preserve"> перехідні положення“ Закону України „Про внесення змін до деяких законодавчих актів України щодо першочергових заходів із реформи орга</w:t>
      </w:r>
      <w:r w:rsidR="00933CBD">
        <w:rPr>
          <w:rFonts w:ascii="Times New Roman" w:hAnsi="Times New Roman" w:cs="Times New Roman"/>
          <w:sz w:val="28"/>
          <w:szCs w:val="28"/>
          <w:lang w:val="uk-UA"/>
        </w:rPr>
        <w:t>нів прокуратури“ від 19 вересня</w:t>
      </w:r>
      <w:r w:rsidR="00933CBD">
        <w:rPr>
          <w:rFonts w:ascii="Times New Roman" w:hAnsi="Times New Roman" w:cs="Times New Roman"/>
          <w:sz w:val="28"/>
          <w:szCs w:val="28"/>
          <w:lang w:val="uk-UA"/>
        </w:rPr>
        <w:br/>
      </w:r>
      <w:r w:rsidR="00854CD2" w:rsidRPr="00854CD2">
        <w:rPr>
          <w:rFonts w:ascii="Times New Roman" w:hAnsi="Times New Roman" w:cs="Times New Roman"/>
          <w:sz w:val="28"/>
          <w:szCs w:val="28"/>
          <w:lang w:val="uk-UA"/>
        </w:rPr>
        <w:t xml:space="preserve">2019 року </w:t>
      </w:r>
      <w:r w:rsidR="008311E5">
        <w:rPr>
          <w:rFonts w:ascii="Times New Roman" w:hAnsi="Times New Roman" w:cs="Times New Roman"/>
          <w:sz w:val="28"/>
          <w:szCs w:val="28"/>
          <w:lang w:val="uk-UA"/>
        </w:rPr>
        <w:t xml:space="preserve">№ </w:t>
      </w:r>
      <w:r w:rsidR="00854CD2" w:rsidRPr="00854CD2">
        <w:rPr>
          <w:rFonts w:ascii="Times New Roman" w:hAnsi="Times New Roman" w:cs="Times New Roman"/>
          <w:sz w:val="28"/>
          <w:szCs w:val="28"/>
          <w:lang w:val="uk-UA"/>
        </w:rPr>
        <w:t>113–ІХ</w:t>
      </w:r>
      <w:r w:rsidR="00AD65DF">
        <w:rPr>
          <w:rFonts w:ascii="Times New Roman" w:hAnsi="Times New Roman" w:cs="Times New Roman"/>
          <w:sz w:val="28"/>
          <w:szCs w:val="28"/>
          <w:lang w:val="uk-UA"/>
        </w:rPr>
        <w:t xml:space="preserve"> </w:t>
      </w:r>
      <w:r w:rsidR="00854CD2" w:rsidRPr="00854CD2">
        <w:rPr>
          <w:rFonts w:ascii="Times New Roman" w:hAnsi="Times New Roman" w:cs="Times New Roman"/>
          <w:sz w:val="28"/>
          <w:szCs w:val="28"/>
          <w:lang w:val="uk-UA"/>
        </w:rPr>
        <w:t>(Відомості Верховної Ради У</w:t>
      </w:r>
      <w:r w:rsidR="00854CD2">
        <w:rPr>
          <w:rFonts w:ascii="Times New Roman" w:hAnsi="Times New Roman" w:cs="Times New Roman"/>
          <w:sz w:val="28"/>
          <w:szCs w:val="28"/>
          <w:lang w:val="uk-UA"/>
        </w:rPr>
        <w:t xml:space="preserve">країни, 2019 р., </w:t>
      </w:r>
      <w:r w:rsidR="008311E5">
        <w:rPr>
          <w:rFonts w:ascii="Times New Roman" w:hAnsi="Times New Roman" w:cs="Times New Roman"/>
          <w:sz w:val="28"/>
          <w:szCs w:val="28"/>
          <w:lang w:val="uk-UA"/>
        </w:rPr>
        <w:t xml:space="preserve">№ </w:t>
      </w:r>
      <w:r w:rsidR="00854CD2">
        <w:rPr>
          <w:rFonts w:ascii="Times New Roman" w:hAnsi="Times New Roman" w:cs="Times New Roman"/>
          <w:sz w:val="28"/>
          <w:szCs w:val="28"/>
          <w:lang w:val="uk-UA"/>
        </w:rPr>
        <w:t>42, ст. 238)</w:t>
      </w:r>
      <w:r w:rsidR="00176B36" w:rsidRPr="00176B36">
        <w:rPr>
          <w:rFonts w:ascii="Times New Roman" w:hAnsi="Times New Roman" w:cs="Times New Roman"/>
          <w:sz w:val="28"/>
          <w:szCs w:val="28"/>
          <w:lang w:val="uk-UA"/>
        </w:rPr>
        <w:t>.</w:t>
      </w:r>
    </w:p>
    <w:p w:rsidR="00176B36" w:rsidRDefault="00176B36" w:rsidP="00933CBD">
      <w:pPr>
        <w:widowControl/>
        <w:shd w:val="clear" w:color="auto" w:fill="FFFFFF"/>
        <w:spacing w:line="360" w:lineRule="auto"/>
        <w:ind w:firstLine="709"/>
        <w:jc w:val="both"/>
        <w:rPr>
          <w:rFonts w:ascii="Times New Roman" w:hAnsi="Times New Roman" w:cs="Times New Roman"/>
          <w:sz w:val="28"/>
          <w:szCs w:val="28"/>
          <w:lang w:val="uk-UA"/>
        </w:rPr>
      </w:pPr>
    </w:p>
    <w:p w:rsidR="00104057" w:rsidRPr="002220AC" w:rsidRDefault="00104057" w:rsidP="00933CBD">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7670AA" w:rsidRPr="002220AC" w:rsidRDefault="00104057"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lastRenderedPageBreak/>
        <w:t>у с т а н о в и л а:</w:t>
      </w:r>
    </w:p>
    <w:p w:rsidR="007670AA" w:rsidRPr="002220AC" w:rsidRDefault="007670AA"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F14561" w:rsidRDefault="000D581C"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 xml:space="preserve">1. </w:t>
      </w:r>
      <w:r w:rsidR="00854CD2">
        <w:rPr>
          <w:rFonts w:ascii="Times New Roman" w:hAnsi="Times New Roman" w:cs="Times New Roman"/>
          <w:color w:val="000000"/>
          <w:sz w:val="28"/>
          <w:szCs w:val="28"/>
          <w:lang w:val="uk-UA"/>
        </w:rPr>
        <w:t>Капшученко Ю.М.</w:t>
      </w:r>
      <w:r w:rsidR="00470C2B">
        <w:rPr>
          <w:rFonts w:ascii="Times New Roman" w:hAnsi="Times New Roman" w:cs="Times New Roman"/>
          <w:color w:val="000000"/>
          <w:sz w:val="28"/>
          <w:szCs w:val="28"/>
          <w:lang w:val="uk-UA"/>
        </w:rPr>
        <w:t xml:space="preserve"> </w:t>
      </w:r>
      <w:r w:rsidRPr="002220AC">
        <w:rPr>
          <w:rFonts w:ascii="Times New Roman" w:hAnsi="Times New Roman" w:cs="Times New Roman"/>
          <w:color w:val="000000"/>
          <w:sz w:val="28"/>
          <w:szCs w:val="28"/>
          <w:lang w:val="uk-UA"/>
        </w:rPr>
        <w:t>зверну</w:t>
      </w:r>
      <w:r w:rsidR="00DE2B41" w:rsidRPr="002220AC">
        <w:rPr>
          <w:rFonts w:ascii="Times New Roman" w:hAnsi="Times New Roman" w:cs="Times New Roman"/>
          <w:color w:val="000000"/>
          <w:sz w:val="28"/>
          <w:szCs w:val="28"/>
          <w:lang w:val="uk-UA"/>
        </w:rPr>
        <w:t>в</w:t>
      </w:r>
      <w:r w:rsidRPr="002220AC">
        <w:rPr>
          <w:rFonts w:ascii="Times New Roman" w:hAnsi="Times New Roman" w:cs="Times New Roman"/>
          <w:color w:val="000000"/>
          <w:sz w:val="28"/>
          <w:szCs w:val="28"/>
          <w:lang w:val="uk-UA"/>
        </w:rPr>
        <w:t>ся до Конституційного Суду України з клопотанням перевірити на відповідність</w:t>
      </w:r>
      <w:r w:rsidR="00F96BDC">
        <w:rPr>
          <w:rFonts w:ascii="Times New Roman" w:hAnsi="Times New Roman" w:cs="Times New Roman"/>
          <w:color w:val="000000"/>
          <w:sz w:val="28"/>
          <w:szCs w:val="28"/>
          <w:lang w:val="uk-UA"/>
        </w:rPr>
        <w:t xml:space="preserve"> </w:t>
      </w:r>
      <w:r w:rsidR="00E24D81">
        <w:rPr>
          <w:rFonts w:ascii="Times New Roman" w:hAnsi="Times New Roman" w:cs="Times New Roman"/>
          <w:color w:val="000000"/>
          <w:sz w:val="28"/>
          <w:szCs w:val="28"/>
          <w:lang w:val="uk-UA"/>
        </w:rPr>
        <w:t xml:space="preserve">частині другій </w:t>
      </w:r>
      <w:r w:rsidR="00F96BDC">
        <w:rPr>
          <w:rFonts w:ascii="Times New Roman" w:hAnsi="Times New Roman" w:cs="Times New Roman"/>
          <w:color w:val="000000"/>
          <w:sz w:val="28"/>
          <w:szCs w:val="28"/>
          <w:lang w:val="uk-UA"/>
        </w:rPr>
        <w:t>статт</w:t>
      </w:r>
      <w:r w:rsidR="00E24D81">
        <w:rPr>
          <w:rFonts w:ascii="Times New Roman" w:hAnsi="Times New Roman" w:cs="Times New Roman"/>
          <w:color w:val="000000"/>
          <w:sz w:val="28"/>
          <w:szCs w:val="28"/>
          <w:lang w:val="uk-UA"/>
        </w:rPr>
        <w:t xml:space="preserve">і </w:t>
      </w:r>
      <w:r w:rsidR="00257803">
        <w:rPr>
          <w:rFonts w:ascii="Times New Roman" w:hAnsi="Times New Roman" w:cs="Times New Roman"/>
          <w:color w:val="000000"/>
          <w:sz w:val="28"/>
          <w:szCs w:val="28"/>
          <w:lang w:val="uk-UA"/>
        </w:rPr>
        <w:t>3,</w:t>
      </w:r>
      <w:r w:rsidR="00933CBD">
        <w:rPr>
          <w:rFonts w:ascii="Times New Roman" w:hAnsi="Times New Roman" w:cs="Times New Roman"/>
          <w:color w:val="000000"/>
          <w:sz w:val="28"/>
          <w:szCs w:val="28"/>
          <w:lang w:val="uk-UA"/>
        </w:rPr>
        <w:br/>
      </w:r>
      <w:r w:rsidR="00E24D81">
        <w:rPr>
          <w:rFonts w:ascii="Times New Roman" w:hAnsi="Times New Roman" w:cs="Times New Roman"/>
          <w:color w:val="000000"/>
          <w:sz w:val="28"/>
          <w:szCs w:val="28"/>
          <w:lang w:val="uk-UA"/>
        </w:rPr>
        <w:t>частинам першій, другій, шостій статті 43</w:t>
      </w:r>
      <w:r w:rsidR="00257803">
        <w:rPr>
          <w:rFonts w:ascii="Times New Roman" w:hAnsi="Times New Roman" w:cs="Times New Roman"/>
          <w:color w:val="000000"/>
          <w:sz w:val="28"/>
          <w:szCs w:val="28"/>
          <w:lang w:val="uk-UA"/>
        </w:rPr>
        <w:t xml:space="preserve"> </w:t>
      </w:r>
      <w:r w:rsidR="00104057" w:rsidRPr="002220AC">
        <w:rPr>
          <w:rFonts w:ascii="Times New Roman" w:hAnsi="Times New Roman" w:cs="Times New Roman"/>
          <w:color w:val="000000"/>
          <w:sz w:val="28"/>
          <w:szCs w:val="28"/>
          <w:lang w:val="uk-UA"/>
        </w:rPr>
        <w:t>Конституції України</w:t>
      </w:r>
      <w:r w:rsidR="00ED3DBA" w:rsidRPr="002220AC">
        <w:rPr>
          <w:rFonts w:ascii="Times New Roman" w:hAnsi="Times New Roman" w:cs="Times New Roman"/>
          <w:color w:val="000000"/>
          <w:sz w:val="28"/>
          <w:szCs w:val="28"/>
          <w:lang w:val="uk-UA"/>
        </w:rPr>
        <w:t xml:space="preserve"> (конституційність)</w:t>
      </w:r>
      <w:r w:rsidR="006F7772">
        <w:rPr>
          <w:rFonts w:ascii="Times New Roman" w:hAnsi="Times New Roman" w:cs="Times New Roman"/>
          <w:color w:val="000000"/>
          <w:sz w:val="28"/>
          <w:szCs w:val="28"/>
          <w:lang w:val="uk-UA"/>
        </w:rPr>
        <w:t xml:space="preserve"> </w:t>
      </w:r>
      <w:r w:rsidR="00452E8D">
        <w:rPr>
          <w:rFonts w:ascii="Times New Roman" w:hAnsi="Times New Roman" w:cs="Times New Roman"/>
          <w:color w:val="000000"/>
          <w:sz w:val="28"/>
          <w:szCs w:val="28"/>
          <w:lang w:val="uk-UA"/>
        </w:rPr>
        <w:t xml:space="preserve">положення </w:t>
      </w:r>
      <w:r w:rsidR="00452E8D" w:rsidRPr="00452E8D">
        <w:rPr>
          <w:rFonts w:ascii="Times New Roman" w:hAnsi="Times New Roman" w:cs="Times New Roman"/>
          <w:color w:val="000000"/>
          <w:sz w:val="28"/>
          <w:szCs w:val="28"/>
          <w:lang w:val="uk-UA"/>
        </w:rPr>
        <w:t xml:space="preserve">пункту 6 розділу II „Прикінцеві </w:t>
      </w:r>
      <w:r w:rsidR="002063AB">
        <w:rPr>
          <w:rFonts w:ascii="Times New Roman" w:hAnsi="Times New Roman" w:cs="Times New Roman"/>
          <w:color w:val="000000"/>
          <w:sz w:val="28"/>
          <w:szCs w:val="28"/>
          <w:lang w:val="uk-UA"/>
        </w:rPr>
        <w:t>і</w:t>
      </w:r>
      <w:r w:rsidR="00452E8D" w:rsidRPr="00452E8D">
        <w:rPr>
          <w:rFonts w:ascii="Times New Roman" w:hAnsi="Times New Roman" w:cs="Times New Roman"/>
          <w:color w:val="000000"/>
          <w:sz w:val="28"/>
          <w:szCs w:val="28"/>
          <w:lang w:val="uk-UA"/>
        </w:rPr>
        <w:t xml:space="preserve">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w:t>
      </w:r>
      <w:r w:rsidR="002063AB">
        <w:rPr>
          <w:rFonts w:ascii="Times New Roman" w:hAnsi="Times New Roman" w:cs="Times New Roman"/>
          <w:color w:val="000000"/>
          <w:sz w:val="28"/>
          <w:szCs w:val="28"/>
          <w:lang w:val="uk-UA"/>
        </w:rPr>
        <w:br/>
      </w:r>
      <w:r w:rsidR="00452E8D" w:rsidRPr="00452E8D">
        <w:rPr>
          <w:rFonts w:ascii="Times New Roman" w:hAnsi="Times New Roman" w:cs="Times New Roman"/>
          <w:color w:val="000000"/>
          <w:sz w:val="28"/>
          <w:szCs w:val="28"/>
          <w:lang w:val="uk-UA"/>
        </w:rPr>
        <w:t xml:space="preserve">19 вересня 2019 року </w:t>
      </w:r>
      <w:r w:rsidR="008311E5">
        <w:rPr>
          <w:rFonts w:ascii="Times New Roman" w:hAnsi="Times New Roman" w:cs="Times New Roman"/>
          <w:color w:val="000000"/>
          <w:sz w:val="28"/>
          <w:szCs w:val="28"/>
          <w:lang w:val="uk-UA"/>
        </w:rPr>
        <w:t xml:space="preserve">№ </w:t>
      </w:r>
      <w:r w:rsidR="00452E8D" w:rsidRPr="00452E8D">
        <w:rPr>
          <w:rFonts w:ascii="Times New Roman" w:hAnsi="Times New Roman" w:cs="Times New Roman"/>
          <w:color w:val="000000"/>
          <w:sz w:val="28"/>
          <w:szCs w:val="28"/>
          <w:lang w:val="uk-UA"/>
        </w:rPr>
        <w:t>113–ІХ</w:t>
      </w:r>
      <w:r w:rsidR="004D6478">
        <w:rPr>
          <w:rFonts w:ascii="Times New Roman" w:hAnsi="Times New Roman" w:cs="Times New Roman"/>
          <w:color w:val="000000"/>
          <w:sz w:val="28"/>
          <w:szCs w:val="28"/>
          <w:lang w:val="uk-UA"/>
        </w:rPr>
        <w:t xml:space="preserve"> (далі – </w:t>
      </w:r>
      <w:r w:rsidR="00452E8D">
        <w:rPr>
          <w:rFonts w:ascii="Times New Roman" w:hAnsi="Times New Roman" w:cs="Times New Roman"/>
          <w:color w:val="000000"/>
          <w:sz w:val="28"/>
          <w:szCs w:val="28"/>
          <w:lang w:val="uk-UA"/>
        </w:rPr>
        <w:t>Закон</w:t>
      </w:r>
      <w:r w:rsidR="004D6478">
        <w:rPr>
          <w:rFonts w:ascii="Times New Roman" w:hAnsi="Times New Roman" w:cs="Times New Roman"/>
          <w:color w:val="000000"/>
          <w:sz w:val="28"/>
          <w:szCs w:val="28"/>
          <w:lang w:val="uk-UA"/>
        </w:rPr>
        <w:t>)</w:t>
      </w:r>
      <w:r w:rsidR="00CB2CAA">
        <w:rPr>
          <w:rFonts w:ascii="Times New Roman" w:hAnsi="Times New Roman" w:cs="Times New Roman"/>
          <w:color w:val="000000"/>
          <w:sz w:val="28"/>
          <w:szCs w:val="28"/>
          <w:lang w:val="uk-UA"/>
        </w:rPr>
        <w:t>.</w:t>
      </w:r>
    </w:p>
    <w:p w:rsidR="00782D23" w:rsidRDefault="00BD7B09"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Згідно з оспорюваними положеннями</w:t>
      </w:r>
      <w:r w:rsidR="00782D23">
        <w:rPr>
          <w:rFonts w:ascii="Times New Roman" w:hAnsi="Times New Roman" w:cs="Times New Roman"/>
          <w:color w:val="000000"/>
          <w:sz w:val="28"/>
          <w:szCs w:val="28"/>
          <w:lang w:val="uk-UA"/>
        </w:rPr>
        <w:t xml:space="preserve"> </w:t>
      </w:r>
      <w:r w:rsidR="00782D23" w:rsidRPr="00782D23">
        <w:rPr>
          <w:rFonts w:ascii="Times New Roman" w:hAnsi="Times New Roman" w:cs="Times New Roman"/>
          <w:color w:val="000000"/>
          <w:sz w:val="28"/>
          <w:szCs w:val="28"/>
          <w:lang w:val="uk-UA"/>
        </w:rPr>
        <w:t>Закону</w:t>
      </w:r>
      <w:r w:rsidR="00452E8D">
        <w:rPr>
          <w:rFonts w:ascii="Times New Roman" w:hAnsi="Times New Roman" w:cs="Times New Roman"/>
          <w:color w:val="000000"/>
          <w:sz w:val="28"/>
          <w:szCs w:val="28"/>
          <w:lang w:val="uk-UA"/>
        </w:rPr>
        <w:t xml:space="preserve"> «з</w:t>
      </w:r>
      <w:r w:rsidR="00452E8D" w:rsidRPr="00452E8D">
        <w:rPr>
          <w:rFonts w:ascii="Times New Roman" w:hAnsi="Times New Roman" w:cs="Times New Roman"/>
          <w:color w:val="000000"/>
          <w:sz w:val="28"/>
          <w:szCs w:val="28"/>
          <w:lang w:val="uk-UA"/>
        </w:rPr>
        <w:t xml:space="preserve"> дня набрання чинності цим Законом усі прокурори Генеральної прокуратури України, регіональних прокуратур, місцевих прокуратур, військових прокуратур вважаються такими, що персонально попереджені у належному порядку про можливе майбутнє звільнення з посади на підставі пункту 9 частини першої статті 51 Закону України </w:t>
      </w:r>
      <w:r w:rsidR="00452E8D">
        <w:rPr>
          <w:rFonts w:ascii="Times New Roman" w:hAnsi="Times New Roman" w:cs="Times New Roman"/>
          <w:color w:val="000000"/>
          <w:sz w:val="28"/>
          <w:szCs w:val="28"/>
          <w:lang w:val="uk-UA"/>
        </w:rPr>
        <w:t>„Про прокуратуру“»</w:t>
      </w:r>
      <w:r w:rsidR="00452E8D" w:rsidRPr="00452E8D">
        <w:rPr>
          <w:rFonts w:ascii="Times New Roman" w:hAnsi="Times New Roman" w:cs="Times New Roman"/>
          <w:color w:val="000000"/>
          <w:sz w:val="28"/>
          <w:szCs w:val="28"/>
          <w:lang w:val="uk-UA"/>
        </w:rPr>
        <w:t>.</w:t>
      </w:r>
    </w:p>
    <w:p w:rsidR="00DF0815" w:rsidRDefault="000B1104"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0B1104">
        <w:rPr>
          <w:rFonts w:ascii="Times New Roman" w:hAnsi="Times New Roman" w:cs="Times New Roman"/>
          <w:color w:val="000000"/>
          <w:sz w:val="28"/>
          <w:szCs w:val="28"/>
          <w:lang w:val="uk-UA"/>
        </w:rPr>
        <w:t>Зі змісту конституційної скарги та долучених до</w:t>
      </w:r>
      <w:r w:rsidR="00FC6972">
        <w:rPr>
          <w:rFonts w:ascii="Times New Roman" w:hAnsi="Times New Roman" w:cs="Times New Roman"/>
          <w:color w:val="000000"/>
          <w:sz w:val="28"/>
          <w:szCs w:val="28"/>
          <w:lang w:val="uk-UA"/>
        </w:rPr>
        <w:t xml:space="preserve"> неї матеріалів у</w:t>
      </w:r>
      <w:r w:rsidRPr="000B1104">
        <w:rPr>
          <w:rFonts w:ascii="Times New Roman" w:hAnsi="Times New Roman" w:cs="Times New Roman"/>
          <w:color w:val="000000"/>
          <w:sz w:val="28"/>
          <w:szCs w:val="28"/>
          <w:lang w:val="uk-UA"/>
        </w:rPr>
        <w:t>бачається,</w:t>
      </w:r>
      <w:r w:rsidR="00CD60BD" w:rsidRPr="00CD60BD">
        <w:rPr>
          <w:rFonts w:ascii="Times New Roman" w:hAnsi="Times New Roman" w:cs="Times New Roman"/>
          <w:color w:val="000000"/>
          <w:sz w:val="28"/>
          <w:szCs w:val="28"/>
          <w:lang w:val="uk-UA"/>
        </w:rPr>
        <w:t xml:space="preserve"> що </w:t>
      </w:r>
      <w:r w:rsidR="00DF0815">
        <w:rPr>
          <w:rFonts w:ascii="Times New Roman" w:hAnsi="Times New Roman" w:cs="Times New Roman"/>
          <w:color w:val="000000"/>
          <w:sz w:val="28"/>
          <w:szCs w:val="28"/>
          <w:lang w:val="uk-UA"/>
        </w:rPr>
        <w:t xml:space="preserve">згідно з наказом Генерального прокурора від 17 жовтня 2019 року </w:t>
      </w:r>
      <w:r w:rsidR="00DF0815" w:rsidRPr="00DF0815">
        <w:rPr>
          <w:rFonts w:ascii="Times New Roman" w:hAnsi="Times New Roman" w:cs="Times New Roman"/>
          <w:color w:val="000000"/>
          <w:sz w:val="28"/>
          <w:szCs w:val="28"/>
          <w:lang w:val="uk-UA"/>
        </w:rPr>
        <w:t>Капшученк</w:t>
      </w:r>
      <w:r w:rsidR="00DF0815">
        <w:rPr>
          <w:rFonts w:ascii="Times New Roman" w:hAnsi="Times New Roman" w:cs="Times New Roman"/>
          <w:color w:val="000000"/>
          <w:sz w:val="28"/>
          <w:szCs w:val="28"/>
          <w:lang w:val="uk-UA"/>
        </w:rPr>
        <w:t>а</w:t>
      </w:r>
      <w:r w:rsidR="00DF0815" w:rsidRPr="00DF0815">
        <w:rPr>
          <w:rFonts w:ascii="Times New Roman" w:hAnsi="Times New Roman" w:cs="Times New Roman"/>
          <w:color w:val="000000"/>
          <w:sz w:val="28"/>
          <w:szCs w:val="28"/>
          <w:lang w:val="uk-UA"/>
        </w:rPr>
        <w:t xml:space="preserve"> Ю.М.</w:t>
      </w:r>
      <w:r w:rsidR="00DF0815">
        <w:rPr>
          <w:rFonts w:ascii="Times New Roman" w:hAnsi="Times New Roman" w:cs="Times New Roman"/>
          <w:color w:val="000000"/>
          <w:sz w:val="28"/>
          <w:szCs w:val="28"/>
          <w:lang w:val="uk-UA"/>
        </w:rPr>
        <w:t xml:space="preserve"> звільнено з посади заступника начальника управління представництва інтересів держави в судах </w:t>
      </w:r>
      <w:r w:rsidR="00DF0815" w:rsidRPr="00DF0815">
        <w:rPr>
          <w:rFonts w:ascii="Times New Roman" w:hAnsi="Times New Roman" w:cs="Times New Roman"/>
          <w:color w:val="000000"/>
          <w:sz w:val="28"/>
          <w:szCs w:val="28"/>
          <w:lang w:val="uk-UA"/>
        </w:rPr>
        <w:t>Генерально</w:t>
      </w:r>
      <w:r w:rsidR="00DF0815">
        <w:rPr>
          <w:rFonts w:ascii="Times New Roman" w:hAnsi="Times New Roman" w:cs="Times New Roman"/>
          <w:color w:val="000000"/>
          <w:sz w:val="28"/>
          <w:szCs w:val="28"/>
          <w:lang w:val="uk-UA"/>
        </w:rPr>
        <w:t>ї</w:t>
      </w:r>
      <w:r w:rsidR="00DF0815" w:rsidRPr="00DF0815">
        <w:rPr>
          <w:rFonts w:ascii="Times New Roman" w:hAnsi="Times New Roman" w:cs="Times New Roman"/>
          <w:color w:val="000000"/>
          <w:sz w:val="28"/>
          <w:szCs w:val="28"/>
          <w:lang w:val="uk-UA"/>
        </w:rPr>
        <w:t xml:space="preserve"> прокур</w:t>
      </w:r>
      <w:r w:rsidR="00DF0815">
        <w:rPr>
          <w:rFonts w:ascii="Times New Roman" w:hAnsi="Times New Roman" w:cs="Times New Roman"/>
          <w:color w:val="000000"/>
          <w:sz w:val="28"/>
          <w:szCs w:val="28"/>
          <w:lang w:val="uk-UA"/>
        </w:rPr>
        <w:t>атури</w:t>
      </w:r>
      <w:r w:rsidR="00DF0815" w:rsidRPr="00DF0815">
        <w:rPr>
          <w:rFonts w:ascii="Times New Roman" w:hAnsi="Times New Roman" w:cs="Times New Roman"/>
          <w:color w:val="000000"/>
          <w:sz w:val="28"/>
          <w:szCs w:val="28"/>
          <w:lang w:val="uk-UA"/>
        </w:rPr>
        <w:t xml:space="preserve"> України</w:t>
      </w:r>
      <w:r w:rsidR="003B6289">
        <w:rPr>
          <w:rFonts w:ascii="Times New Roman" w:hAnsi="Times New Roman" w:cs="Times New Roman"/>
          <w:color w:val="000000"/>
          <w:sz w:val="28"/>
          <w:szCs w:val="28"/>
          <w:lang w:val="uk-UA"/>
        </w:rPr>
        <w:t xml:space="preserve"> та органів прокуратури </w:t>
      </w:r>
      <w:r w:rsidR="00DF0815" w:rsidRPr="00DF0815">
        <w:rPr>
          <w:rFonts w:ascii="Times New Roman" w:hAnsi="Times New Roman" w:cs="Times New Roman"/>
          <w:color w:val="000000"/>
          <w:sz w:val="28"/>
          <w:szCs w:val="28"/>
          <w:lang w:val="uk-UA"/>
        </w:rPr>
        <w:t>на підставі пункту 9 частини першої статті 51</w:t>
      </w:r>
      <w:r w:rsidR="008F0A3B">
        <w:rPr>
          <w:rFonts w:ascii="Times New Roman" w:hAnsi="Times New Roman" w:cs="Times New Roman"/>
          <w:color w:val="000000"/>
          <w:sz w:val="28"/>
          <w:szCs w:val="28"/>
          <w:lang w:val="uk-UA"/>
        </w:rPr>
        <w:t xml:space="preserve"> </w:t>
      </w:r>
      <w:r w:rsidR="008F0A3B" w:rsidRPr="00452E8D">
        <w:rPr>
          <w:rFonts w:ascii="Times New Roman" w:hAnsi="Times New Roman" w:cs="Times New Roman"/>
          <w:color w:val="000000"/>
          <w:sz w:val="28"/>
          <w:szCs w:val="28"/>
          <w:lang w:val="uk-UA"/>
        </w:rPr>
        <w:t xml:space="preserve">Закону України </w:t>
      </w:r>
      <w:r w:rsidR="008F0A3B">
        <w:rPr>
          <w:rFonts w:ascii="Times New Roman" w:hAnsi="Times New Roman" w:cs="Times New Roman"/>
          <w:color w:val="000000"/>
          <w:sz w:val="28"/>
          <w:szCs w:val="28"/>
          <w:lang w:val="uk-UA"/>
        </w:rPr>
        <w:t>„Про прокуратуру“</w:t>
      </w:r>
      <w:r w:rsidR="009265CC">
        <w:rPr>
          <w:rFonts w:ascii="Times New Roman" w:hAnsi="Times New Roman" w:cs="Times New Roman"/>
          <w:color w:val="000000"/>
          <w:sz w:val="28"/>
          <w:szCs w:val="28"/>
          <w:lang w:val="uk-UA"/>
        </w:rPr>
        <w:t xml:space="preserve">, оскільки він </w:t>
      </w:r>
      <w:r w:rsidR="009265CC" w:rsidRPr="009265CC">
        <w:rPr>
          <w:rFonts w:ascii="Times New Roman" w:hAnsi="Times New Roman" w:cs="Times New Roman"/>
          <w:color w:val="000000"/>
          <w:sz w:val="28"/>
          <w:szCs w:val="28"/>
          <w:lang w:val="uk-UA"/>
        </w:rPr>
        <w:t>не</w:t>
      </w:r>
      <w:r w:rsidR="00BA5286">
        <w:rPr>
          <w:rFonts w:ascii="Times New Roman" w:hAnsi="Times New Roman" w:cs="Times New Roman"/>
          <w:color w:val="000000"/>
          <w:sz w:val="28"/>
          <w:szCs w:val="28"/>
          <w:lang w:val="uk-UA"/>
        </w:rPr>
        <w:t xml:space="preserve"> </w:t>
      </w:r>
      <w:r w:rsidR="009265CC" w:rsidRPr="009265CC">
        <w:rPr>
          <w:rFonts w:ascii="Times New Roman" w:hAnsi="Times New Roman" w:cs="Times New Roman"/>
          <w:color w:val="000000"/>
          <w:sz w:val="28"/>
          <w:szCs w:val="28"/>
          <w:lang w:val="uk-UA"/>
        </w:rPr>
        <w:t>пода</w:t>
      </w:r>
      <w:r w:rsidR="00BA5286">
        <w:rPr>
          <w:rFonts w:ascii="Times New Roman" w:hAnsi="Times New Roman" w:cs="Times New Roman"/>
          <w:color w:val="000000"/>
          <w:sz w:val="28"/>
          <w:szCs w:val="28"/>
          <w:lang w:val="uk-UA"/>
        </w:rPr>
        <w:t>в</w:t>
      </w:r>
      <w:r w:rsidR="009265CC" w:rsidRPr="009265CC">
        <w:rPr>
          <w:rFonts w:ascii="Times New Roman" w:hAnsi="Times New Roman" w:cs="Times New Roman"/>
          <w:color w:val="000000"/>
          <w:sz w:val="28"/>
          <w:szCs w:val="28"/>
          <w:lang w:val="uk-UA"/>
        </w:rPr>
        <w:t xml:space="preserve"> у встановлений строк заяви про переведення до Офісу Генерального прокурора</w:t>
      </w:r>
      <w:r w:rsidR="00BA5286" w:rsidRPr="00BA5286">
        <w:rPr>
          <w:rFonts w:ascii="Times New Roman" w:hAnsi="Times New Roman" w:cs="Times New Roman"/>
          <w:color w:val="000000"/>
          <w:sz w:val="28"/>
          <w:szCs w:val="28"/>
          <w:lang w:val="uk-UA"/>
        </w:rPr>
        <w:t xml:space="preserve">, обласної прокуратури, окружної прокуратури </w:t>
      </w:r>
      <w:r w:rsidR="009265CC" w:rsidRPr="009265CC">
        <w:rPr>
          <w:rFonts w:ascii="Times New Roman" w:hAnsi="Times New Roman" w:cs="Times New Roman"/>
          <w:color w:val="000000"/>
          <w:sz w:val="28"/>
          <w:szCs w:val="28"/>
          <w:lang w:val="uk-UA"/>
        </w:rPr>
        <w:t>та про намір у зв’язку із цим пройти атестацію</w:t>
      </w:r>
      <w:r w:rsidR="00BA5286">
        <w:rPr>
          <w:rFonts w:ascii="Times New Roman" w:hAnsi="Times New Roman" w:cs="Times New Roman"/>
          <w:color w:val="000000"/>
          <w:sz w:val="28"/>
          <w:szCs w:val="28"/>
          <w:lang w:val="uk-UA"/>
        </w:rPr>
        <w:t>.</w:t>
      </w:r>
      <w:r w:rsidR="003B6289">
        <w:rPr>
          <w:rFonts w:ascii="Times New Roman" w:hAnsi="Times New Roman" w:cs="Times New Roman"/>
          <w:color w:val="000000"/>
          <w:sz w:val="28"/>
          <w:szCs w:val="28"/>
          <w:lang w:val="uk-UA"/>
        </w:rPr>
        <w:t xml:space="preserve"> Наказ про звільнення </w:t>
      </w:r>
      <w:r w:rsidR="003B6289" w:rsidRPr="003B6289">
        <w:rPr>
          <w:rFonts w:ascii="Times New Roman" w:hAnsi="Times New Roman" w:cs="Times New Roman"/>
          <w:color w:val="000000"/>
          <w:sz w:val="28"/>
          <w:szCs w:val="28"/>
          <w:lang w:val="uk-UA"/>
        </w:rPr>
        <w:t>Капшученк</w:t>
      </w:r>
      <w:r w:rsidR="003B6289">
        <w:rPr>
          <w:rFonts w:ascii="Times New Roman" w:hAnsi="Times New Roman" w:cs="Times New Roman"/>
          <w:color w:val="000000"/>
          <w:sz w:val="28"/>
          <w:szCs w:val="28"/>
          <w:lang w:val="uk-UA"/>
        </w:rPr>
        <w:t xml:space="preserve">о </w:t>
      </w:r>
      <w:r w:rsidR="003B6289" w:rsidRPr="003B6289">
        <w:rPr>
          <w:rFonts w:ascii="Times New Roman" w:hAnsi="Times New Roman" w:cs="Times New Roman"/>
          <w:color w:val="000000"/>
          <w:sz w:val="28"/>
          <w:szCs w:val="28"/>
          <w:lang w:val="uk-UA"/>
        </w:rPr>
        <w:t>Ю.М.</w:t>
      </w:r>
      <w:r w:rsidR="003B6289">
        <w:rPr>
          <w:rFonts w:ascii="Times New Roman" w:hAnsi="Times New Roman" w:cs="Times New Roman"/>
          <w:color w:val="000000"/>
          <w:sz w:val="28"/>
          <w:szCs w:val="28"/>
          <w:lang w:val="uk-UA"/>
        </w:rPr>
        <w:t xml:space="preserve"> оскаржив до суду.</w:t>
      </w:r>
    </w:p>
    <w:p w:rsidR="009265CC" w:rsidRDefault="003B6289"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00CD60BD" w:rsidRPr="00CD60BD">
        <w:rPr>
          <w:rFonts w:ascii="Times New Roman" w:hAnsi="Times New Roman" w:cs="Times New Roman"/>
          <w:color w:val="000000"/>
          <w:sz w:val="28"/>
          <w:szCs w:val="28"/>
          <w:lang w:val="uk-UA"/>
        </w:rPr>
        <w:t>кружний адміністративний суд</w:t>
      </w:r>
      <w:r w:rsidR="00CB2CA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міста Києва </w:t>
      </w:r>
      <w:r w:rsidR="00CD60BD" w:rsidRPr="00CD60BD">
        <w:rPr>
          <w:rFonts w:ascii="Times New Roman" w:hAnsi="Times New Roman" w:cs="Times New Roman"/>
          <w:color w:val="000000"/>
          <w:sz w:val="28"/>
          <w:szCs w:val="28"/>
          <w:lang w:val="uk-UA"/>
        </w:rPr>
        <w:t xml:space="preserve">рішенням від </w:t>
      </w:r>
      <w:r>
        <w:rPr>
          <w:rFonts w:ascii="Times New Roman" w:hAnsi="Times New Roman" w:cs="Times New Roman"/>
          <w:color w:val="000000"/>
          <w:sz w:val="28"/>
          <w:szCs w:val="28"/>
          <w:lang w:val="uk-UA"/>
        </w:rPr>
        <w:t>8 квіт</w:t>
      </w:r>
      <w:r w:rsidR="00933CBD">
        <w:rPr>
          <w:rFonts w:ascii="Times New Roman" w:hAnsi="Times New Roman" w:cs="Times New Roman"/>
          <w:color w:val="000000"/>
          <w:sz w:val="28"/>
          <w:szCs w:val="28"/>
          <w:lang w:val="uk-UA"/>
        </w:rPr>
        <w:t>ня</w:t>
      </w:r>
      <w:r w:rsidR="00933CBD">
        <w:rPr>
          <w:rFonts w:ascii="Times New Roman" w:hAnsi="Times New Roman" w:cs="Times New Roman"/>
          <w:color w:val="000000"/>
          <w:sz w:val="28"/>
          <w:szCs w:val="28"/>
          <w:lang w:val="uk-UA"/>
        </w:rPr>
        <w:br/>
      </w:r>
      <w:r w:rsidR="00CD60BD" w:rsidRPr="00CD60BD">
        <w:rPr>
          <w:rFonts w:ascii="Times New Roman" w:hAnsi="Times New Roman" w:cs="Times New Roman"/>
          <w:color w:val="000000"/>
          <w:sz w:val="28"/>
          <w:szCs w:val="28"/>
          <w:lang w:val="uk-UA"/>
        </w:rPr>
        <w:t>20</w:t>
      </w:r>
      <w:r w:rsidR="005E6940">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1</w:t>
      </w:r>
      <w:r w:rsidR="00CD60BD" w:rsidRPr="00CD60BD">
        <w:rPr>
          <w:rFonts w:ascii="Times New Roman" w:hAnsi="Times New Roman" w:cs="Times New Roman"/>
          <w:color w:val="000000"/>
          <w:sz w:val="28"/>
          <w:szCs w:val="28"/>
          <w:lang w:val="uk-UA"/>
        </w:rPr>
        <w:t xml:space="preserve"> року</w:t>
      </w:r>
      <w:r w:rsidR="009265CC">
        <w:rPr>
          <w:rFonts w:ascii="Times New Roman" w:hAnsi="Times New Roman" w:cs="Times New Roman"/>
          <w:color w:val="000000"/>
          <w:sz w:val="28"/>
          <w:szCs w:val="28"/>
          <w:lang w:val="uk-UA"/>
        </w:rPr>
        <w:t xml:space="preserve"> відмовив </w:t>
      </w:r>
      <w:r w:rsidR="009265CC" w:rsidRPr="009265CC">
        <w:rPr>
          <w:rFonts w:ascii="Times New Roman" w:hAnsi="Times New Roman" w:cs="Times New Roman"/>
          <w:color w:val="000000"/>
          <w:sz w:val="28"/>
          <w:szCs w:val="28"/>
          <w:lang w:val="uk-UA"/>
        </w:rPr>
        <w:t>Капшученк</w:t>
      </w:r>
      <w:r w:rsidR="009265CC">
        <w:rPr>
          <w:rFonts w:ascii="Times New Roman" w:hAnsi="Times New Roman" w:cs="Times New Roman"/>
          <w:color w:val="000000"/>
          <w:sz w:val="28"/>
          <w:szCs w:val="28"/>
          <w:lang w:val="uk-UA"/>
        </w:rPr>
        <w:t>у</w:t>
      </w:r>
      <w:r w:rsidR="009265CC" w:rsidRPr="009265CC">
        <w:rPr>
          <w:rFonts w:ascii="Times New Roman" w:hAnsi="Times New Roman" w:cs="Times New Roman"/>
          <w:color w:val="000000"/>
          <w:sz w:val="28"/>
          <w:szCs w:val="28"/>
          <w:lang w:val="uk-UA"/>
        </w:rPr>
        <w:t xml:space="preserve"> Ю.М.</w:t>
      </w:r>
      <w:r w:rsidR="009265CC">
        <w:rPr>
          <w:rFonts w:ascii="Times New Roman" w:hAnsi="Times New Roman" w:cs="Times New Roman"/>
          <w:color w:val="000000"/>
          <w:sz w:val="28"/>
          <w:szCs w:val="28"/>
          <w:lang w:val="uk-UA"/>
        </w:rPr>
        <w:t xml:space="preserve"> у задоволенні позову. Шостий</w:t>
      </w:r>
      <w:r w:rsidR="00CB2CAA">
        <w:rPr>
          <w:rFonts w:ascii="Times New Roman" w:hAnsi="Times New Roman" w:cs="Times New Roman"/>
          <w:color w:val="000000"/>
          <w:sz w:val="28"/>
          <w:szCs w:val="28"/>
          <w:lang w:val="uk-UA"/>
        </w:rPr>
        <w:t xml:space="preserve"> </w:t>
      </w:r>
      <w:r w:rsidR="00F877A1">
        <w:rPr>
          <w:rFonts w:ascii="Times New Roman" w:hAnsi="Times New Roman" w:cs="Times New Roman"/>
          <w:color w:val="000000"/>
          <w:sz w:val="28"/>
          <w:szCs w:val="28"/>
          <w:lang w:val="uk-UA"/>
        </w:rPr>
        <w:t>апеляційний</w:t>
      </w:r>
      <w:r w:rsidR="00CD60BD" w:rsidRPr="00CD60BD">
        <w:rPr>
          <w:rFonts w:ascii="Times New Roman" w:hAnsi="Times New Roman" w:cs="Times New Roman"/>
          <w:color w:val="000000"/>
          <w:sz w:val="28"/>
          <w:szCs w:val="28"/>
          <w:lang w:val="uk-UA"/>
        </w:rPr>
        <w:t xml:space="preserve"> адміністративний суд постановою від </w:t>
      </w:r>
      <w:r w:rsidR="005E6940">
        <w:rPr>
          <w:rFonts w:ascii="Times New Roman" w:hAnsi="Times New Roman" w:cs="Times New Roman"/>
          <w:color w:val="000000"/>
          <w:sz w:val="28"/>
          <w:szCs w:val="28"/>
          <w:lang w:val="uk-UA"/>
        </w:rPr>
        <w:t>2</w:t>
      </w:r>
      <w:r w:rsidR="00CB2CAA">
        <w:rPr>
          <w:rFonts w:ascii="Times New Roman" w:hAnsi="Times New Roman" w:cs="Times New Roman"/>
          <w:color w:val="000000"/>
          <w:sz w:val="28"/>
          <w:szCs w:val="28"/>
          <w:lang w:val="uk-UA"/>
        </w:rPr>
        <w:t xml:space="preserve"> </w:t>
      </w:r>
      <w:r w:rsidR="009265CC">
        <w:rPr>
          <w:rFonts w:ascii="Times New Roman" w:hAnsi="Times New Roman" w:cs="Times New Roman"/>
          <w:color w:val="000000"/>
          <w:sz w:val="28"/>
          <w:szCs w:val="28"/>
          <w:lang w:val="uk-UA"/>
        </w:rPr>
        <w:t>вересня</w:t>
      </w:r>
      <w:r w:rsidR="00CB2CAA">
        <w:rPr>
          <w:rFonts w:ascii="Times New Roman" w:hAnsi="Times New Roman" w:cs="Times New Roman"/>
          <w:color w:val="000000"/>
          <w:sz w:val="28"/>
          <w:szCs w:val="28"/>
          <w:lang w:val="uk-UA"/>
        </w:rPr>
        <w:t xml:space="preserve"> 20</w:t>
      </w:r>
      <w:r w:rsidR="005E6940">
        <w:rPr>
          <w:rFonts w:ascii="Times New Roman" w:hAnsi="Times New Roman" w:cs="Times New Roman"/>
          <w:color w:val="000000"/>
          <w:sz w:val="28"/>
          <w:szCs w:val="28"/>
          <w:lang w:val="uk-UA"/>
        </w:rPr>
        <w:t>2</w:t>
      </w:r>
      <w:r w:rsidR="009265CC">
        <w:rPr>
          <w:rFonts w:ascii="Times New Roman" w:hAnsi="Times New Roman" w:cs="Times New Roman"/>
          <w:color w:val="000000"/>
          <w:sz w:val="28"/>
          <w:szCs w:val="28"/>
          <w:lang w:val="uk-UA"/>
        </w:rPr>
        <w:t>1</w:t>
      </w:r>
      <w:r w:rsidR="003F2FAC">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 xml:space="preserve">року </w:t>
      </w:r>
      <w:r w:rsidR="009265CC">
        <w:rPr>
          <w:rFonts w:ascii="Times New Roman" w:hAnsi="Times New Roman" w:cs="Times New Roman"/>
          <w:color w:val="000000"/>
          <w:sz w:val="28"/>
          <w:szCs w:val="28"/>
          <w:lang w:val="uk-UA"/>
        </w:rPr>
        <w:t>скасував рішення суду першої інстанції</w:t>
      </w:r>
      <w:r w:rsidR="00BA5286">
        <w:rPr>
          <w:rFonts w:ascii="Times New Roman" w:hAnsi="Times New Roman" w:cs="Times New Roman"/>
          <w:color w:val="000000"/>
          <w:sz w:val="28"/>
          <w:szCs w:val="28"/>
          <w:lang w:val="uk-UA"/>
        </w:rPr>
        <w:t>, визнав протиправним та скасував наказ про звільнення</w:t>
      </w:r>
      <w:r w:rsidR="009265CC" w:rsidRPr="009265CC">
        <w:rPr>
          <w:lang w:val="uk-UA"/>
        </w:rPr>
        <w:t xml:space="preserve"> </w:t>
      </w:r>
      <w:r w:rsidR="009265CC" w:rsidRPr="009265CC">
        <w:rPr>
          <w:rFonts w:ascii="Times New Roman" w:hAnsi="Times New Roman" w:cs="Times New Roman"/>
          <w:color w:val="000000"/>
          <w:sz w:val="28"/>
          <w:szCs w:val="28"/>
          <w:lang w:val="uk-UA"/>
        </w:rPr>
        <w:t>Капшученк</w:t>
      </w:r>
      <w:r w:rsidR="009265CC">
        <w:rPr>
          <w:rFonts w:ascii="Times New Roman" w:hAnsi="Times New Roman" w:cs="Times New Roman"/>
          <w:color w:val="000000"/>
          <w:sz w:val="28"/>
          <w:szCs w:val="28"/>
          <w:lang w:val="uk-UA"/>
        </w:rPr>
        <w:t>а</w:t>
      </w:r>
      <w:r w:rsidR="00BA5286">
        <w:rPr>
          <w:rFonts w:ascii="Times New Roman" w:hAnsi="Times New Roman" w:cs="Times New Roman"/>
          <w:color w:val="000000"/>
          <w:sz w:val="28"/>
          <w:szCs w:val="28"/>
          <w:lang w:val="uk-UA"/>
        </w:rPr>
        <w:t xml:space="preserve"> Ю.М. </w:t>
      </w:r>
      <w:r w:rsidR="00CD60BD" w:rsidRPr="00CD60BD">
        <w:rPr>
          <w:rFonts w:ascii="Times New Roman" w:hAnsi="Times New Roman" w:cs="Times New Roman"/>
          <w:color w:val="000000"/>
          <w:sz w:val="28"/>
          <w:szCs w:val="28"/>
          <w:lang w:val="uk-UA"/>
        </w:rPr>
        <w:t>Верховний Суд</w:t>
      </w:r>
      <w:r w:rsidR="003F2FAC">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у складі колегії суддів Касаційного</w:t>
      </w:r>
      <w:r w:rsidR="003F2FAC">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 xml:space="preserve">адміністративного суду </w:t>
      </w:r>
      <w:r w:rsidR="00CB2CAA">
        <w:rPr>
          <w:rFonts w:ascii="Times New Roman" w:hAnsi="Times New Roman" w:cs="Times New Roman"/>
          <w:color w:val="000000"/>
          <w:sz w:val="28"/>
          <w:szCs w:val="28"/>
          <w:lang w:val="uk-UA"/>
        </w:rPr>
        <w:t>постановою</w:t>
      </w:r>
      <w:r w:rsidR="00CD60BD" w:rsidRPr="00CD60BD">
        <w:rPr>
          <w:rFonts w:ascii="Times New Roman" w:hAnsi="Times New Roman" w:cs="Times New Roman"/>
          <w:color w:val="000000"/>
          <w:sz w:val="28"/>
          <w:szCs w:val="28"/>
          <w:lang w:val="uk-UA"/>
        </w:rPr>
        <w:t xml:space="preserve"> від </w:t>
      </w:r>
      <w:r w:rsidR="009265CC">
        <w:rPr>
          <w:rFonts w:ascii="Times New Roman" w:hAnsi="Times New Roman" w:cs="Times New Roman"/>
          <w:color w:val="000000"/>
          <w:sz w:val="28"/>
          <w:szCs w:val="28"/>
          <w:lang w:val="uk-UA"/>
        </w:rPr>
        <w:t>9</w:t>
      </w:r>
      <w:r w:rsidR="00CB2CAA">
        <w:rPr>
          <w:rFonts w:ascii="Times New Roman" w:hAnsi="Times New Roman" w:cs="Times New Roman"/>
          <w:color w:val="000000"/>
          <w:sz w:val="28"/>
          <w:szCs w:val="28"/>
          <w:lang w:val="uk-UA"/>
        </w:rPr>
        <w:t xml:space="preserve"> </w:t>
      </w:r>
      <w:r w:rsidR="009265CC">
        <w:rPr>
          <w:rFonts w:ascii="Times New Roman" w:hAnsi="Times New Roman" w:cs="Times New Roman"/>
          <w:color w:val="000000"/>
          <w:sz w:val="28"/>
          <w:szCs w:val="28"/>
          <w:lang w:val="uk-UA"/>
        </w:rPr>
        <w:t>чер</w:t>
      </w:r>
      <w:r w:rsidR="00CB2CAA">
        <w:rPr>
          <w:rFonts w:ascii="Times New Roman" w:hAnsi="Times New Roman" w:cs="Times New Roman"/>
          <w:color w:val="000000"/>
          <w:sz w:val="28"/>
          <w:szCs w:val="28"/>
          <w:lang w:val="uk-UA"/>
        </w:rPr>
        <w:t>вня</w:t>
      </w:r>
      <w:r w:rsidR="00CD60BD" w:rsidRPr="00CD60BD">
        <w:rPr>
          <w:rFonts w:ascii="Times New Roman" w:hAnsi="Times New Roman" w:cs="Times New Roman"/>
          <w:color w:val="000000"/>
          <w:sz w:val="28"/>
          <w:szCs w:val="28"/>
          <w:lang w:val="uk-UA"/>
        </w:rPr>
        <w:t xml:space="preserve"> 202</w:t>
      </w:r>
      <w:r w:rsidR="005E6940">
        <w:rPr>
          <w:rFonts w:ascii="Times New Roman" w:hAnsi="Times New Roman" w:cs="Times New Roman"/>
          <w:color w:val="000000"/>
          <w:sz w:val="28"/>
          <w:szCs w:val="28"/>
          <w:lang w:val="uk-UA"/>
        </w:rPr>
        <w:t>2</w:t>
      </w:r>
      <w:r w:rsidR="00CD60BD" w:rsidRPr="00CD60BD">
        <w:rPr>
          <w:rFonts w:ascii="Times New Roman" w:hAnsi="Times New Roman" w:cs="Times New Roman"/>
          <w:color w:val="000000"/>
          <w:sz w:val="28"/>
          <w:szCs w:val="28"/>
          <w:lang w:val="uk-UA"/>
        </w:rPr>
        <w:t xml:space="preserve"> року </w:t>
      </w:r>
      <w:r w:rsidR="005E6940">
        <w:rPr>
          <w:rFonts w:ascii="Times New Roman" w:hAnsi="Times New Roman" w:cs="Times New Roman"/>
          <w:color w:val="000000"/>
          <w:sz w:val="28"/>
          <w:szCs w:val="28"/>
          <w:lang w:val="uk-UA"/>
        </w:rPr>
        <w:t>скасував</w:t>
      </w:r>
      <w:r w:rsidR="002943F2">
        <w:rPr>
          <w:rFonts w:ascii="Times New Roman" w:hAnsi="Times New Roman" w:cs="Times New Roman"/>
          <w:color w:val="000000"/>
          <w:sz w:val="28"/>
          <w:szCs w:val="28"/>
          <w:lang w:val="uk-UA"/>
        </w:rPr>
        <w:t xml:space="preserve"> </w:t>
      </w:r>
      <w:r w:rsidR="009265CC">
        <w:rPr>
          <w:rFonts w:ascii="Times New Roman" w:hAnsi="Times New Roman" w:cs="Times New Roman"/>
          <w:color w:val="000000"/>
          <w:sz w:val="28"/>
          <w:szCs w:val="28"/>
          <w:lang w:val="uk-UA"/>
        </w:rPr>
        <w:lastRenderedPageBreak/>
        <w:t xml:space="preserve">постанову </w:t>
      </w:r>
      <w:r w:rsidR="009265CC" w:rsidRPr="009265CC">
        <w:rPr>
          <w:rFonts w:ascii="Times New Roman" w:hAnsi="Times New Roman" w:cs="Times New Roman"/>
          <w:color w:val="000000"/>
          <w:sz w:val="28"/>
          <w:szCs w:val="28"/>
          <w:lang w:val="uk-UA"/>
        </w:rPr>
        <w:t>Шост</w:t>
      </w:r>
      <w:r w:rsidR="009265CC">
        <w:rPr>
          <w:rFonts w:ascii="Times New Roman" w:hAnsi="Times New Roman" w:cs="Times New Roman"/>
          <w:color w:val="000000"/>
          <w:sz w:val="28"/>
          <w:szCs w:val="28"/>
          <w:lang w:val="uk-UA"/>
        </w:rPr>
        <w:t>ого</w:t>
      </w:r>
      <w:r w:rsidR="009265CC" w:rsidRPr="009265CC">
        <w:rPr>
          <w:rFonts w:ascii="Times New Roman" w:hAnsi="Times New Roman" w:cs="Times New Roman"/>
          <w:color w:val="000000"/>
          <w:sz w:val="28"/>
          <w:szCs w:val="28"/>
          <w:lang w:val="uk-UA"/>
        </w:rPr>
        <w:t xml:space="preserve"> апеляційн</w:t>
      </w:r>
      <w:r w:rsidR="009265CC">
        <w:rPr>
          <w:rFonts w:ascii="Times New Roman" w:hAnsi="Times New Roman" w:cs="Times New Roman"/>
          <w:color w:val="000000"/>
          <w:sz w:val="28"/>
          <w:szCs w:val="28"/>
          <w:lang w:val="uk-UA"/>
        </w:rPr>
        <w:t>ого</w:t>
      </w:r>
      <w:r w:rsidR="009265CC" w:rsidRPr="009265CC">
        <w:rPr>
          <w:rFonts w:ascii="Times New Roman" w:hAnsi="Times New Roman" w:cs="Times New Roman"/>
          <w:color w:val="000000"/>
          <w:sz w:val="28"/>
          <w:szCs w:val="28"/>
          <w:lang w:val="uk-UA"/>
        </w:rPr>
        <w:t xml:space="preserve"> адміністративн</w:t>
      </w:r>
      <w:r w:rsidR="009265CC">
        <w:rPr>
          <w:rFonts w:ascii="Times New Roman" w:hAnsi="Times New Roman" w:cs="Times New Roman"/>
          <w:color w:val="000000"/>
          <w:sz w:val="28"/>
          <w:szCs w:val="28"/>
          <w:lang w:val="uk-UA"/>
        </w:rPr>
        <w:t>ого</w:t>
      </w:r>
      <w:r w:rsidR="009265CC" w:rsidRPr="009265CC">
        <w:rPr>
          <w:rFonts w:ascii="Times New Roman" w:hAnsi="Times New Roman" w:cs="Times New Roman"/>
          <w:color w:val="000000"/>
          <w:sz w:val="28"/>
          <w:szCs w:val="28"/>
          <w:lang w:val="uk-UA"/>
        </w:rPr>
        <w:t xml:space="preserve"> суд</w:t>
      </w:r>
      <w:r w:rsidR="009265CC">
        <w:rPr>
          <w:rFonts w:ascii="Times New Roman" w:hAnsi="Times New Roman" w:cs="Times New Roman"/>
          <w:color w:val="000000"/>
          <w:sz w:val="28"/>
          <w:szCs w:val="28"/>
          <w:lang w:val="uk-UA"/>
        </w:rPr>
        <w:t>у</w:t>
      </w:r>
      <w:r w:rsidR="006001B4">
        <w:rPr>
          <w:rFonts w:ascii="Times New Roman" w:hAnsi="Times New Roman" w:cs="Times New Roman"/>
          <w:color w:val="000000"/>
          <w:sz w:val="28"/>
          <w:szCs w:val="28"/>
          <w:lang w:val="uk-UA"/>
        </w:rPr>
        <w:t xml:space="preserve"> </w:t>
      </w:r>
      <w:r w:rsidR="006001B4" w:rsidRPr="00CD60BD">
        <w:rPr>
          <w:rFonts w:ascii="Times New Roman" w:hAnsi="Times New Roman" w:cs="Times New Roman"/>
          <w:color w:val="000000"/>
          <w:sz w:val="28"/>
          <w:szCs w:val="28"/>
          <w:lang w:val="uk-UA"/>
        </w:rPr>
        <w:t xml:space="preserve">від </w:t>
      </w:r>
      <w:r w:rsidR="00933CBD">
        <w:rPr>
          <w:rFonts w:ascii="Times New Roman" w:hAnsi="Times New Roman" w:cs="Times New Roman"/>
          <w:color w:val="000000"/>
          <w:sz w:val="28"/>
          <w:szCs w:val="28"/>
          <w:lang w:val="uk-UA"/>
        </w:rPr>
        <w:t>2 вересня</w:t>
      </w:r>
      <w:r w:rsidR="00933CBD">
        <w:rPr>
          <w:rFonts w:ascii="Times New Roman" w:hAnsi="Times New Roman" w:cs="Times New Roman"/>
          <w:color w:val="000000"/>
          <w:sz w:val="28"/>
          <w:szCs w:val="28"/>
          <w:lang w:val="uk-UA"/>
        </w:rPr>
        <w:br/>
      </w:r>
      <w:r w:rsidR="006001B4">
        <w:rPr>
          <w:rFonts w:ascii="Times New Roman" w:hAnsi="Times New Roman" w:cs="Times New Roman"/>
          <w:color w:val="000000"/>
          <w:sz w:val="28"/>
          <w:szCs w:val="28"/>
          <w:lang w:val="uk-UA"/>
        </w:rPr>
        <w:t xml:space="preserve">2021 </w:t>
      </w:r>
      <w:r w:rsidR="006001B4" w:rsidRPr="00CD60BD">
        <w:rPr>
          <w:rFonts w:ascii="Times New Roman" w:hAnsi="Times New Roman" w:cs="Times New Roman"/>
          <w:color w:val="000000"/>
          <w:sz w:val="28"/>
          <w:szCs w:val="28"/>
          <w:lang w:val="uk-UA"/>
        </w:rPr>
        <w:t>року</w:t>
      </w:r>
      <w:r w:rsidR="009265CC">
        <w:rPr>
          <w:rFonts w:ascii="Times New Roman" w:hAnsi="Times New Roman" w:cs="Times New Roman"/>
          <w:color w:val="000000"/>
          <w:sz w:val="28"/>
          <w:szCs w:val="28"/>
          <w:lang w:val="uk-UA"/>
        </w:rPr>
        <w:t xml:space="preserve">, а </w:t>
      </w:r>
      <w:r w:rsidR="009265CC" w:rsidRPr="009265CC">
        <w:rPr>
          <w:rFonts w:ascii="Times New Roman" w:hAnsi="Times New Roman" w:cs="Times New Roman"/>
          <w:color w:val="000000"/>
          <w:sz w:val="28"/>
          <w:szCs w:val="28"/>
          <w:lang w:val="uk-UA"/>
        </w:rPr>
        <w:t>рішення Окружн</w:t>
      </w:r>
      <w:r w:rsidR="009265CC">
        <w:rPr>
          <w:rFonts w:ascii="Times New Roman" w:hAnsi="Times New Roman" w:cs="Times New Roman"/>
          <w:color w:val="000000"/>
          <w:sz w:val="28"/>
          <w:szCs w:val="28"/>
          <w:lang w:val="uk-UA"/>
        </w:rPr>
        <w:t>ого</w:t>
      </w:r>
      <w:r w:rsidR="009265CC" w:rsidRPr="009265CC">
        <w:rPr>
          <w:rFonts w:ascii="Times New Roman" w:hAnsi="Times New Roman" w:cs="Times New Roman"/>
          <w:color w:val="000000"/>
          <w:sz w:val="28"/>
          <w:szCs w:val="28"/>
          <w:lang w:val="uk-UA"/>
        </w:rPr>
        <w:t xml:space="preserve"> адміністративн</w:t>
      </w:r>
      <w:r w:rsidR="009265CC">
        <w:rPr>
          <w:rFonts w:ascii="Times New Roman" w:hAnsi="Times New Roman" w:cs="Times New Roman"/>
          <w:color w:val="000000"/>
          <w:sz w:val="28"/>
          <w:szCs w:val="28"/>
          <w:lang w:val="uk-UA"/>
        </w:rPr>
        <w:t>ого</w:t>
      </w:r>
      <w:r w:rsidR="009265CC" w:rsidRPr="009265CC">
        <w:rPr>
          <w:rFonts w:ascii="Times New Roman" w:hAnsi="Times New Roman" w:cs="Times New Roman"/>
          <w:color w:val="000000"/>
          <w:sz w:val="28"/>
          <w:szCs w:val="28"/>
          <w:lang w:val="uk-UA"/>
        </w:rPr>
        <w:t xml:space="preserve"> суд</w:t>
      </w:r>
      <w:r w:rsidR="009265CC">
        <w:rPr>
          <w:rFonts w:ascii="Times New Roman" w:hAnsi="Times New Roman" w:cs="Times New Roman"/>
          <w:color w:val="000000"/>
          <w:sz w:val="28"/>
          <w:szCs w:val="28"/>
          <w:lang w:val="uk-UA"/>
        </w:rPr>
        <w:t>у</w:t>
      </w:r>
      <w:r w:rsidR="009265CC" w:rsidRPr="009265CC">
        <w:rPr>
          <w:rFonts w:ascii="Times New Roman" w:hAnsi="Times New Roman" w:cs="Times New Roman"/>
          <w:color w:val="000000"/>
          <w:sz w:val="28"/>
          <w:szCs w:val="28"/>
          <w:lang w:val="uk-UA"/>
        </w:rPr>
        <w:t xml:space="preserve"> міста Києва від 8 квітня 2021 року</w:t>
      </w:r>
      <w:r w:rsidR="009265CC">
        <w:rPr>
          <w:rFonts w:ascii="Times New Roman" w:hAnsi="Times New Roman" w:cs="Times New Roman"/>
          <w:color w:val="000000"/>
          <w:sz w:val="28"/>
          <w:szCs w:val="28"/>
          <w:lang w:val="uk-UA"/>
        </w:rPr>
        <w:t xml:space="preserve"> залишив в силі</w:t>
      </w:r>
      <w:r w:rsidR="00BA5286">
        <w:rPr>
          <w:rFonts w:ascii="Times New Roman" w:hAnsi="Times New Roman" w:cs="Times New Roman"/>
          <w:color w:val="000000"/>
          <w:sz w:val="28"/>
          <w:szCs w:val="28"/>
          <w:lang w:val="uk-UA"/>
        </w:rPr>
        <w:t xml:space="preserve">, зазначивши, що неподання прокурором у встановлений строк заяви до </w:t>
      </w:r>
      <w:r w:rsidR="00BA5286" w:rsidRPr="00BA5286">
        <w:rPr>
          <w:rFonts w:ascii="Times New Roman" w:hAnsi="Times New Roman" w:cs="Times New Roman"/>
          <w:color w:val="000000"/>
          <w:sz w:val="28"/>
          <w:szCs w:val="28"/>
          <w:lang w:val="uk-UA"/>
        </w:rPr>
        <w:t>Генерального прокурора про переведення до Офісу Генерального прокурора, обласної прокуратури, окружної прокуратури та про намір у зв’язку із цим пройти атестацію</w:t>
      </w:r>
      <w:r w:rsidR="0097348F">
        <w:rPr>
          <w:rFonts w:ascii="Times New Roman" w:hAnsi="Times New Roman" w:cs="Times New Roman"/>
          <w:color w:val="000000"/>
          <w:sz w:val="28"/>
          <w:szCs w:val="28"/>
          <w:lang w:val="uk-UA"/>
        </w:rPr>
        <w:t xml:space="preserve"> є підставою для звільнення прокурора з посади відповідно до пункту 9 частини першої </w:t>
      </w:r>
      <w:r w:rsidR="002063AB">
        <w:rPr>
          <w:rFonts w:ascii="Times New Roman" w:hAnsi="Times New Roman" w:cs="Times New Roman"/>
          <w:color w:val="000000"/>
          <w:sz w:val="28"/>
          <w:szCs w:val="28"/>
          <w:lang w:val="uk-UA"/>
        </w:rPr>
        <w:t xml:space="preserve">статті </w:t>
      </w:r>
      <w:r w:rsidR="0097348F" w:rsidRPr="0097348F">
        <w:rPr>
          <w:rFonts w:ascii="Times New Roman" w:hAnsi="Times New Roman" w:cs="Times New Roman"/>
          <w:color w:val="000000"/>
          <w:sz w:val="28"/>
          <w:szCs w:val="28"/>
          <w:lang w:val="uk-UA"/>
        </w:rPr>
        <w:t>51 Закону України „Про прокуратуру“</w:t>
      </w:r>
      <w:r w:rsidR="0097348F">
        <w:rPr>
          <w:rFonts w:ascii="Times New Roman" w:hAnsi="Times New Roman" w:cs="Times New Roman"/>
          <w:color w:val="000000"/>
          <w:sz w:val="28"/>
          <w:szCs w:val="28"/>
          <w:lang w:val="uk-UA"/>
        </w:rPr>
        <w:t>.</w:t>
      </w:r>
    </w:p>
    <w:p w:rsidR="00B57407" w:rsidRDefault="0097348F" w:rsidP="00933C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97348F">
        <w:rPr>
          <w:rFonts w:ascii="Times New Roman" w:hAnsi="Times New Roman" w:cs="Times New Roman"/>
          <w:color w:val="000000"/>
          <w:sz w:val="28"/>
          <w:szCs w:val="28"/>
          <w:lang w:val="uk-UA"/>
        </w:rPr>
        <w:t>Капшученк</w:t>
      </w:r>
      <w:r w:rsidR="00A41DB8">
        <w:rPr>
          <w:rFonts w:ascii="Times New Roman" w:hAnsi="Times New Roman" w:cs="Times New Roman"/>
          <w:color w:val="000000"/>
          <w:sz w:val="28"/>
          <w:szCs w:val="28"/>
          <w:lang w:val="uk-UA"/>
        </w:rPr>
        <w:t>о</w:t>
      </w:r>
      <w:r w:rsidRPr="0097348F">
        <w:rPr>
          <w:rFonts w:ascii="Times New Roman" w:hAnsi="Times New Roman" w:cs="Times New Roman"/>
          <w:color w:val="000000"/>
          <w:sz w:val="28"/>
          <w:szCs w:val="28"/>
          <w:lang w:val="uk-UA"/>
        </w:rPr>
        <w:t xml:space="preserve"> Ю.М. </w:t>
      </w:r>
      <w:r w:rsidR="002943F2">
        <w:rPr>
          <w:rFonts w:ascii="Times New Roman" w:hAnsi="Times New Roman" w:cs="Times New Roman"/>
          <w:color w:val="000000"/>
          <w:sz w:val="28"/>
          <w:szCs w:val="28"/>
          <w:lang w:val="uk-UA"/>
        </w:rPr>
        <w:t>вважає</w:t>
      </w:r>
      <w:r w:rsidR="00CD60BD" w:rsidRPr="00CD60BD">
        <w:rPr>
          <w:rFonts w:ascii="Times New Roman" w:hAnsi="Times New Roman" w:cs="Times New Roman"/>
          <w:color w:val="000000"/>
          <w:sz w:val="28"/>
          <w:szCs w:val="28"/>
          <w:lang w:val="uk-UA"/>
        </w:rPr>
        <w:t>,</w:t>
      </w:r>
      <w:r w:rsidR="00FD5A0F">
        <w:rPr>
          <w:rFonts w:ascii="Times New Roman" w:hAnsi="Times New Roman" w:cs="Times New Roman"/>
          <w:color w:val="000000"/>
          <w:sz w:val="28"/>
          <w:szCs w:val="28"/>
          <w:lang w:val="uk-UA"/>
        </w:rPr>
        <w:t xml:space="preserve"> що </w:t>
      </w:r>
      <w:r w:rsidR="00B57407">
        <w:rPr>
          <w:rFonts w:ascii="Times New Roman" w:hAnsi="Times New Roman" w:cs="Times New Roman"/>
          <w:color w:val="000000"/>
          <w:sz w:val="28"/>
          <w:szCs w:val="28"/>
          <w:lang w:val="uk-UA"/>
        </w:rPr>
        <w:t xml:space="preserve">оспорювані положення Закону </w:t>
      </w:r>
      <w:r>
        <w:rPr>
          <w:rFonts w:ascii="Times New Roman" w:hAnsi="Times New Roman" w:cs="Times New Roman"/>
          <w:color w:val="000000"/>
          <w:sz w:val="28"/>
          <w:szCs w:val="28"/>
          <w:lang w:val="uk-UA"/>
        </w:rPr>
        <w:t xml:space="preserve">порушують його конституційні гарантії від незаконного звільнення, закріплені у статті 43 Конституції України, </w:t>
      </w:r>
      <w:r w:rsidR="00B57407">
        <w:rPr>
          <w:rFonts w:ascii="Times New Roman" w:hAnsi="Times New Roman" w:cs="Times New Roman"/>
          <w:color w:val="000000"/>
          <w:sz w:val="28"/>
          <w:szCs w:val="28"/>
          <w:lang w:val="uk-UA"/>
        </w:rPr>
        <w:t>суперечать принцип</w:t>
      </w:r>
      <w:r>
        <w:rPr>
          <w:rFonts w:ascii="Times New Roman" w:hAnsi="Times New Roman" w:cs="Times New Roman"/>
          <w:color w:val="000000"/>
          <w:sz w:val="28"/>
          <w:szCs w:val="28"/>
          <w:lang w:val="uk-UA"/>
        </w:rPr>
        <w:t xml:space="preserve">у верховенства права в аспекті дотримання </w:t>
      </w:r>
      <w:r w:rsidR="00B57407">
        <w:rPr>
          <w:rFonts w:ascii="Times New Roman" w:hAnsi="Times New Roman" w:cs="Times New Roman"/>
          <w:color w:val="000000"/>
          <w:sz w:val="28"/>
          <w:szCs w:val="28"/>
          <w:lang w:val="uk-UA"/>
        </w:rPr>
        <w:t>юридичної визначеності.</w:t>
      </w:r>
    </w:p>
    <w:p w:rsidR="002943F2" w:rsidRDefault="002943F2" w:rsidP="00933CBD">
      <w:pPr>
        <w:widowControl/>
        <w:spacing w:line="360" w:lineRule="auto"/>
        <w:ind w:firstLine="709"/>
        <w:jc w:val="both"/>
        <w:rPr>
          <w:rFonts w:ascii="Times New Roman" w:hAnsi="Times New Roman" w:cs="Times New Roman"/>
          <w:sz w:val="28"/>
          <w:szCs w:val="28"/>
          <w:lang w:val="uk-UA"/>
        </w:rPr>
      </w:pPr>
    </w:p>
    <w:p w:rsidR="0099082E" w:rsidRPr="002220AC" w:rsidRDefault="0099082E" w:rsidP="00933CBD">
      <w:pPr>
        <w:widowControl/>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2220AC">
        <w:rPr>
          <w:rFonts w:ascii="Times New Roman" w:hAnsi="Times New Roman" w:cs="Times New Roman"/>
          <w:spacing w:val="-2"/>
          <w:sz w:val="28"/>
          <w:szCs w:val="28"/>
          <w:lang w:val="uk-UA"/>
        </w:rPr>
        <w:t xml:space="preserve">одить </w:t>
      </w:r>
      <w:r w:rsidR="00EF4F25" w:rsidRPr="002220AC">
        <w:rPr>
          <w:rFonts w:ascii="Times New Roman" w:hAnsi="Times New Roman" w:cs="Times New Roman"/>
          <w:spacing w:val="-2"/>
          <w:sz w:val="28"/>
          <w:szCs w:val="28"/>
          <w:lang w:val="uk-UA"/>
        </w:rPr>
        <w:t>і</w:t>
      </w:r>
      <w:r w:rsidRPr="002220AC">
        <w:rPr>
          <w:rFonts w:ascii="Times New Roman" w:hAnsi="Times New Roman" w:cs="Times New Roman"/>
          <w:spacing w:val="-2"/>
          <w:sz w:val="28"/>
          <w:szCs w:val="28"/>
          <w:lang w:val="uk-UA"/>
        </w:rPr>
        <w:t>з такого.</w:t>
      </w:r>
    </w:p>
    <w:p w:rsidR="00D92164" w:rsidRDefault="007336A4" w:rsidP="00933CBD">
      <w:pPr>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00BB5E00" w:rsidRPr="00BB5E00">
        <w:rPr>
          <w:rFonts w:ascii="Times New Roman" w:hAnsi="Times New Roman" w:cs="Times New Roman"/>
          <w:spacing w:val="-2"/>
          <w:sz w:val="28"/>
          <w:szCs w:val="28"/>
          <w:lang w:val="uk-UA"/>
        </w:rPr>
        <w:t>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2220AC">
        <w:rPr>
          <w:rFonts w:ascii="Times New Roman" w:hAnsi="Times New Roman" w:cs="Times New Roman"/>
          <w:spacing w:val="-2"/>
          <w:sz w:val="28"/>
          <w:szCs w:val="28"/>
          <w:lang w:val="uk-UA"/>
        </w:rPr>
        <w:t>;</w:t>
      </w:r>
      <w:r w:rsidRPr="002220AC">
        <w:rPr>
          <w:rFonts w:ascii="Times New Roman" w:hAnsi="Times New Roman" w:cs="Times New Roman"/>
          <w:sz w:val="28"/>
          <w:szCs w:val="28"/>
          <w:lang w:val="uk-UA"/>
        </w:rPr>
        <w:t xml:space="preserve"> </w:t>
      </w:r>
      <w:r w:rsidR="00B57407" w:rsidRPr="00B57407">
        <w:rPr>
          <w:rFonts w:ascii="Times New Roman" w:hAnsi="Times New Roman" w:cs="Times New Roman"/>
          <w:spacing w:val="-2"/>
          <w:sz w:val="28"/>
          <w:szCs w:val="28"/>
          <w:lang w:val="uk-UA"/>
        </w:rPr>
        <w:t>конституційна скарга вважається прийнятною за умов її відп</w:t>
      </w:r>
      <w:r w:rsidR="00933CBD">
        <w:rPr>
          <w:rFonts w:ascii="Times New Roman" w:hAnsi="Times New Roman" w:cs="Times New Roman"/>
          <w:spacing w:val="-2"/>
          <w:sz w:val="28"/>
          <w:szCs w:val="28"/>
          <w:lang w:val="uk-UA"/>
        </w:rPr>
        <w:t>овідності вимогам, передбаченим</w:t>
      </w:r>
      <w:r w:rsidR="00933CBD">
        <w:rPr>
          <w:rFonts w:ascii="Times New Roman" w:hAnsi="Times New Roman" w:cs="Times New Roman"/>
          <w:spacing w:val="-2"/>
          <w:sz w:val="28"/>
          <w:szCs w:val="28"/>
          <w:lang w:val="uk-UA"/>
        </w:rPr>
        <w:br/>
      </w:r>
      <w:r w:rsidR="00B57407" w:rsidRPr="00B57407">
        <w:rPr>
          <w:rFonts w:ascii="Times New Roman" w:hAnsi="Times New Roman" w:cs="Times New Roman"/>
          <w:spacing w:val="-2"/>
          <w:sz w:val="28"/>
          <w:szCs w:val="28"/>
          <w:lang w:val="uk-UA"/>
        </w:rPr>
        <w:t>статтями 55, 56 цього закону (абзац перший частини першої статті 77)</w:t>
      </w:r>
      <w:r w:rsidR="00D92164" w:rsidRPr="00D92164">
        <w:rPr>
          <w:rFonts w:ascii="Times New Roman" w:hAnsi="Times New Roman" w:cs="Times New Roman"/>
          <w:spacing w:val="-2"/>
          <w:sz w:val="28"/>
          <w:szCs w:val="28"/>
          <w:lang w:val="uk-UA"/>
        </w:rPr>
        <w:t>.</w:t>
      </w:r>
    </w:p>
    <w:p w:rsidR="001D0032" w:rsidRDefault="00FD3DAC" w:rsidP="00933CBD">
      <w:pPr>
        <w:widowControl/>
        <w:autoSpaceDE/>
        <w:autoSpaceDN/>
        <w:adjustRightInd/>
        <w:spacing w:line="360" w:lineRule="auto"/>
        <w:ind w:firstLine="709"/>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w:t>
      </w:r>
      <w:r w:rsidR="00BB5E00">
        <w:rPr>
          <w:rFonts w:ascii="Times New Roman" w:hAnsi="Times New Roman" w:cs="Times New Roman"/>
          <w:spacing w:val="-4"/>
          <w:sz w:val="28"/>
          <w:szCs w:val="28"/>
          <w:lang w:val="uk-UA"/>
        </w:rPr>
        <w:t>наліз змісту конституційної скарги дає підстави для висновку, що автор клопотання</w:t>
      </w:r>
      <w:r w:rsidR="009C2180">
        <w:rPr>
          <w:rFonts w:ascii="Times New Roman" w:hAnsi="Times New Roman" w:cs="Times New Roman"/>
          <w:spacing w:val="-4"/>
          <w:sz w:val="28"/>
          <w:szCs w:val="28"/>
          <w:lang w:val="uk-UA"/>
        </w:rPr>
        <w:t xml:space="preserve"> </w:t>
      </w:r>
      <w:r w:rsidR="009A4705" w:rsidRPr="009A4705">
        <w:rPr>
          <w:rFonts w:ascii="Times New Roman" w:hAnsi="Times New Roman" w:cs="Times New Roman"/>
          <w:spacing w:val="-4"/>
          <w:sz w:val="28"/>
          <w:szCs w:val="28"/>
          <w:lang w:val="uk-UA"/>
        </w:rPr>
        <w:t>не</w:t>
      </w:r>
      <w:r w:rsidR="009A4705">
        <w:rPr>
          <w:rFonts w:ascii="Times New Roman" w:hAnsi="Times New Roman" w:cs="Times New Roman"/>
          <w:spacing w:val="-4"/>
          <w:sz w:val="28"/>
          <w:szCs w:val="28"/>
          <w:lang w:val="uk-UA"/>
        </w:rPr>
        <w:t xml:space="preserve"> </w:t>
      </w:r>
      <w:r w:rsidR="009A4705" w:rsidRPr="009A4705">
        <w:rPr>
          <w:rFonts w:ascii="Times New Roman" w:hAnsi="Times New Roman" w:cs="Times New Roman"/>
          <w:spacing w:val="-4"/>
          <w:sz w:val="28"/>
          <w:szCs w:val="28"/>
          <w:lang w:val="uk-UA"/>
        </w:rPr>
        <w:t xml:space="preserve">обґрунтував тверджень щодо неконституційності </w:t>
      </w:r>
      <w:r w:rsidR="00CF7B63">
        <w:rPr>
          <w:rFonts w:ascii="Times New Roman" w:hAnsi="Times New Roman" w:cs="Times New Roman"/>
          <w:spacing w:val="-4"/>
          <w:sz w:val="28"/>
          <w:szCs w:val="28"/>
          <w:lang w:val="uk-UA"/>
        </w:rPr>
        <w:t>положен</w:t>
      </w:r>
      <w:r w:rsidR="00522DA4">
        <w:rPr>
          <w:rFonts w:ascii="Times New Roman" w:hAnsi="Times New Roman" w:cs="Times New Roman"/>
          <w:spacing w:val="-4"/>
          <w:sz w:val="28"/>
          <w:szCs w:val="28"/>
          <w:lang w:val="uk-UA"/>
        </w:rPr>
        <w:t>ь</w:t>
      </w:r>
      <w:r w:rsidR="00BB5E00" w:rsidRPr="00BB5E00">
        <w:rPr>
          <w:rFonts w:ascii="Times New Roman" w:hAnsi="Times New Roman" w:cs="Times New Roman"/>
          <w:spacing w:val="-4"/>
          <w:sz w:val="28"/>
          <w:szCs w:val="28"/>
          <w:lang w:val="uk-UA"/>
        </w:rPr>
        <w:t xml:space="preserve"> </w:t>
      </w:r>
      <w:r w:rsidR="00A11420">
        <w:rPr>
          <w:rFonts w:ascii="Times New Roman" w:hAnsi="Times New Roman" w:cs="Times New Roman"/>
          <w:spacing w:val="-4"/>
          <w:sz w:val="28"/>
          <w:szCs w:val="28"/>
          <w:lang w:val="uk-UA"/>
        </w:rPr>
        <w:br/>
      </w:r>
      <w:r w:rsidR="00CF7B63" w:rsidRPr="00CF7B63">
        <w:rPr>
          <w:rFonts w:ascii="Times New Roman" w:hAnsi="Times New Roman" w:cs="Times New Roman"/>
          <w:spacing w:val="-4"/>
          <w:sz w:val="28"/>
          <w:szCs w:val="28"/>
          <w:lang w:val="uk-UA"/>
        </w:rPr>
        <w:lastRenderedPageBreak/>
        <w:t>пункт</w:t>
      </w:r>
      <w:r w:rsidR="00CF7B63">
        <w:rPr>
          <w:rFonts w:ascii="Times New Roman" w:hAnsi="Times New Roman" w:cs="Times New Roman"/>
          <w:spacing w:val="-4"/>
          <w:sz w:val="28"/>
          <w:szCs w:val="28"/>
          <w:lang w:val="uk-UA"/>
        </w:rPr>
        <w:t>у</w:t>
      </w:r>
      <w:r w:rsidR="00CF7B63" w:rsidRPr="00CF7B63">
        <w:rPr>
          <w:rFonts w:ascii="Times New Roman" w:hAnsi="Times New Roman" w:cs="Times New Roman"/>
          <w:spacing w:val="-4"/>
          <w:sz w:val="28"/>
          <w:szCs w:val="28"/>
          <w:lang w:val="uk-UA"/>
        </w:rPr>
        <w:t xml:space="preserve"> </w:t>
      </w:r>
      <w:r w:rsidR="00B54EEA" w:rsidRPr="00B54EEA">
        <w:rPr>
          <w:rFonts w:ascii="Times New Roman" w:hAnsi="Times New Roman" w:cs="Times New Roman"/>
          <w:spacing w:val="-4"/>
          <w:sz w:val="28"/>
          <w:szCs w:val="28"/>
          <w:lang w:val="uk-UA"/>
        </w:rPr>
        <w:t xml:space="preserve">6 розділу II „Прикінцеві </w:t>
      </w:r>
      <w:r w:rsidR="002063AB">
        <w:rPr>
          <w:rFonts w:ascii="Times New Roman" w:hAnsi="Times New Roman" w:cs="Times New Roman"/>
          <w:spacing w:val="-4"/>
          <w:sz w:val="28"/>
          <w:szCs w:val="28"/>
          <w:lang w:val="uk-UA"/>
        </w:rPr>
        <w:t>і</w:t>
      </w:r>
      <w:r w:rsidR="00B54EEA" w:rsidRPr="00B54EEA">
        <w:rPr>
          <w:rFonts w:ascii="Times New Roman" w:hAnsi="Times New Roman" w:cs="Times New Roman"/>
          <w:spacing w:val="-4"/>
          <w:sz w:val="28"/>
          <w:szCs w:val="28"/>
          <w:lang w:val="uk-UA"/>
        </w:rPr>
        <w:t xml:space="preserve"> перехідні положення“ Закону</w:t>
      </w:r>
      <w:r w:rsidR="00FC6972">
        <w:rPr>
          <w:rFonts w:ascii="Times New Roman" w:hAnsi="Times New Roman" w:cs="Times New Roman"/>
          <w:spacing w:val="-4"/>
          <w:sz w:val="28"/>
          <w:szCs w:val="28"/>
          <w:lang w:val="uk-UA"/>
        </w:rPr>
        <w:t>,</w:t>
      </w:r>
      <w:r w:rsidR="009A4705">
        <w:rPr>
          <w:rFonts w:ascii="Times New Roman" w:hAnsi="Times New Roman" w:cs="Times New Roman"/>
          <w:spacing w:val="-4"/>
          <w:sz w:val="28"/>
          <w:szCs w:val="28"/>
          <w:lang w:val="uk-UA"/>
        </w:rPr>
        <w:t xml:space="preserve"> а</w:t>
      </w:r>
      <w:r w:rsidR="00FC6972">
        <w:rPr>
          <w:rFonts w:ascii="Times New Roman" w:hAnsi="Times New Roman" w:cs="Times New Roman"/>
          <w:spacing w:val="-4"/>
          <w:sz w:val="28"/>
          <w:szCs w:val="28"/>
          <w:lang w:val="uk-UA"/>
        </w:rPr>
        <w:t xml:space="preserve"> висловив незгоду </w:t>
      </w:r>
      <w:r w:rsidR="009A4705">
        <w:rPr>
          <w:rFonts w:ascii="Times New Roman" w:hAnsi="Times New Roman" w:cs="Times New Roman"/>
          <w:spacing w:val="-4"/>
          <w:sz w:val="28"/>
          <w:szCs w:val="28"/>
          <w:lang w:val="uk-UA"/>
        </w:rPr>
        <w:t>і</w:t>
      </w:r>
      <w:r w:rsidR="00BB5E00">
        <w:rPr>
          <w:rFonts w:ascii="Times New Roman" w:hAnsi="Times New Roman" w:cs="Times New Roman"/>
          <w:spacing w:val="-4"/>
          <w:sz w:val="28"/>
          <w:szCs w:val="28"/>
          <w:lang w:val="uk-UA"/>
        </w:rPr>
        <w:t>з</w:t>
      </w:r>
      <w:r w:rsidR="009A4705">
        <w:rPr>
          <w:rFonts w:ascii="Times New Roman" w:hAnsi="Times New Roman" w:cs="Times New Roman"/>
          <w:spacing w:val="-4"/>
          <w:sz w:val="28"/>
          <w:szCs w:val="28"/>
          <w:lang w:val="uk-UA"/>
        </w:rPr>
        <w:t xml:space="preserve"> </w:t>
      </w:r>
      <w:r w:rsidR="00BB5E00">
        <w:rPr>
          <w:rFonts w:ascii="Times New Roman" w:hAnsi="Times New Roman" w:cs="Times New Roman"/>
          <w:spacing w:val="-4"/>
          <w:sz w:val="28"/>
          <w:szCs w:val="28"/>
          <w:lang w:val="uk-UA"/>
        </w:rPr>
        <w:t>результатами правозастосування</w:t>
      </w:r>
      <w:r w:rsidR="00322411">
        <w:rPr>
          <w:rFonts w:ascii="Times New Roman" w:hAnsi="Times New Roman" w:cs="Times New Roman"/>
          <w:spacing w:val="-4"/>
          <w:sz w:val="28"/>
          <w:szCs w:val="28"/>
          <w:lang w:val="uk-UA"/>
        </w:rPr>
        <w:t xml:space="preserve"> </w:t>
      </w:r>
      <w:r w:rsidR="009A4705">
        <w:rPr>
          <w:rFonts w:ascii="Times New Roman" w:hAnsi="Times New Roman" w:cs="Times New Roman"/>
          <w:spacing w:val="-4"/>
          <w:sz w:val="28"/>
          <w:szCs w:val="28"/>
          <w:lang w:val="uk-UA"/>
        </w:rPr>
        <w:t xml:space="preserve">положень Закону </w:t>
      </w:r>
      <w:r w:rsidR="00322411">
        <w:rPr>
          <w:rFonts w:ascii="Times New Roman" w:hAnsi="Times New Roman" w:cs="Times New Roman"/>
          <w:spacing w:val="-4"/>
          <w:sz w:val="28"/>
          <w:szCs w:val="28"/>
          <w:lang w:val="uk-UA"/>
        </w:rPr>
        <w:t xml:space="preserve">та остаточним </w:t>
      </w:r>
      <w:r w:rsidR="00322411" w:rsidRPr="00322411">
        <w:rPr>
          <w:rFonts w:ascii="Times New Roman" w:hAnsi="Times New Roman" w:cs="Times New Roman"/>
          <w:spacing w:val="-4"/>
          <w:sz w:val="28"/>
          <w:szCs w:val="28"/>
          <w:lang w:val="uk-UA"/>
        </w:rPr>
        <w:t>судовим рішенням,</w:t>
      </w:r>
      <w:r w:rsidR="00322411">
        <w:rPr>
          <w:rFonts w:ascii="Times New Roman" w:hAnsi="Times New Roman" w:cs="Times New Roman"/>
          <w:spacing w:val="-4"/>
          <w:sz w:val="28"/>
          <w:szCs w:val="28"/>
          <w:lang w:val="uk-UA"/>
        </w:rPr>
        <w:t xml:space="preserve"> </w:t>
      </w:r>
      <w:r w:rsidR="00322411" w:rsidRPr="00322411">
        <w:rPr>
          <w:rFonts w:ascii="Times New Roman" w:hAnsi="Times New Roman" w:cs="Times New Roman"/>
          <w:spacing w:val="-4"/>
          <w:sz w:val="28"/>
          <w:szCs w:val="28"/>
          <w:lang w:val="uk-UA"/>
        </w:rPr>
        <w:t>ухваленим у його справі</w:t>
      </w:r>
      <w:r w:rsidR="00A11420">
        <w:rPr>
          <w:rFonts w:ascii="Times New Roman" w:hAnsi="Times New Roman" w:cs="Times New Roman"/>
          <w:spacing w:val="-4"/>
          <w:sz w:val="28"/>
          <w:szCs w:val="28"/>
          <w:lang w:val="uk-UA"/>
        </w:rPr>
        <w:t>, а також із зак</w:t>
      </w:r>
      <w:r w:rsidR="00933CBD">
        <w:rPr>
          <w:rFonts w:ascii="Times New Roman" w:hAnsi="Times New Roman" w:cs="Times New Roman"/>
          <w:spacing w:val="-4"/>
          <w:sz w:val="28"/>
          <w:szCs w:val="28"/>
          <w:lang w:val="uk-UA"/>
        </w:rPr>
        <w:t xml:space="preserve">онодавчим регулюванням порядку </w:t>
      </w:r>
      <w:r w:rsidR="00A11420">
        <w:rPr>
          <w:rFonts w:ascii="Times New Roman" w:hAnsi="Times New Roman" w:cs="Times New Roman"/>
          <w:spacing w:val="-4"/>
          <w:sz w:val="28"/>
          <w:szCs w:val="28"/>
          <w:lang w:val="uk-UA"/>
        </w:rPr>
        <w:t>реформування органів прокуратури</w:t>
      </w:r>
      <w:r w:rsidR="00BB5E00">
        <w:rPr>
          <w:rFonts w:ascii="Times New Roman" w:hAnsi="Times New Roman" w:cs="Times New Roman"/>
          <w:spacing w:val="-4"/>
          <w:sz w:val="28"/>
          <w:szCs w:val="28"/>
          <w:lang w:val="uk-UA"/>
        </w:rPr>
        <w:t>.</w:t>
      </w:r>
    </w:p>
    <w:p w:rsidR="008311E5" w:rsidRDefault="001D0032" w:rsidP="00933CBD">
      <w:pPr>
        <w:widowControl/>
        <w:autoSpaceDE/>
        <w:autoSpaceDN/>
        <w:adjustRightInd/>
        <w:spacing w:line="360" w:lineRule="auto"/>
        <w:ind w:firstLine="709"/>
        <w:jc w:val="both"/>
        <w:rPr>
          <w:rFonts w:ascii="Times New Roman" w:hAnsi="Times New Roman" w:cs="Times New Roman"/>
          <w:spacing w:val="-4"/>
          <w:sz w:val="28"/>
          <w:szCs w:val="28"/>
          <w:lang w:val="uk-UA"/>
        </w:rPr>
      </w:pPr>
      <w:r w:rsidRPr="001D0032">
        <w:rPr>
          <w:rFonts w:ascii="Times New Roman" w:hAnsi="Times New Roman" w:cs="Times New Roman"/>
          <w:spacing w:val="-4"/>
          <w:sz w:val="28"/>
          <w:szCs w:val="28"/>
          <w:lang w:val="uk-UA"/>
        </w:rPr>
        <w:t xml:space="preserve">Конституційний Суд України неодноразово </w:t>
      </w:r>
      <w:r>
        <w:rPr>
          <w:rFonts w:ascii="Times New Roman" w:hAnsi="Times New Roman" w:cs="Times New Roman"/>
          <w:spacing w:val="-4"/>
          <w:sz w:val="28"/>
          <w:szCs w:val="28"/>
          <w:lang w:val="uk-UA"/>
        </w:rPr>
        <w:t xml:space="preserve">зазначав, </w:t>
      </w:r>
      <w:r w:rsidRPr="001D0032">
        <w:rPr>
          <w:rFonts w:ascii="Times New Roman" w:hAnsi="Times New Roman" w:cs="Times New Roman"/>
          <w:spacing w:val="-4"/>
          <w:sz w:val="28"/>
          <w:szCs w:val="28"/>
          <w:lang w:val="uk-UA"/>
        </w:rPr>
        <w:t>що</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правозастосовна діяльність полягає в індивідуалізації норм права</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щодо конкретних суб’єктів і конкретних випадків, тобто в</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установленні фактичних обставин справи і підборі юридичних норм,</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які відповідають цим обставинам; пошук та аналіз таких норм з</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метою їх застосування до конкретного випадку є складовими</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правозастосування і не належать до повноважень Конституційного</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Суду України (ухвали Конституційного Суду України від 31 березня</w:t>
      </w:r>
      <w:r>
        <w:rPr>
          <w:rFonts w:ascii="Times New Roman" w:hAnsi="Times New Roman" w:cs="Times New Roman"/>
          <w:spacing w:val="-4"/>
          <w:sz w:val="28"/>
          <w:szCs w:val="28"/>
          <w:lang w:val="uk-UA"/>
        </w:rPr>
        <w:t xml:space="preserve"> </w:t>
      </w:r>
      <w:r w:rsidR="00933CBD">
        <w:rPr>
          <w:rFonts w:ascii="Times New Roman" w:hAnsi="Times New Roman" w:cs="Times New Roman"/>
          <w:spacing w:val="-4"/>
          <w:sz w:val="28"/>
          <w:szCs w:val="28"/>
          <w:lang w:val="uk-UA"/>
        </w:rPr>
        <w:t xml:space="preserve">2010 </w:t>
      </w:r>
      <w:r w:rsidRPr="001D0032">
        <w:rPr>
          <w:rFonts w:ascii="Times New Roman" w:hAnsi="Times New Roman" w:cs="Times New Roman"/>
          <w:spacing w:val="-4"/>
          <w:sz w:val="28"/>
          <w:szCs w:val="28"/>
          <w:lang w:val="uk-UA"/>
        </w:rPr>
        <w:t xml:space="preserve">року </w:t>
      </w:r>
      <w:r w:rsidR="008311E5">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 xml:space="preserve">15-у/2010, від 3 липня 2014 року </w:t>
      </w:r>
      <w:r w:rsidR="008311E5">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73-у/2014, від 24</w:t>
      </w:r>
      <w:r>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 xml:space="preserve">лютого 2016 </w:t>
      </w:r>
      <w:r>
        <w:rPr>
          <w:rFonts w:ascii="Times New Roman" w:hAnsi="Times New Roman" w:cs="Times New Roman"/>
          <w:spacing w:val="-4"/>
          <w:sz w:val="28"/>
          <w:szCs w:val="28"/>
          <w:lang w:val="uk-UA"/>
        </w:rPr>
        <w:t xml:space="preserve">року </w:t>
      </w:r>
      <w:r w:rsidR="008311E5">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14-у/2016, ухвал</w:t>
      </w:r>
      <w:r>
        <w:rPr>
          <w:rFonts w:ascii="Times New Roman" w:hAnsi="Times New Roman" w:cs="Times New Roman"/>
          <w:spacing w:val="-4"/>
          <w:sz w:val="28"/>
          <w:szCs w:val="28"/>
          <w:lang w:val="uk-UA"/>
        </w:rPr>
        <w:t>и</w:t>
      </w:r>
      <w:r w:rsidRPr="001D0032">
        <w:rPr>
          <w:rFonts w:ascii="Times New Roman" w:hAnsi="Times New Roman" w:cs="Times New Roman"/>
          <w:spacing w:val="-4"/>
          <w:sz w:val="28"/>
          <w:szCs w:val="28"/>
          <w:lang w:val="uk-UA"/>
        </w:rPr>
        <w:t xml:space="preserve"> Другого сенату</w:t>
      </w:r>
      <w:r>
        <w:rPr>
          <w:rFonts w:ascii="Times New Roman" w:hAnsi="Times New Roman" w:cs="Times New Roman"/>
          <w:spacing w:val="-4"/>
          <w:sz w:val="28"/>
          <w:szCs w:val="28"/>
          <w:lang w:val="uk-UA"/>
        </w:rPr>
        <w:t xml:space="preserve"> Конституційного </w:t>
      </w:r>
      <w:r w:rsidRPr="001D0032">
        <w:rPr>
          <w:rFonts w:ascii="Times New Roman" w:hAnsi="Times New Roman" w:cs="Times New Roman"/>
          <w:spacing w:val="-4"/>
          <w:sz w:val="28"/>
          <w:szCs w:val="28"/>
          <w:lang w:val="uk-UA"/>
        </w:rPr>
        <w:t xml:space="preserve">Суду України від 20 листопада 2019 року </w:t>
      </w:r>
      <w:r w:rsidR="008311E5">
        <w:rPr>
          <w:rFonts w:ascii="Times New Roman" w:hAnsi="Times New Roman" w:cs="Times New Roman"/>
          <w:spacing w:val="-4"/>
          <w:sz w:val="28"/>
          <w:szCs w:val="28"/>
          <w:lang w:val="uk-UA"/>
        </w:rPr>
        <w:t xml:space="preserve">№ </w:t>
      </w:r>
      <w:r w:rsidRPr="001D0032">
        <w:rPr>
          <w:rFonts w:ascii="Times New Roman" w:hAnsi="Times New Roman" w:cs="Times New Roman"/>
          <w:spacing w:val="-4"/>
          <w:sz w:val="28"/>
          <w:szCs w:val="28"/>
          <w:lang w:val="uk-UA"/>
        </w:rPr>
        <w:t>70-у(II)/2019</w:t>
      </w:r>
      <w:r>
        <w:rPr>
          <w:rFonts w:ascii="Times New Roman" w:hAnsi="Times New Roman" w:cs="Times New Roman"/>
          <w:spacing w:val="-4"/>
          <w:sz w:val="28"/>
          <w:szCs w:val="28"/>
          <w:lang w:val="uk-UA"/>
        </w:rPr>
        <w:t xml:space="preserve">, від 4 листопада 2020 року </w:t>
      </w:r>
      <w:r w:rsidR="008311E5">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24-уп</w:t>
      </w:r>
      <w:r w:rsidRPr="001D0032">
        <w:rPr>
          <w:rFonts w:ascii="Times New Roman" w:hAnsi="Times New Roman" w:cs="Times New Roman"/>
          <w:spacing w:val="-4"/>
          <w:sz w:val="28"/>
          <w:szCs w:val="28"/>
          <w:lang w:val="uk-UA"/>
        </w:rPr>
        <w:t>(II)/</w:t>
      </w:r>
      <w:r>
        <w:rPr>
          <w:rFonts w:ascii="Times New Roman" w:hAnsi="Times New Roman" w:cs="Times New Roman"/>
          <w:spacing w:val="-4"/>
          <w:sz w:val="28"/>
          <w:szCs w:val="28"/>
          <w:lang w:val="uk-UA"/>
        </w:rPr>
        <w:t>2020</w:t>
      </w:r>
      <w:r w:rsidRPr="001D0032">
        <w:rPr>
          <w:rFonts w:ascii="Times New Roman" w:hAnsi="Times New Roman" w:cs="Times New Roman"/>
          <w:spacing w:val="-4"/>
          <w:sz w:val="28"/>
          <w:szCs w:val="28"/>
          <w:lang w:val="uk-UA"/>
        </w:rPr>
        <w:t>).</w:t>
      </w:r>
    </w:p>
    <w:p w:rsidR="00AD1695" w:rsidRPr="002220AC" w:rsidRDefault="00EF4F25" w:rsidP="00933CBD">
      <w:pPr>
        <w:widowControl/>
        <w:autoSpaceDE/>
        <w:autoSpaceDN/>
        <w:adjustRightInd/>
        <w:spacing w:line="360" w:lineRule="auto"/>
        <w:ind w:firstLine="709"/>
        <w:jc w:val="both"/>
        <w:rPr>
          <w:rFonts w:ascii="Times New Roman" w:hAnsi="Times New Roman" w:cs="Times New Roman"/>
          <w:spacing w:val="-4"/>
          <w:sz w:val="28"/>
          <w:szCs w:val="28"/>
          <w:lang w:val="uk-UA"/>
        </w:rPr>
      </w:pPr>
      <w:r w:rsidRPr="002220AC">
        <w:rPr>
          <w:rFonts w:ascii="Times New Roman" w:hAnsi="Times New Roman" w:cs="Times New Roman"/>
          <w:spacing w:val="-4"/>
          <w:sz w:val="28"/>
          <w:szCs w:val="28"/>
          <w:lang w:val="uk-UA"/>
        </w:rPr>
        <w:t>Отже</w:t>
      </w:r>
      <w:r w:rsidR="00AD1695" w:rsidRPr="002220AC">
        <w:rPr>
          <w:rFonts w:ascii="Times New Roman" w:hAnsi="Times New Roman" w:cs="Times New Roman"/>
          <w:spacing w:val="-4"/>
          <w:sz w:val="28"/>
          <w:szCs w:val="28"/>
          <w:lang w:val="uk-UA"/>
        </w:rPr>
        <w:t xml:space="preserve">, </w:t>
      </w:r>
      <w:r w:rsidR="00A11420" w:rsidRPr="00A11420">
        <w:rPr>
          <w:rFonts w:ascii="Times New Roman" w:hAnsi="Times New Roman" w:cs="Times New Roman"/>
          <w:spacing w:val="-4"/>
          <w:sz w:val="28"/>
          <w:szCs w:val="28"/>
          <w:lang w:val="uk-UA"/>
        </w:rPr>
        <w:t xml:space="preserve">Капшученко Ю.М. </w:t>
      </w:r>
      <w:r w:rsidR="002220AC">
        <w:rPr>
          <w:rFonts w:ascii="Times New Roman" w:hAnsi="Times New Roman" w:cs="Times New Roman"/>
          <w:spacing w:val="-4"/>
          <w:sz w:val="28"/>
          <w:szCs w:val="28"/>
          <w:lang w:val="uk-UA"/>
        </w:rPr>
        <w:t>не дотримав вимог</w:t>
      </w:r>
      <w:r w:rsidR="00882C56" w:rsidRPr="002220AC">
        <w:rPr>
          <w:rFonts w:ascii="Times New Roman" w:hAnsi="Times New Roman" w:cs="Times New Roman"/>
          <w:spacing w:val="-4"/>
          <w:sz w:val="28"/>
          <w:szCs w:val="28"/>
          <w:lang w:val="uk-UA"/>
        </w:rPr>
        <w:t xml:space="preserve"> </w:t>
      </w:r>
      <w:r w:rsidR="00322411" w:rsidRPr="00322411">
        <w:rPr>
          <w:rFonts w:ascii="Times New Roman" w:hAnsi="Times New Roman" w:cs="Times New Roman"/>
          <w:spacing w:val="-4"/>
          <w:sz w:val="28"/>
          <w:szCs w:val="28"/>
          <w:lang w:val="uk-UA"/>
        </w:rPr>
        <w:t>пун</w:t>
      </w:r>
      <w:r w:rsidR="00A11420">
        <w:rPr>
          <w:rFonts w:ascii="Times New Roman" w:hAnsi="Times New Roman" w:cs="Times New Roman"/>
          <w:spacing w:val="-4"/>
          <w:sz w:val="28"/>
          <w:szCs w:val="28"/>
          <w:lang w:val="uk-UA"/>
        </w:rPr>
        <w:t xml:space="preserve">кту 6 частини другої </w:t>
      </w:r>
      <w:r w:rsidR="00A11420">
        <w:rPr>
          <w:rFonts w:ascii="Times New Roman" w:hAnsi="Times New Roman" w:cs="Times New Roman"/>
          <w:spacing w:val="-4"/>
          <w:sz w:val="28"/>
          <w:szCs w:val="28"/>
          <w:lang w:val="uk-UA"/>
        </w:rPr>
        <w:br/>
        <w:t xml:space="preserve">статті 55 </w:t>
      </w:r>
      <w:r w:rsidR="00322411" w:rsidRPr="00322411">
        <w:rPr>
          <w:rFonts w:ascii="Times New Roman" w:hAnsi="Times New Roman" w:cs="Times New Roman"/>
          <w:spacing w:val="-4"/>
          <w:sz w:val="28"/>
          <w:szCs w:val="28"/>
          <w:lang w:val="uk-UA"/>
        </w:rPr>
        <w:t xml:space="preserve">Закону України </w:t>
      </w:r>
      <w:r w:rsidR="00AD1695" w:rsidRPr="002220AC">
        <w:rPr>
          <w:rFonts w:ascii="Times New Roman" w:hAnsi="Times New Roman" w:cs="Times New Roman"/>
          <w:spacing w:val="-4"/>
          <w:sz w:val="28"/>
          <w:szCs w:val="28"/>
          <w:lang w:val="uk-UA"/>
        </w:rPr>
        <w:t>„Про Конституційний Суд України“, що є підставою для відмови у відкритті конституційного провадже</w:t>
      </w:r>
      <w:r w:rsidR="00933CBD">
        <w:rPr>
          <w:rFonts w:ascii="Times New Roman" w:hAnsi="Times New Roman" w:cs="Times New Roman"/>
          <w:spacing w:val="-4"/>
          <w:sz w:val="28"/>
          <w:szCs w:val="28"/>
          <w:lang w:val="uk-UA"/>
        </w:rPr>
        <w:t>ння у справі згідно з пунктом 4</w:t>
      </w:r>
      <w:r w:rsidR="00933CBD">
        <w:rPr>
          <w:rFonts w:ascii="Times New Roman" w:hAnsi="Times New Roman" w:cs="Times New Roman"/>
          <w:spacing w:val="-4"/>
          <w:sz w:val="28"/>
          <w:szCs w:val="28"/>
          <w:lang w:val="uk-UA"/>
        </w:rPr>
        <w:br/>
      </w:r>
      <w:r w:rsidR="00AD1695" w:rsidRPr="002220AC">
        <w:rPr>
          <w:rFonts w:ascii="Times New Roman" w:hAnsi="Times New Roman" w:cs="Times New Roman"/>
          <w:spacing w:val="-4"/>
          <w:sz w:val="28"/>
          <w:szCs w:val="28"/>
          <w:lang w:val="uk-UA"/>
        </w:rPr>
        <w:t>статті 62 цього закону – неприйнятність конституційної скарги.</w:t>
      </w:r>
    </w:p>
    <w:p w:rsidR="00765C65" w:rsidRPr="002220AC" w:rsidRDefault="00765C65" w:rsidP="00933CBD">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2220AC" w:rsidRDefault="00020D3D" w:rsidP="00933CBD">
      <w:pPr>
        <w:widowControl/>
        <w:autoSpaceDE/>
        <w:autoSpaceDN/>
        <w:adjustRightIn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D581C" w:rsidRPr="002220AC">
        <w:rPr>
          <w:rFonts w:ascii="Times New Roman" w:hAnsi="Times New Roman" w:cs="Times New Roman"/>
          <w:sz w:val="28"/>
          <w:szCs w:val="28"/>
          <w:lang w:val="uk-UA"/>
        </w:rPr>
        <w:t xml:space="preserve">раховуючи викладене та керуючись статтями 147, </w:t>
      </w:r>
      <w:r w:rsidR="000D581C" w:rsidRPr="002220AC">
        <w:rPr>
          <w:rFonts w:ascii="Times New Roman" w:hAnsi="Times New Roman" w:cs="Times New Roman"/>
          <w:color w:val="000000"/>
          <w:sz w:val="28"/>
          <w:szCs w:val="28"/>
          <w:shd w:val="clear" w:color="auto" w:fill="FFFFFF"/>
          <w:lang w:val="uk-UA"/>
        </w:rPr>
        <w:t>151</w:t>
      </w:r>
      <w:r w:rsidR="000D581C" w:rsidRPr="002220AC">
        <w:rPr>
          <w:rFonts w:ascii="Times New Roman" w:hAnsi="Times New Roman" w:cs="Times New Roman"/>
          <w:color w:val="000000"/>
          <w:sz w:val="28"/>
          <w:szCs w:val="28"/>
          <w:shd w:val="clear" w:color="auto" w:fill="FFFFFF"/>
          <w:vertAlign w:val="superscript"/>
          <w:lang w:val="uk-UA"/>
        </w:rPr>
        <w:t>1</w:t>
      </w:r>
      <w:r w:rsidR="000D581C" w:rsidRPr="002220AC">
        <w:rPr>
          <w:rFonts w:ascii="Times New Roman" w:hAnsi="Times New Roman" w:cs="Times New Roman"/>
          <w:color w:val="000000"/>
          <w:sz w:val="28"/>
          <w:szCs w:val="28"/>
          <w:shd w:val="clear" w:color="auto" w:fill="FFFFFF"/>
          <w:lang w:val="uk-UA"/>
        </w:rPr>
        <w:t xml:space="preserve">, </w:t>
      </w:r>
      <w:r w:rsidR="000D581C" w:rsidRPr="002220AC">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220AC">
        <w:rPr>
          <w:rFonts w:ascii="Times New Roman" w:hAnsi="Times New Roman" w:cs="Times New Roman"/>
          <w:sz w:val="28"/>
          <w:szCs w:val="28"/>
          <w:lang w:val="uk-UA"/>
        </w:rPr>
        <w:t xml:space="preserve"> </w:t>
      </w:r>
      <w:r w:rsidR="000D581C" w:rsidRPr="002220AC">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2220AC" w:rsidRDefault="00517AE9" w:rsidP="00933CBD">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2220AC" w:rsidRDefault="009A7259" w:rsidP="00933CBD">
      <w:pPr>
        <w:widowControl/>
        <w:shd w:val="clear" w:color="auto" w:fill="FFFFFF"/>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х в а л и л а:</w:t>
      </w:r>
    </w:p>
    <w:p w:rsidR="00517AE9" w:rsidRPr="002220AC" w:rsidRDefault="00517AE9" w:rsidP="00933CBD">
      <w:pPr>
        <w:widowControl/>
        <w:shd w:val="clear" w:color="auto" w:fill="FFFFFF"/>
        <w:spacing w:line="360" w:lineRule="auto"/>
        <w:ind w:firstLine="709"/>
        <w:jc w:val="center"/>
        <w:rPr>
          <w:rFonts w:ascii="Times New Roman" w:hAnsi="Times New Roman" w:cs="Times New Roman"/>
          <w:b/>
          <w:sz w:val="28"/>
          <w:szCs w:val="28"/>
          <w:lang w:val="uk-UA"/>
        </w:rPr>
      </w:pPr>
    </w:p>
    <w:p w:rsidR="009A7259" w:rsidRDefault="009A7259" w:rsidP="00933CBD">
      <w:pPr>
        <w:pStyle w:val="a3"/>
        <w:widowControl/>
        <w:spacing w:line="360" w:lineRule="auto"/>
        <w:ind w:left="0" w:right="0" w:firstLine="709"/>
        <w:rPr>
          <w:rFonts w:cs="Times New Roman"/>
          <w:b w:val="0"/>
          <w:szCs w:val="28"/>
        </w:rPr>
      </w:pPr>
      <w:r w:rsidRPr="002220AC">
        <w:rPr>
          <w:rFonts w:cs="Times New Roman"/>
          <w:b w:val="0"/>
          <w:szCs w:val="28"/>
        </w:rPr>
        <w:t>1.</w:t>
      </w:r>
      <w:r w:rsidR="00ED3DBA" w:rsidRPr="002220AC">
        <w:rPr>
          <w:rFonts w:cs="Times New Roman"/>
          <w:b w:val="0"/>
          <w:szCs w:val="28"/>
        </w:rPr>
        <w:t xml:space="preserve"> </w:t>
      </w:r>
      <w:r w:rsidRPr="002220AC">
        <w:rPr>
          <w:rFonts w:cs="Times New Roman"/>
          <w:b w:val="0"/>
          <w:szCs w:val="28"/>
        </w:rPr>
        <w:t xml:space="preserve">Відмовити у відкритті конституційного провадження у справі за конституційною скаргою </w:t>
      </w:r>
      <w:r w:rsidR="00A11420" w:rsidRPr="00A11420">
        <w:rPr>
          <w:rFonts w:cs="Times New Roman"/>
          <w:b w:val="0"/>
          <w:szCs w:val="28"/>
        </w:rPr>
        <w:t xml:space="preserve">Капшученка Юрія Микитовича щодо відповідності Конституції України (конституційності) положень пункту 6 розділу </w:t>
      </w:r>
      <w:r w:rsidR="00A11420" w:rsidRPr="00A11420">
        <w:rPr>
          <w:rFonts w:cs="Times New Roman"/>
          <w:b w:val="0"/>
          <w:szCs w:val="28"/>
          <w:lang w:val="ru-RU"/>
        </w:rPr>
        <w:t>II</w:t>
      </w:r>
      <w:r w:rsidR="00A11420" w:rsidRPr="00A11420">
        <w:rPr>
          <w:rFonts w:cs="Times New Roman"/>
          <w:b w:val="0"/>
          <w:szCs w:val="28"/>
        </w:rPr>
        <w:t xml:space="preserve"> „Прикінцеві </w:t>
      </w:r>
      <w:r w:rsidR="002063AB">
        <w:rPr>
          <w:rFonts w:cs="Times New Roman"/>
          <w:b w:val="0"/>
          <w:szCs w:val="28"/>
        </w:rPr>
        <w:t>і</w:t>
      </w:r>
      <w:r w:rsidR="00A11420" w:rsidRPr="00A11420">
        <w:rPr>
          <w:rFonts w:cs="Times New Roman"/>
          <w:b w:val="0"/>
          <w:szCs w:val="28"/>
        </w:rPr>
        <w:t xml:space="preserve">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w:t>
      </w:r>
      <w:r w:rsidR="008311E5">
        <w:rPr>
          <w:rFonts w:cs="Times New Roman"/>
          <w:b w:val="0"/>
          <w:szCs w:val="28"/>
        </w:rPr>
        <w:t xml:space="preserve">№ </w:t>
      </w:r>
      <w:r w:rsidR="00A11420" w:rsidRPr="00A11420">
        <w:rPr>
          <w:rFonts w:cs="Times New Roman"/>
          <w:b w:val="0"/>
          <w:szCs w:val="28"/>
        </w:rPr>
        <w:t>113–ІХ</w:t>
      </w:r>
      <w:r w:rsidR="00A11420">
        <w:rPr>
          <w:rFonts w:cs="Times New Roman"/>
          <w:b w:val="0"/>
          <w:szCs w:val="28"/>
        </w:rPr>
        <w:t xml:space="preserve"> </w:t>
      </w:r>
      <w:r w:rsidRPr="002220AC">
        <w:rPr>
          <w:rFonts w:cs="Times New Roman"/>
          <w:b w:val="0"/>
          <w:szCs w:val="28"/>
        </w:rPr>
        <w:t>на підставі пункту 4 статті 62 Закону України „Про Конституційний Суд</w:t>
      </w:r>
      <w:r w:rsidR="00E34E9D">
        <w:rPr>
          <w:rFonts w:cs="Times New Roman"/>
          <w:b w:val="0"/>
          <w:szCs w:val="28"/>
        </w:rPr>
        <w:t xml:space="preserve"> </w:t>
      </w:r>
      <w:r w:rsidRPr="002220AC">
        <w:rPr>
          <w:rFonts w:cs="Times New Roman"/>
          <w:b w:val="0"/>
          <w:szCs w:val="28"/>
        </w:rPr>
        <w:t>України“ – неприйнятність конституційної скарги.</w:t>
      </w:r>
    </w:p>
    <w:p w:rsidR="00933CBD" w:rsidRDefault="00933CBD" w:rsidP="00933CBD">
      <w:pPr>
        <w:pStyle w:val="a3"/>
        <w:widowControl/>
        <w:ind w:left="0" w:right="0" w:firstLine="709"/>
        <w:rPr>
          <w:rFonts w:cs="Times New Roman"/>
          <w:b w:val="0"/>
          <w:szCs w:val="28"/>
        </w:rPr>
      </w:pPr>
    </w:p>
    <w:p w:rsidR="00933CBD" w:rsidRDefault="00933CBD" w:rsidP="00933CBD">
      <w:pPr>
        <w:pStyle w:val="a3"/>
        <w:widowControl/>
        <w:ind w:left="0" w:right="0" w:firstLine="709"/>
        <w:rPr>
          <w:rFonts w:cs="Times New Roman"/>
          <w:b w:val="0"/>
          <w:szCs w:val="28"/>
        </w:rPr>
      </w:pPr>
      <w:r w:rsidRPr="00933CBD">
        <w:rPr>
          <w:rFonts w:cs="Times New Roman"/>
          <w:b w:val="0"/>
          <w:szCs w:val="28"/>
        </w:rPr>
        <w:t>2. Ухвала є остаточною.</w:t>
      </w:r>
    </w:p>
    <w:p w:rsidR="00933CBD" w:rsidRDefault="00933CBD" w:rsidP="00933CBD">
      <w:pPr>
        <w:pStyle w:val="a3"/>
        <w:widowControl/>
        <w:ind w:left="0" w:right="0" w:firstLine="709"/>
        <w:rPr>
          <w:rFonts w:cs="Times New Roman"/>
          <w:b w:val="0"/>
          <w:szCs w:val="28"/>
        </w:rPr>
      </w:pPr>
    </w:p>
    <w:p w:rsidR="00933CBD" w:rsidRDefault="00933CBD" w:rsidP="00933CBD">
      <w:pPr>
        <w:pStyle w:val="a3"/>
        <w:widowControl/>
        <w:ind w:left="0" w:right="0" w:firstLine="709"/>
        <w:rPr>
          <w:rFonts w:cs="Times New Roman"/>
          <w:b w:val="0"/>
          <w:szCs w:val="28"/>
        </w:rPr>
      </w:pPr>
    </w:p>
    <w:p w:rsidR="00933CBD" w:rsidRDefault="00933CBD" w:rsidP="00933CBD">
      <w:pPr>
        <w:pStyle w:val="a3"/>
        <w:widowControl/>
        <w:ind w:left="0" w:right="0" w:firstLine="709"/>
        <w:rPr>
          <w:rFonts w:cs="Times New Roman"/>
          <w:b w:val="0"/>
          <w:szCs w:val="28"/>
        </w:rPr>
      </w:pPr>
    </w:p>
    <w:p w:rsidR="003C2045" w:rsidRPr="003C2045" w:rsidRDefault="003C2045" w:rsidP="003C2045">
      <w:pPr>
        <w:pStyle w:val="a3"/>
        <w:widowControl/>
        <w:ind w:left="4254" w:right="0"/>
        <w:jc w:val="center"/>
        <w:rPr>
          <w:rFonts w:cs="Times New Roman"/>
          <w:caps/>
          <w:szCs w:val="28"/>
        </w:rPr>
      </w:pPr>
      <w:r w:rsidRPr="003C2045">
        <w:rPr>
          <w:rFonts w:cs="Times New Roman"/>
          <w:caps/>
          <w:szCs w:val="28"/>
        </w:rPr>
        <w:t>Друга колегія суддів</w:t>
      </w:r>
    </w:p>
    <w:p w:rsidR="003C2045" w:rsidRPr="003C2045" w:rsidRDefault="003C2045" w:rsidP="003C2045">
      <w:pPr>
        <w:pStyle w:val="a3"/>
        <w:widowControl/>
        <w:ind w:left="4254" w:right="0"/>
        <w:jc w:val="center"/>
        <w:rPr>
          <w:rFonts w:cs="Times New Roman"/>
          <w:caps/>
          <w:szCs w:val="28"/>
        </w:rPr>
      </w:pPr>
      <w:r w:rsidRPr="003C2045">
        <w:rPr>
          <w:rFonts w:cs="Times New Roman"/>
          <w:caps/>
          <w:szCs w:val="28"/>
        </w:rPr>
        <w:t>Першого сенату</w:t>
      </w:r>
    </w:p>
    <w:p w:rsidR="003C2045" w:rsidRPr="003C2045" w:rsidRDefault="003C2045" w:rsidP="003C2045">
      <w:pPr>
        <w:pStyle w:val="a3"/>
        <w:widowControl/>
        <w:ind w:left="4254" w:right="0"/>
        <w:jc w:val="center"/>
        <w:rPr>
          <w:rFonts w:cs="Times New Roman"/>
          <w:b w:val="0"/>
          <w:caps/>
          <w:szCs w:val="28"/>
        </w:rPr>
      </w:pPr>
      <w:r w:rsidRPr="003C2045">
        <w:rPr>
          <w:rFonts w:cs="Times New Roman"/>
          <w:caps/>
          <w:szCs w:val="28"/>
        </w:rPr>
        <w:t>Конституційного Суду України</w:t>
      </w:r>
    </w:p>
    <w:sectPr w:rsidR="003C2045" w:rsidRPr="003C2045" w:rsidSect="00933CBD">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2D" w:rsidRDefault="00C0432D" w:rsidP="00721738">
      <w:r>
        <w:separator/>
      </w:r>
    </w:p>
  </w:endnote>
  <w:endnote w:type="continuationSeparator" w:id="0">
    <w:p w:rsidR="00C0432D" w:rsidRDefault="00C0432D"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2D" w:rsidRDefault="00C0432D" w:rsidP="00721738">
      <w:r>
        <w:separator/>
      </w:r>
    </w:p>
  </w:footnote>
  <w:footnote w:type="continuationSeparator" w:id="0">
    <w:p w:rsidR="00C0432D" w:rsidRDefault="00C0432D"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8311E5" w:rsidRPr="008311E5">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146A3"/>
    <w:rsid w:val="00020D3D"/>
    <w:rsid w:val="00021F2B"/>
    <w:rsid w:val="0003498F"/>
    <w:rsid w:val="00042BE0"/>
    <w:rsid w:val="00044A3E"/>
    <w:rsid w:val="00046619"/>
    <w:rsid w:val="0007213C"/>
    <w:rsid w:val="0007388A"/>
    <w:rsid w:val="000762CC"/>
    <w:rsid w:val="000923A5"/>
    <w:rsid w:val="000964C7"/>
    <w:rsid w:val="000A728C"/>
    <w:rsid w:val="000B1104"/>
    <w:rsid w:val="000B509E"/>
    <w:rsid w:val="000B5968"/>
    <w:rsid w:val="000C4E53"/>
    <w:rsid w:val="000D581C"/>
    <w:rsid w:val="000E20A3"/>
    <w:rsid w:val="000E3E9C"/>
    <w:rsid w:val="000F1A10"/>
    <w:rsid w:val="000F2BFE"/>
    <w:rsid w:val="000F7277"/>
    <w:rsid w:val="00103F5A"/>
    <w:rsid w:val="00104057"/>
    <w:rsid w:val="00106A4A"/>
    <w:rsid w:val="0010729D"/>
    <w:rsid w:val="00110569"/>
    <w:rsid w:val="00110DA3"/>
    <w:rsid w:val="00115389"/>
    <w:rsid w:val="0011646D"/>
    <w:rsid w:val="00117C7C"/>
    <w:rsid w:val="001319FC"/>
    <w:rsid w:val="00140620"/>
    <w:rsid w:val="001406C4"/>
    <w:rsid w:val="0014579F"/>
    <w:rsid w:val="00147A4A"/>
    <w:rsid w:val="00156B8C"/>
    <w:rsid w:val="0016336D"/>
    <w:rsid w:val="00172995"/>
    <w:rsid w:val="001735F4"/>
    <w:rsid w:val="0017674F"/>
    <w:rsid w:val="00176B36"/>
    <w:rsid w:val="001916F1"/>
    <w:rsid w:val="00191E8A"/>
    <w:rsid w:val="00193297"/>
    <w:rsid w:val="001B20C1"/>
    <w:rsid w:val="001B2B23"/>
    <w:rsid w:val="001B554C"/>
    <w:rsid w:val="001C537A"/>
    <w:rsid w:val="001C6149"/>
    <w:rsid w:val="001C6B54"/>
    <w:rsid w:val="001C7AC7"/>
    <w:rsid w:val="001C7CDC"/>
    <w:rsid w:val="001D0032"/>
    <w:rsid w:val="001D1058"/>
    <w:rsid w:val="001D178A"/>
    <w:rsid w:val="001F564A"/>
    <w:rsid w:val="001F7CFE"/>
    <w:rsid w:val="00205FD0"/>
    <w:rsid w:val="00205FE7"/>
    <w:rsid w:val="002063AB"/>
    <w:rsid w:val="00207844"/>
    <w:rsid w:val="00207856"/>
    <w:rsid w:val="00211FDA"/>
    <w:rsid w:val="0021366E"/>
    <w:rsid w:val="00217430"/>
    <w:rsid w:val="00220232"/>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57803"/>
    <w:rsid w:val="00265B86"/>
    <w:rsid w:val="00266141"/>
    <w:rsid w:val="00273DF4"/>
    <w:rsid w:val="0027450C"/>
    <w:rsid w:val="00280195"/>
    <w:rsid w:val="00280346"/>
    <w:rsid w:val="002943F2"/>
    <w:rsid w:val="00294CF9"/>
    <w:rsid w:val="002B37DE"/>
    <w:rsid w:val="002B59F4"/>
    <w:rsid w:val="002B63BB"/>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2411"/>
    <w:rsid w:val="003232B4"/>
    <w:rsid w:val="00323424"/>
    <w:rsid w:val="003242B4"/>
    <w:rsid w:val="003265E6"/>
    <w:rsid w:val="003426C3"/>
    <w:rsid w:val="00343087"/>
    <w:rsid w:val="00345E6D"/>
    <w:rsid w:val="003556E9"/>
    <w:rsid w:val="00357B59"/>
    <w:rsid w:val="00357E8A"/>
    <w:rsid w:val="0036038C"/>
    <w:rsid w:val="003614FA"/>
    <w:rsid w:val="00363AF5"/>
    <w:rsid w:val="00366C64"/>
    <w:rsid w:val="00371962"/>
    <w:rsid w:val="0037254D"/>
    <w:rsid w:val="003803CB"/>
    <w:rsid w:val="003816E4"/>
    <w:rsid w:val="00386D3A"/>
    <w:rsid w:val="003A020C"/>
    <w:rsid w:val="003A0F73"/>
    <w:rsid w:val="003B057D"/>
    <w:rsid w:val="003B3B1B"/>
    <w:rsid w:val="003B6289"/>
    <w:rsid w:val="003B6536"/>
    <w:rsid w:val="003B6593"/>
    <w:rsid w:val="003C1448"/>
    <w:rsid w:val="003C2045"/>
    <w:rsid w:val="003C584F"/>
    <w:rsid w:val="003C6046"/>
    <w:rsid w:val="003C7618"/>
    <w:rsid w:val="003D275A"/>
    <w:rsid w:val="003F2FAC"/>
    <w:rsid w:val="003F3165"/>
    <w:rsid w:val="0040137C"/>
    <w:rsid w:val="004013EB"/>
    <w:rsid w:val="0040175B"/>
    <w:rsid w:val="0040359E"/>
    <w:rsid w:val="004077F8"/>
    <w:rsid w:val="00420216"/>
    <w:rsid w:val="0042211C"/>
    <w:rsid w:val="00426EFB"/>
    <w:rsid w:val="00435D91"/>
    <w:rsid w:val="00437593"/>
    <w:rsid w:val="00442506"/>
    <w:rsid w:val="00443C46"/>
    <w:rsid w:val="00444EEF"/>
    <w:rsid w:val="004460A8"/>
    <w:rsid w:val="00450031"/>
    <w:rsid w:val="0045239B"/>
    <w:rsid w:val="00452628"/>
    <w:rsid w:val="00452E8D"/>
    <w:rsid w:val="0046173F"/>
    <w:rsid w:val="00470C2B"/>
    <w:rsid w:val="004729F7"/>
    <w:rsid w:val="00472F63"/>
    <w:rsid w:val="00476B94"/>
    <w:rsid w:val="00476D07"/>
    <w:rsid w:val="00486AA0"/>
    <w:rsid w:val="00490471"/>
    <w:rsid w:val="00492AA6"/>
    <w:rsid w:val="00493900"/>
    <w:rsid w:val="004A2B8A"/>
    <w:rsid w:val="004A2C51"/>
    <w:rsid w:val="004A3F23"/>
    <w:rsid w:val="004A4A38"/>
    <w:rsid w:val="004A6420"/>
    <w:rsid w:val="004B2B6B"/>
    <w:rsid w:val="004B5821"/>
    <w:rsid w:val="004C0268"/>
    <w:rsid w:val="004C7DE2"/>
    <w:rsid w:val="004D0E76"/>
    <w:rsid w:val="004D35DB"/>
    <w:rsid w:val="004D629D"/>
    <w:rsid w:val="004D6478"/>
    <w:rsid w:val="004E3D67"/>
    <w:rsid w:val="004F51C3"/>
    <w:rsid w:val="004F5C6A"/>
    <w:rsid w:val="004F7F46"/>
    <w:rsid w:val="00501BB3"/>
    <w:rsid w:val="0050327A"/>
    <w:rsid w:val="00503D82"/>
    <w:rsid w:val="00517AE9"/>
    <w:rsid w:val="00517DF1"/>
    <w:rsid w:val="00522DA4"/>
    <w:rsid w:val="00523506"/>
    <w:rsid w:val="005250BC"/>
    <w:rsid w:val="00525762"/>
    <w:rsid w:val="00534F8E"/>
    <w:rsid w:val="0056037F"/>
    <w:rsid w:val="0056513C"/>
    <w:rsid w:val="00565440"/>
    <w:rsid w:val="005714B4"/>
    <w:rsid w:val="00576D87"/>
    <w:rsid w:val="00577E6E"/>
    <w:rsid w:val="00580D3C"/>
    <w:rsid w:val="005869EE"/>
    <w:rsid w:val="0058746C"/>
    <w:rsid w:val="00590F45"/>
    <w:rsid w:val="00591E81"/>
    <w:rsid w:val="005A0FCF"/>
    <w:rsid w:val="005A42F1"/>
    <w:rsid w:val="005A5D21"/>
    <w:rsid w:val="005A6E85"/>
    <w:rsid w:val="005C46D1"/>
    <w:rsid w:val="005C49E9"/>
    <w:rsid w:val="005C4F7B"/>
    <w:rsid w:val="005C5B60"/>
    <w:rsid w:val="005D1806"/>
    <w:rsid w:val="005D18F1"/>
    <w:rsid w:val="005D6975"/>
    <w:rsid w:val="005E3FBD"/>
    <w:rsid w:val="005E6940"/>
    <w:rsid w:val="005F127B"/>
    <w:rsid w:val="005F353A"/>
    <w:rsid w:val="005F397B"/>
    <w:rsid w:val="006001B4"/>
    <w:rsid w:val="00602683"/>
    <w:rsid w:val="006031B8"/>
    <w:rsid w:val="00604601"/>
    <w:rsid w:val="00604F10"/>
    <w:rsid w:val="006070EF"/>
    <w:rsid w:val="006126E5"/>
    <w:rsid w:val="00612AE0"/>
    <w:rsid w:val="006156D5"/>
    <w:rsid w:val="00617F93"/>
    <w:rsid w:val="006255DA"/>
    <w:rsid w:val="00625B64"/>
    <w:rsid w:val="00626F14"/>
    <w:rsid w:val="00627027"/>
    <w:rsid w:val="00633AA7"/>
    <w:rsid w:val="00634148"/>
    <w:rsid w:val="00634AC8"/>
    <w:rsid w:val="006404AA"/>
    <w:rsid w:val="0064368C"/>
    <w:rsid w:val="00644348"/>
    <w:rsid w:val="006463ED"/>
    <w:rsid w:val="006543FB"/>
    <w:rsid w:val="006544B4"/>
    <w:rsid w:val="00660F4D"/>
    <w:rsid w:val="00662AA0"/>
    <w:rsid w:val="00666642"/>
    <w:rsid w:val="00670D39"/>
    <w:rsid w:val="006914DA"/>
    <w:rsid w:val="00692D8A"/>
    <w:rsid w:val="006A5BCC"/>
    <w:rsid w:val="006B5DF5"/>
    <w:rsid w:val="006C6ECE"/>
    <w:rsid w:val="006D3690"/>
    <w:rsid w:val="006D380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458D1"/>
    <w:rsid w:val="00764926"/>
    <w:rsid w:val="00765C65"/>
    <w:rsid w:val="007670AA"/>
    <w:rsid w:val="00772320"/>
    <w:rsid w:val="00780C8E"/>
    <w:rsid w:val="00781A09"/>
    <w:rsid w:val="00782D23"/>
    <w:rsid w:val="007849CA"/>
    <w:rsid w:val="00784FD5"/>
    <w:rsid w:val="007868F2"/>
    <w:rsid w:val="007A3D75"/>
    <w:rsid w:val="007A42A9"/>
    <w:rsid w:val="007C3092"/>
    <w:rsid w:val="007C6A9C"/>
    <w:rsid w:val="007D0670"/>
    <w:rsid w:val="007D5FB0"/>
    <w:rsid w:val="007E0023"/>
    <w:rsid w:val="007E5F7E"/>
    <w:rsid w:val="007F0C75"/>
    <w:rsid w:val="007F32D4"/>
    <w:rsid w:val="007F388C"/>
    <w:rsid w:val="007F68B0"/>
    <w:rsid w:val="007F7252"/>
    <w:rsid w:val="008027EE"/>
    <w:rsid w:val="00815BEA"/>
    <w:rsid w:val="008206A4"/>
    <w:rsid w:val="00821313"/>
    <w:rsid w:val="00827946"/>
    <w:rsid w:val="008311E5"/>
    <w:rsid w:val="008353DC"/>
    <w:rsid w:val="008441FB"/>
    <w:rsid w:val="0084512F"/>
    <w:rsid w:val="00845D2A"/>
    <w:rsid w:val="00854CD2"/>
    <w:rsid w:val="00857036"/>
    <w:rsid w:val="0086124E"/>
    <w:rsid w:val="00861EB9"/>
    <w:rsid w:val="00870C09"/>
    <w:rsid w:val="00877991"/>
    <w:rsid w:val="00882C56"/>
    <w:rsid w:val="00883084"/>
    <w:rsid w:val="00885EBE"/>
    <w:rsid w:val="0088656A"/>
    <w:rsid w:val="008869AA"/>
    <w:rsid w:val="0089037E"/>
    <w:rsid w:val="00895704"/>
    <w:rsid w:val="008A52DF"/>
    <w:rsid w:val="008A5D06"/>
    <w:rsid w:val="008A7E00"/>
    <w:rsid w:val="008C3E06"/>
    <w:rsid w:val="008C3F13"/>
    <w:rsid w:val="008D38CB"/>
    <w:rsid w:val="008D7A94"/>
    <w:rsid w:val="008E30B5"/>
    <w:rsid w:val="008E3D53"/>
    <w:rsid w:val="008E63DB"/>
    <w:rsid w:val="008F0A3B"/>
    <w:rsid w:val="008F53FD"/>
    <w:rsid w:val="008F561F"/>
    <w:rsid w:val="00903A4C"/>
    <w:rsid w:val="00903EA3"/>
    <w:rsid w:val="0090520F"/>
    <w:rsid w:val="00915491"/>
    <w:rsid w:val="00916129"/>
    <w:rsid w:val="009265CC"/>
    <w:rsid w:val="00933CBD"/>
    <w:rsid w:val="00941983"/>
    <w:rsid w:val="009442EB"/>
    <w:rsid w:val="00945E0F"/>
    <w:rsid w:val="0094799B"/>
    <w:rsid w:val="009667A2"/>
    <w:rsid w:val="0097348F"/>
    <w:rsid w:val="00973691"/>
    <w:rsid w:val="00974EB1"/>
    <w:rsid w:val="00976F6B"/>
    <w:rsid w:val="00977998"/>
    <w:rsid w:val="00977DD5"/>
    <w:rsid w:val="00983089"/>
    <w:rsid w:val="0099082E"/>
    <w:rsid w:val="009908E0"/>
    <w:rsid w:val="00990F38"/>
    <w:rsid w:val="009A0D0E"/>
    <w:rsid w:val="009A4705"/>
    <w:rsid w:val="009A520B"/>
    <w:rsid w:val="009A7259"/>
    <w:rsid w:val="009B434C"/>
    <w:rsid w:val="009B4EB3"/>
    <w:rsid w:val="009B6011"/>
    <w:rsid w:val="009C0CC7"/>
    <w:rsid w:val="009C2180"/>
    <w:rsid w:val="009C2936"/>
    <w:rsid w:val="009C5411"/>
    <w:rsid w:val="009D0544"/>
    <w:rsid w:val="009D35B0"/>
    <w:rsid w:val="009D36EE"/>
    <w:rsid w:val="009E0247"/>
    <w:rsid w:val="009E199A"/>
    <w:rsid w:val="009E382B"/>
    <w:rsid w:val="009F2F0F"/>
    <w:rsid w:val="009F5125"/>
    <w:rsid w:val="00A11420"/>
    <w:rsid w:val="00A16A04"/>
    <w:rsid w:val="00A2049E"/>
    <w:rsid w:val="00A301D4"/>
    <w:rsid w:val="00A30C58"/>
    <w:rsid w:val="00A347DA"/>
    <w:rsid w:val="00A36839"/>
    <w:rsid w:val="00A37AD8"/>
    <w:rsid w:val="00A401C0"/>
    <w:rsid w:val="00A40902"/>
    <w:rsid w:val="00A4180B"/>
    <w:rsid w:val="00A41DB8"/>
    <w:rsid w:val="00A42A62"/>
    <w:rsid w:val="00A4452F"/>
    <w:rsid w:val="00A44E8B"/>
    <w:rsid w:val="00A52A08"/>
    <w:rsid w:val="00A5358B"/>
    <w:rsid w:val="00A60B56"/>
    <w:rsid w:val="00A7177C"/>
    <w:rsid w:val="00A72AA6"/>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D65DF"/>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66C2"/>
    <w:rsid w:val="00B30AEF"/>
    <w:rsid w:val="00B30B11"/>
    <w:rsid w:val="00B33DE6"/>
    <w:rsid w:val="00B3721B"/>
    <w:rsid w:val="00B37544"/>
    <w:rsid w:val="00B4058A"/>
    <w:rsid w:val="00B40D68"/>
    <w:rsid w:val="00B41623"/>
    <w:rsid w:val="00B41FCD"/>
    <w:rsid w:val="00B436AD"/>
    <w:rsid w:val="00B44B14"/>
    <w:rsid w:val="00B54EEA"/>
    <w:rsid w:val="00B55A7A"/>
    <w:rsid w:val="00B57407"/>
    <w:rsid w:val="00B62004"/>
    <w:rsid w:val="00B64816"/>
    <w:rsid w:val="00B654D4"/>
    <w:rsid w:val="00B70FB7"/>
    <w:rsid w:val="00B71DFE"/>
    <w:rsid w:val="00B72214"/>
    <w:rsid w:val="00B8365B"/>
    <w:rsid w:val="00B84B73"/>
    <w:rsid w:val="00B91B5B"/>
    <w:rsid w:val="00BA1660"/>
    <w:rsid w:val="00BA16C2"/>
    <w:rsid w:val="00BA316B"/>
    <w:rsid w:val="00BA5286"/>
    <w:rsid w:val="00BA7BD8"/>
    <w:rsid w:val="00BB5E00"/>
    <w:rsid w:val="00BC65FA"/>
    <w:rsid w:val="00BD2756"/>
    <w:rsid w:val="00BD358B"/>
    <w:rsid w:val="00BD3E32"/>
    <w:rsid w:val="00BD3F54"/>
    <w:rsid w:val="00BD4B5E"/>
    <w:rsid w:val="00BD7B09"/>
    <w:rsid w:val="00BF3C24"/>
    <w:rsid w:val="00BF4B70"/>
    <w:rsid w:val="00BF616C"/>
    <w:rsid w:val="00C022EA"/>
    <w:rsid w:val="00C042C1"/>
    <w:rsid w:val="00C0432D"/>
    <w:rsid w:val="00C0495F"/>
    <w:rsid w:val="00C05474"/>
    <w:rsid w:val="00C05DD5"/>
    <w:rsid w:val="00C062CE"/>
    <w:rsid w:val="00C075FF"/>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22F1"/>
    <w:rsid w:val="00C841B3"/>
    <w:rsid w:val="00C8708A"/>
    <w:rsid w:val="00C94445"/>
    <w:rsid w:val="00CA1934"/>
    <w:rsid w:val="00CA32ED"/>
    <w:rsid w:val="00CB028D"/>
    <w:rsid w:val="00CB2CAA"/>
    <w:rsid w:val="00CC60AD"/>
    <w:rsid w:val="00CD0C8E"/>
    <w:rsid w:val="00CD0DC4"/>
    <w:rsid w:val="00CD10BB"/>
    <w:rsid w:val="00CD60BD"/>
    <w:rsid w:val="00CD6AB6"/>
    <w:rsid w:val="00CE6F76"/>
    <w:rsid w:val="00CF2655"/>
    <w:rsid w:val="00CF78F7"/>
    <w:rsid w:val="00CF7B63"/>
    <w:rsid w:val="00D03756"/>
    <w:rsid w:val="00D16987"/>
    <w:rsid w:val="00D2259B"/>
    <w:rsid w:val="00D315BD"/>
    <w:rsid w:val="00D33C96"/>
    <w:rsid w:val="00D352DF"/>
    <w:rsid w:val="00D43CEE"/>
    <w:rsid w:val="00D43F84"/>
    <w:rsid w:val="00D51531"/>
    <w:rsid w:val="00D53D8C"/>
    <w:rsid w:val="00D558A8"/>
    <w:rsid w:val="00D5751D"/>
    <w:rsid w:val="00D57977"/>
    <w:rsid w:val="00D7772E"/>
    <w:rsid w:val="00D81995"/>
    <w:rsid w:val="00D92164"/>
    <w:rsid w:val="00D94C34"/>
    <w:rsid w:val="00D972F1"/>
    <w:rsid w:val="00DA7C6B"/>
    <w:rsid w:val="00DB0CF8"/>
    <w:rsid w:val="00DB10A8"/>
    <w:rsid w:val="00DB12B1"/>
    <w:rsid w:val="00DC66E8"/>
    <w:rsid w:val="00DD04F2"/>
    <w:rsid w:val="00DD388F"/>
    <w:rsid w:val="00DD619D"/>
    <w:rsid w:val="00DE2B41"/>
    <w:rsid w:val="00DE5D1E"/>
    <w:rsid w:val="00DF0815"/>
    <w:rsid w:val="00DF0C70"/>
    <w:rsid w:val="00DF5490"/>
    <w:rsid w:val="00E010FA"/>
    <w:rsid w:val="00E07189"/>
    <w:rsid w:val="00E10650"/>
    <w:rsid w:val="00E1205A"/>
    <w:rsid w:val="00E1216C"/>
    <w:rsid w:val="00E15003"/>
    <w:rsid w:val="00E16EA9"/>
    <w:rsid w:val="00E24D81"/>
    <w:rsid w:val="00E27852"/>
    <w:rsid w:val="00E34E9D"/>
    <w:rsid w:val="00E41761"/>
    <w:rsid w:val="00E42719"/>
    <w:rsid w:val="00E434ED"/>
    <w:rsid w:val="00E43A0B"/>
    <w:rsid w:val="00E4519F"/>
    <w:rsid w:val="00E50FA3"/>
    <w:rsid w:val="00E53381"/>
    <w:rsid w:val="00E57869"/>
    <w:rsid w:val="00E66F01"/>
    <w:rsid w:val="00E84272"/>
    <w:rsid w:val="00E85E8B"/>
    <w:rsid w:val="00E8647D"/>
    <w:rsid w:val="00EA3777"/>
    <w:rsid w:val="00EA478E"/>
    <w:rsid w:val="00EA5643"/>
    <w:rsid w:val="00EA5DE8"/>
    <w:rsid w:val="00EB43BC"/>
    <w:rsid w:val="00EC188A"/>
    <w:rsid w:val="00EC5E4E"/>
    <w:rsid w:val="00EC6B59"/>
    <w:rsid w:val="00ED1DD1"/>
    <w:rsid w:val="00ED3DBA"/>
    <w:rsid w:val="00EE26D9"/>
    <w:rsid w:val="00EF07AA"/>
    <w:rsid w:val="00EF4F25"/>
    <w:rsid w:val="00F01082"/>
    <w:rsid w:val="00F060BE"/>
    <w:rsid w:val="00F1054B"/>
    <w:rsid w:val="00F12CC8"/>
    <w:rsid w:val="00F13D70"/>
    <w:rsid w:val="00F14561"/>
    <w:rsid w:val="00F1584D"/>
    <w:rsid w:val="00F21E05"/>
    <w:rsid w:val="00F240A1"/>
    <w:rsid w:val="00F246B8"/>
    <w:rsid w:val="00F37149"/>
    <w:rsid w:val="00F41329"/>
    <w:rsid w:val="00F50190"/>
    <w:rsid w:val="00F53E98"/>
    <w:rsid w:val="00F57646"/>
    <w:rsid w:val="00F6490F"/>
    <w:rsid w:val="00F663E3"/>
    <w:rsid w:val="00F70271"/>
    <w:rsid w:val="00F72C45"/>
    <w:rsid w:val="00F758C2"/>
    <w:rsid w:val="00F772CA"/>
    <w:rsid w:val="00F877A1"/>
    <w:rsid w:val="00F90289"/>
    <w:rsid w:val="00F96BDC"/>
    <w:rsid w:val="00FA0315"/>
    <w:rsid w:val="00FA0966"/>
    <w:rsid w:val="00FA7FDD"/>
    <w:rsid w:val="00FB75A4"/>
    <w:rsid w:val="00FC2A9F"/>
    <w:rsid w:val="00FC6972"/>
    <w:rsid w:val="00FC70D0"/>
    <w:rsid w:val="00FD1EC0"/>
    <w:rsid w:val="00FD3DAC"/>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5652E87-62D6-4C0C-8C90-39D7C3B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349402863">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67084251">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FF74-A902-4176-8B21-430D0203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4688</Words>
  <Characters>2673</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2022-10-18T08:50:00Z</cp:lastPrinted>
  <dcterms:created xsi:type="dcterms:W3CDTF">2023-08-30T07:14:00Z</dcterms:created>
  <dcterms:modified xsi:type="dcterms:W3CDTF">2023-08-30T07:14:00Z</dcterms:modified>
</cp:coreProperties>
</file>