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42" w:rsidRDefault="003A1B42" w:rsidP="003A1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A1B42" w:rsidRDefault="003A1B42" w:rsidP="003A1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A1B42" w:rsidRDefault="003A1B42" w:rsidP="003A1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A1B42" w:rsidRDefault="003A1B42" w:rsidP="003A1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A1B42" w:rsidRDefault="003A1B42" w:rsidP="003A1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A1B42" w:rsidRDefault="003A1B42" w:rsidP="003A1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A1B42" w:rsidRDefault="003A1B42" w:rsidP="003A1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3232" w:rsidRPr="003A1B42" w:rsidRDefault="00412DD3" w:rsidP="003A1B42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0B4E61" w:rsidRPr="003A1B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 відмову у відкритті конституційного провадження у справі</w:t>
      </w:r>
      <w:r w:rsidR="000B4E61" w:rsidRPr="003A1B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за конституційною скаргою </w:t>
      </w:r>
      <w:r w:rsidR="00A5668A" w:rsidRPr="003A1B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Денисенк</w:t>
      </w:r>
      <w:r w:rsidR="00713BC8" w:rsidRPr="003A1B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</w:t>
      </w:r>
      <w:r w:rsidR="00A5668A" w:rsidRPr="003A1B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13BC8" w:rsidRPr="003A1B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Людмили Борисівни</w:t>
      </w:r>
      <w:r w:rsidR="000B4E61" w:rsidRPr="003A1B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B4E61" w:rsidRPr="003A1B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щодо відповідності Конституції України (конституційності) </w:t>
      </w:r>
      <w:r w:rsidR="00A5668A" w:rsidRPr="003A1B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пункту 3 </w:t>
      </w:r>
      <w:r w:rsidR="00FE078D" w:rsidRPr="003A1B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FE078D" w:rsidRPr="003A1B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5668A" w:rsidRPr="003A1B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частини четвертої статті 1253 Цивільного кодексу України </w:t>
      </w:r>
    </w:p>
    <w:p w:rsidR="00412DD3" w:rsidRPr="003A1B42" w:rsidRDefault="00412DD3" w:rsidP="003A1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3232" w:rsidRPr="003A1B42" w:rsidRDefault="000B4E61" w:rsidP="003A1B4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Справа № 3-</w:t>
      </w:r>
      <w:r w:rsidR="00713BC8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154</w:t>
      </w:r>
      <w:r w:rsidR="00A5668A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/2025(</w:t>
      </w:r>
      <w:r w:rsidR="00713BC8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304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/25)</w:t>
      </w:r>
    </w:p>
    <w:p w:rsidR="00F43232" w:rsidRPr="003A1B42" w:rsidRDefault="00B826A2" w:rsidP="003A1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9 вересня</w:t>
      </w:r>
      <w:r w:rsidR="00FE078D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4E61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2025 року</w:t>
      </w:r>
    </w:p>
    <w:p w:rsidR="00F43232" w:rsidRPr="003A1B42" w:rsidRDefault="009C66AB" w:rsidP="003A1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B826A2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131</w:t>
      </w:r>
      <w:r w:rsidR="000B4E61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713BC8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0B4E61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(І</w:t>
      </w:r>
      <w:r w:rsidR="00713BC8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0B4E61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)/2025</w:t>
      </w:r>
    </w:p>
    <w:p w:rsidR="00412DD3" w:rsidRPr="003A1B42" w:rsidRDefault="00412DD3" w:rsidP="003A1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2DD3" w:rsidRPr="003A1B42" w:rsidRDefault="00412DD3" w:rsidP="003A1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 колегія суддів Другого сенату Конституційного Суду України</w:t>
      </w:r>
      <w:r w:rsidR="00C87C6E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32B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такому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складі:</w:t>
      </w:r>
    </w:p>
    <w:p w:rsidR="00412DD3" w:rsidRPr="003A1B42" w:rsidRDefault="00412DD3" w:rsidP="003A1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F0FE3" w:rsidRPr="003A1B42" w:rsidRDefault="000F0FE3" w:rsidP="003A1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Городовен</w:t>
      </w:r>
      <w:r w:rsidR="00B93F47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ко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Віктор Валентинович – головуюч</w:t>
      </w:r>
      <w:r w:rsidR="00732BC0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412DD3" w:rsidRPr="003A1B42" w:rsidRDefault="00412DD3" w:rsidP="003A1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Первомайськ</w:t>
      </w:r>
      <w:r w:rsidR="00B93F47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ий Олег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Олексійович – доповідач,</w:t>
      </w:r>
    </w:p>
    <w:p w:rsidR="00F43232" w:rsidRPr="003A1B42" w:rsidRDefault="00412DD3" w:rsidP="003A1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Різник Сергі</w:t>
      </w:r>
      <w:r w:rsidR="00B93F47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й Васильович</w:t>
      </w:r>
      <w:r w:rsidR="002526A1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412DD3" w:rsidRPr="003A1B42" w:rsidRDefault="00412DD3" w:rsidP="003A1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3232" w:rsidRPr="003A1B42" w:rsidRDefault="000B4E61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4E1A3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Денисенк</w:t>
      </w:r>
      <w:r w:rsidR="00412DD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о Людмили</w:t>
      </w:r>
      <w:r w:rsidR="004E1A3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Борис</w:t>
      </w:r>
      <w:r w:rsidR="00412DD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івни</w:t>
      </w:r>
      <w:r w:rsidR="004E1A3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="00A5668A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3 частини четвертої статті 1253 Цивільного кодексу України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3232" w:rsidRPr="003A1B42" w:rsidRDefault="00F43232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3232" w:rsidRPr="003A1B42" w:rsidRDefault="000B4E61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суддю-доповідача </w:t>
      </w:r>
      <w:r w:rsidR="004F79AE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Первомайського О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F79AE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О.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дослідивши матеріали справи, </w:t>
      </w:r>
      <w:r w:rsidR="004F79AE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колегія суддів </w:t>
      </w:r>
      <w:r w:rsidR="004F79AE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Другого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сенату Конституційного Суду України</w:t>
      </w:r>
    </w:p>
    <w:p w:rsidR="00E21F4B" w:rsidRPr="003A1B42" w:rsidRDefault="00E21F4B" w:rsidP="003A1B42">
      <w:pPr>
        <w:spacing w:after="0" w:line="33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3232" w:rsidRPr="003A1B42" w:rsidRDefault="000B4E61" w:rsidP="003A1B42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B51C02" w:rsidRPr="003A1B42" w:rsidRDefault="00B51C02" w:rsidP="003A1B42">
      <w:pPr>
        <w:suppressAutoHyphens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43232" w:rsidRPr="003A1B42" w:rsidRDefault="00FE078D" w:rsidP="003A1B42">
      <w:pPr>
        <w:suppressAutoHyphens w:val="0"/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42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A5668A" w:rsidRPr="003A1B42">
        <w:rPr>
          <w:rFonts w:ascii="Times New Roman" w:hAnsi="Times New Roman" w:cs="Times New Roman"/>
          <w:sz w:val="28"/>
          <w:szCs w:val="28"/>
          <w:lang w:eastAsia="uk-UA"/>
        </w:rPr>
        <w:t xml:space="preserve">Денисенко </w:t>
      </w:r>
      <w:r w:rsidR="00412DD3" w:rsidRPr="003A1B42">
        <w:rPr>
          <w:rFonts w:ascii="Times New Roman" w:hAnsi="Times New Roman" w:cs="Times New Roman"/>
          <w:sz w:val="28"/>
          <w:szCs w:val="28"/>
          <w:lang w:eastAsia="uk-UA"/>
        </w:rPr>
        <w:t>Л.Б.</w:t>
      </w:r>
      <w:r w:rsidR="000B4E61" w:rsidRPr="003A1B42">
        <w:rPr>
          <w:rFonts w:ascii="Times New Roman" w:hAnsi="Times New Roman" w:cs="Times New Roman"/>
          <w:sz w:val="28"/>
          <w:szCs w:val="28"/>
          <w:lang w:eastAsia="uk-UA"/>
        </w:rPr>
        <w:t xml:space="preserve"> зверну</w:t>
      </w:r>
      <w:r w:rsidR="00412DD3" w:rsidRPr="003A1B42">
        <w:rPr>
          <w:rFonts w:ascii="Times New Roman" w:hAnsi="Times New Roman" w:cs="Times New Roman"/>
          <w:sz w:val="28"/>
          <w:szCs w:val="28"/>
          <w:lang w:eastAsia="uk-UA"/>
        </w:rPr>
        <w:t>лась</w:t>
      </w:r>
      <w:r w:rsidR="000B4E61" w:rsidRPr="003A1B42">
        <w:rPr>
          <w:rFonts w:ascii="Times New Roman" w:hAnsi="Times New Roman" w:cs="Times New Roman"/>
          <w:sz w:val="28"/>
          <w:szCs w:val="28"/>
          <w:lang w:eastAsia="uk-UA"/>
        </w:rPr>
        <w:t xml:space="preserve"> до Конституційного Суду України з клопотанням </w:t>
      </w:r>
      <w:r w:rsidR="000B4E61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перевірити на відповідність частині другій статті </w:t>
      </w:r>
      <w:r w:rsidR="00A5668A" w:rsidRPr="003A1B4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A1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DD3" w:rsidRPr="003A1B42">
        <w:rPr>
          <w:rFonts w:ascii="Times New Roman" w:hAnsi="Times New Roman" w:cs="Times New Roman"/>
          <w:color w:val="000000" w:themeColor="text1"/>
          <w:sz w:val="28"/>
          <w:szCs w:val="28"/>
        </w:rPr>
        <w:t>статтям</w:t>
      </w:r>
      <w:r w:rsidR="00A5668A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0B4E61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5668A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22, </w:t>
      </w:r>
      <w:r w:rsidR="008D234A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частинам першій, четвертій статті 41, </w:t>
      </w:r>
      <w:r w:rsidR="00A5668A" w:rsidRPr="003A1B42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412DD3" w:rsidRPr="003A1B4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668A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6 частини першої статті 92 </w:t>
      </w:r>
      <w:r w:rsidR="000B4E61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Конституції України (конституційність) </w:t>
      </w:r>
      <w:r w:rsidR="00135FFF" w:rsidRPr="003A1B42">
        <w:rPr>
          <w:rFonts w:ascii="Times New Roman" w:hAnsi="Times New Roman" w:cs="Times New Roman"/>
          <w:color w:val="000000"/>
          <w:sz w:val="28"/>
          <w:szCs w:val="28"/>
        </w:rPr>
        <w:t>пункт 3 частини четвертої статті 1253 Цивільного кодексу України</w:t>
      </w:r>
      <w:r w:rsidR="00135FFF" w:rsidRPr="003A1B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4E61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(далі </w:t>
      </w:r>
      <w:r w:rsidR="000B4E61" w:rsidRPr="003A1B42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135FFF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Кодекс), </w:t>
      </w:r>
      <w:r w:rsidR="007905ED" w:rsidRPr="003A1B4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35FFF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яким</w:t>
      </w:r>
      <w:r w:rsidR="000B4E61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C8E" w:rsidRPr="003A1B42">
        <w:rPr>
          <w:rFonts w:ascii="Times New Roman" w:hAnsi="Times New Roman" w:cs="Times New Roman"/>
          <w:color w:val="000000"/>
          <w:sz w:val="28"/>
          <w:szCs w:val="28"/>
        </w:rPr>
        <w:t>під час</w:t>
      </w:r>
      <w:r w:rsidR="007905ED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посвідченн</w:t>
      </w:r>
      <w:r w:rsidR="00634C8E" w:rsidRPr="003A1B4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905ED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5ED" w:rsidRPr="003A1B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заповіту при свідках </w:t>
      </w:r>
      <w:r w:rsidR="00135FFF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свідками не можуть бути члени сім’ї та близькі родичі спадкоємців за заповітом. </w:t>
      </w:r>
    </w:p>
    <w:p w:rsidR="00F43232" w:rsidRPr="003A1B42" w:rsidRDefault="00F43232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3232" w:rsidRPr="003A1B42" w:rsidRDefault="000B4E61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Зі змісту конституційної скарги та долучених до </w:t>
      </w:r>
      <w:r w:rsidR="006C35BB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неї матеріалів убачається таке.</w:t>
      </w:r>
    </w:p>
    <w:p w:rsidR="006C35BB" w:rsidRPr="003A1B42" w:rsidRDefault="006C35BB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Денисенко М.І., чоловік суб’єкта права на конституційну скаргу, </w:t>
      </w:r>
      <w:r w:rsidR="003246A6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 березня 2020 року </w:t>
      </w:r>
      <w:r w:rsidR="000130FA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склав</w:t>
      </w:r>
      <w:r w:rsidR="007905ED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заповіт, що був</w:t>
      </w:r>
      <w:r w:rsidR="000130FA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нотаріально посвідчений у присутності свідків.</w:t>
      </w:r>
      <w:r w:rsidR="003246A6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117C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Денисенко М.І. помер 1 березня 2022 року</w:t>
      </w:r>
      <w:r w:rsidR="00F36294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, єдиним спадкоємцем за заповітом був його син – Денисенко Б.М.</w:t>
      </w:r>
    </w:p>
    <w:p w:rsidR="005C2D7E" w:rsidRPr="003A1B42" w:rsidRDefault="004758BA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Денисенко М.В.</w:t>
      </w:r>
      <w:r w:rsidR="00DC16C0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законний представник своїх неповнолітніх дітей,</w:t>
      </w:r>
      <w:r w:rsidR="006A79A4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звернулася до суду</w:t>
      </w:r>
      <w:r w:rsidR="00C77D48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</w:t>
      </w:r>
      <w:r w:rsidR="001039C4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позовною </w:t>
      </w:r>
      <w:r w:rsidR="00C77D48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заявою до</w:t>
      </w:r>
      <w:r w:rsidR="00436A09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7D48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Денисенка Б.М.</w:t>
      </w:r>
      <w:r w:rsidR="00DC16C0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, третя особа, яка не заявляє самостійних вимог щодо предмет</w:t>
      </w:r>
      <w:r w:rsidR="00634C8E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C16C0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спору, зокрема Денисенко Л.Б.,</w:t>
      </w:r>
      <w:r w:rsidR="001039C4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037A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визнання заповіту нікчемним</w:t>
      </w:r>
      <w:r w:rsidR="001039C4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F037A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застосування наслідків нікчемного правочину</w:t>
      </w:r>
      <w:r w:rsidR="001039C4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визнання прав </w:t>
      </w:r>
      <w:r w:rsidR="0015779C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її </w:t>
      </w:r>
      <w:r w:rsidR="00341680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неповнолітніх </w:t>
      </w:r>
      <w:r w:rsidR="001039C4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15779C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39C4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спадкування за законом</w:t>
      </w:r>
      <w:r w:rsidR="00A0297B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, вважаючи</w:t>
      </w:r>
      <w:r w:rsidR="00EF12C5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0297B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</w:t>
      </w:r>
      <w:r w:rsidR="001039C4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заповіт</w:t>
      </w:r>
      <w:r w:rsidR="00F06CF9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Денисенка М.І.</w:t>
      </w:r>
      <w:r w:rsidR="00A0297B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недійсним, оскільки </w:t>
      </w:r>
      <w:r w:rsidR="000A59D9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він </w:t>
      </w:r>
      <w:r w:rsidR="00A0297B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був </w:t>
      </w:r>
      <w:r w:rsidR="00FE4986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посвідчений у присутності</w:t>
      </w:r>
      <w:r w:rsidR="00A0297B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39C4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близьк</w:t>
      </w:r>
      <w:r w:rsidR="00FE4986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1039C4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297B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родич</w:t>
      </w:r>
      <w:r w:rsidR="00FE4986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0297B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спадкоємця</w:t>
      </w:r>
      <w:r w:rsidR="00C63A9C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заповітом</w:t>
      </w:r>
      <w:r w:rsidR="00A0297B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560F" w:rsidRPr="003A1B42" w:rsidRDefault="001039C4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211F9E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олосіївськ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211F9E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ий суд</w:t>
      </w:r>
      <w:r w:rsidR="00211F9E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міста Києва 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рішенням </w:t>
      </w:r>
      <w:r w:rsidR="00211F9E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16 жовтня 2024 року 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відмовив</w:t>
      </w:r>
      <w:r w:rsidR="00D3336F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Денисенко М.В.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1F9E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задоволенні позову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5560F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Київський апеляційний суд постановою від 30 січня 2025 року 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скасував </w:t>
      </w:r>
      <w:r w:rsidR="00A0297B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85560F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ішення </w:t>
      </w:r>
      <w:r w:rsidR="00D3336F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суду першої інстанції</w:t>
      </w:r>
      <w:r w:rsidR="00A0297B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ухвалив нове</w:t>
      </w:r>
      <w:r w:rsidR="00C63A9C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судове</w:t>
      </w:r>
      <w:r w:rsidR="00A0297B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рішення, яким</w:t>
      </w:r>
      <w:r w:rsidR="004E1A3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заповіт Денисенка М.І. визнав нікчемним та скасував запис про </w:t>
      </w:r>
      <w:r w:rsidR="0000588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нього 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FE4986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падковому реєстрі.</w:t>
      </w:r>
    </w:p>
    <w:p w:rsidR="009D5FA7" w:rsidRPr="003A1B42" w:rsidRDefault="005F2D00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Верховний Суд постановою від 30 квітня 2025 року </w:t>
      </w:r>
      <w:r w:rsidR="004E1A3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частково задовольнив касаційну 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скаргу Денисенка Б.М.</w:t>
      </w:r>
      <w:r w:rsidR="00EF12C5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саме</w:t>
      </w:r>
      <w:r w:rsidR="004E1A3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1A3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скасував постанову Київського апеляційного суду від 30 січня 2025 року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частині визнання </w:t>
      </w:r>
      <w:r w:rsidR="00FE078D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заповіту</w:t>
      </w:r>
      <w:r w:rsidR="00FE078D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4E1A3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Денисенка М.І. нікчемним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ухвалив у цій частині нове судове рішення про відмову у задоволен</w:t>
      </w:r>
      <w:r w:rsidR="004E1A3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цієї позовної вимоги; в іншій частині </w:t>
      </w:r>
      <w:r w:rsidR="004E1A3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залишив без змін 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постанову</w:t>
      </w:r>
      <w:r w:rsidR="004E1A3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суду апеляційної інстанції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F2D00" w:rsidRPr="003A1B42" w:rsidRDefault="005F2D00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B4E61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ерховний Суд</w:t>
      </w:r>
      <w:r w:rsidR="00F60815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погодився з висновками апеляційного суду</w:t>
      </w:r>
      <w:r w:rsidR="00E344A6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нікчемність заповіту </w:t>
      </w:r>
      <w:r w:rsidR="00F60815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огляду на те, що заповіт був складений </w:t>
      </w:r>
      <w:r w:rsidR="00634C8E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60815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порушенням вимог щодо його форми й посвідчення, оскільки </w:t>
      </w:r>
      <w:r w:rsidR="00E344A6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одна з </w:t>
      </w:r>
      <w:r w:rsidR="00F60815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ос</w:t>
      </w:r>
      <w:r w:rsidR="00E344A6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іб</w:t>
      </w:r>
      <w:r w:rsidR="00F60815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E344A6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60815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</w:t>
      </w:r>
      <w:r w:rsidR="00E344A6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и свідками</w:t>
      </w:r>
      <w:r w:rsidR="00F60815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час </w:t>
      </w:r>
      <w:r w:rsidR="00C63A9C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посвідчення </w:t>
      </w:r>
      <w:r w:rsidR="00F60815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заповіту, є рідним дядьком спадкоємця</w:t>
      </w:r>
      <w:r w:rsidR="000B4E61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0815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заповітом</w:t>
      </w:r>
      <w:r w:rsid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E344A6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Денисенка Б.М., тобто його близьким родичем. </w:t>
      </w:r>
    </w:p>
    <w:p w:rsidR="00884F3B" w:rsidRPr="003A1B42" w:rsidRDefault="000B4E61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Суб’єкт права на конституційну скаргу твердить, що оспорюван</w:t>
      </w:r>
      <w:r w:rsidR="00EF12C5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положенн</w:t>
      </w:r>
      <w:r w:rsidR="00EF12C5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Кодексу </w:t>
      </w:r>
      <w:r w:rsidR="00884F3B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суперечить принципу верховенства права та юридичної визначеності, порушує </w:t>
      </w:r>
      <w:r w:rsidR="00634C8E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884F3B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„права</w:t>
      </w:r>
      <w:r w:rsidR="00E0649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84F3B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інтереси та законні очікування на отримання спадщини та на мир</w:t>
      </w:r>
      <w:r w:rsidR="00E0649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884F3B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E0649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володіння майном“</w:t>
      </w:r>
      <w:r w:rsidR="00350D25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3232" w:rsidRPr="003A1B42" w:rsidRDefault="00C14F3C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Обґрунтовуючи свої твердження</w:t>
      </w:r>
      <w:r w:rsidR="00634C8E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Денисенко Л.Б.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посилається на окремі </w:t>
      </w:r>
      <w:r w:rsidR="00013BEC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норми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Конституції України, </w:t>
      </w:r>
      <w:r w:rsidR="007E5620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Конституційного Суду України, Кодекс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Сімейний кодекс України, інші матеріали та </w:t>
      </w:r>
      <w:r w:rsidR="00341680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судові 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у своїй справі.</w:t>
      </w:r>
    </w:p>
    <w:p w:rsidR="007E5620" w:rsidRPr="003A1B42" w:rsidRDefault="007E5620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F43232" w:rsidRPr="003A1B42" w:rsidRDefault="000B4E61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E06493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Розв’язуючи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 про відкриття конституційного провадження у справі, </w:t>
      </w:r>
      <w:r w:rsidR="00886362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колегія суддів </w:t>
      </w:r>
      <w:r w:rsidR="00886362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Другого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сенату Конституційного Суду України виходить із такого.</w:t>
      </w:r>
    </w:p>
    <w:p w:rsidR="000073CF" w:rsidRPr="003A1B42" w:rsidRDefault="000073CF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74A0E" w:rsidRPr="003A1B42" w:rsidRDefault="006E19EB" w:rsidP="003A1B42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474A0E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статтею 151</w:t>
      </w:r>
      <w:r w:rsidR="00474A0E" w:rsidRPr="003A1B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 xml:space="preserve">1 </w:t>
      </w:r>
      <w:r w:rsidR="00474A0E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Основного Закону України 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України; конституційна скарга може бути подана в разі, якщо всі інші національні засоби юридичного захисту вичерпано.</w:t>
      </w:r>
    </w:p>
    <w:p w:rsidR="006E19EB" w:rsidRPr="003A1B42" w:rsidRDefault="006E19EB" w:rsidP="003A1B42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статті 77 Закону України „Про Конституційний Суд України“ конституційна скарга є прийнятною за умов її відповідності вимогам, визначеним статтями 55, 56 цього закону, та якщо з дня набрання законної сили остаточним судовим рішенням, у якому застосовано закон України (його окремі приписи), сплинуло не більше трьох місяців (абзац перший, пункт 2 частини першої); 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третя). </w:t>
      </w:r>
    </w:p>
    <w:p w:rsidR="003A1B42" w:rsidRDefault="003A1B42" w:rsidP="003A1B42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19EB" w:rsidRPr="003A1B42" w:rsidRDefault="006E19EB" w:rsidP="003A1B42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42544C" w:rsidRPr="003A1B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>статочним судовим рішенням у справі</w:t>
      </w:r>
      <w:r w:rsidR="0042544C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Денисенко Л.Б. 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є </w:t>
      </w:r>
      <w:r w:rsidR="0042544C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постанова 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Верховного Суду від </w:t>
      </w:r>
      <w:r w:rsidR="0042544C" w:rsidRPr="003A1B42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44C" w:rsidRPr="003A1B42">
        <w:rPr>
          <w:rFonts w:ascii="Times New Roman" w:hAnsi="Times New Roman" w:cs="Times New Roman"/>
          <w:color w:val="000000"/>
          <w:sz w:val="28"/>
          <w:szCs w:val="28"/>
        </w:rPr>
        <w:t>квітня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2544C" w:rsidRPr="003A1B4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B3D7C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. Конституційна скарга надійшла до Конституційного Суду України </w:t>
      </w:r>
      <w:r w:rsidR="0007056E" w:rsidRPr="003A1B4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56E" w:rsidRPr="003A1B42">
        <w:rPr>
          <w:rFonts w:ascii="Times New Roman" w:hAnsi="Times New Roman" w:cs="Times New Roman"/>
          <w:color w:val="000000"/>
          <w:sz w:val="28"/>
          <w:szCs w:val="28"/>
        </w:rPr>
        <w:t>серпня 2025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року, тобто після спливу трьох місяців із дня набрання законної сили остаточним судовим рішенням.</w:t>
      </w:r>
    </w:p>
    <w:p w:rsidR="006E19EB" w:rsidRPr="003A1B42" w:rsidRDefault="00013BEC" w:rsidP="003A1B42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Отже,</w:t>
      </w:r>
      <w:r w:rsidR="006E19EB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конституційну скаргу подано поза межами строку, встановленого пунктом 2 частини першої статті 77 Закону.</w:t>
      </w:r>
    </w:p>
    <w:p w:rsidR="006E19EB" w:rsidRPr="003A1B42" w:rsidRDefault="006E19EB" w:rsidP="003A1B42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Автор клопотання просить поновити строк подання конституційної скарги, оскільки </w:t>
      </w:r>
      <w:r w:rsidR="0007056E" w:rsidRPr="003A1B42">
        <w:rPr>
          <w:rFonts w:ascii="Times New Roman" w:hAnsi="Times New Roman" w:cs="Times New Roman"/>
          <w:color w:val="000000"/>
          <w:sz w:val="28"/>
          <w:szCs w:val="28"/>
        </w:rPr>
        <w:t>постанову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Верховного Суду від </w:t>
      </w:r>
      <w:r w:rsidR="0007056E" w:rsidRPr="003A1B42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56E" w:rsidRPr="003A1B42">
        <w:rPr>
          <w:rFonts w:ascii="Times New Roman" w:hAnsi="Times New Roman" w:cs="Times New Roman"/>
          <w:color w:val="000000"/>
          <w:sz w:val="28"/>
          <w:szCs w:val="28"/>
        </w:rPr>
        <w:t>квітня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570B20" w:rsidRPr="003A1B4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року отрима</w:t>
      </w:r>
      <w:r w:rsidR="00013BEC" w:rsidRPr="003A1B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102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поштовим відправленням</w:t>
      </w:r>
      <w:r w:rsidR="00570B20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B20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2 серпня 2025 року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19EB" w:rsidRPr="003A1B42" w:rsidRDefault="006E19EB" w:rsidP="003A1B42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Третя колегія суддів Другого сенату Конституційного Суду України вважає, що пропущений суб’єктом права на конституційну скаргу строк </w:t>
      </w:r>
      <w:r w:rsidR="00425DF4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подання конституційної скарги 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>підлягає поновленню.</w:t>
      </w:r>
    </w:p>
    <w:p w:rsidR="006E19EB" w:rsidRPr="003A1B42" w:rsidRDefault="006E19EB" w:rsidP="003A1B42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6E19EB" w:rsidRPr="003A1B42" w:rsidRDefault="006E19EB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3.3. Згідно із Законом України „Про Конституційний Суд України“ у конституційній скарзі має міститись обґрунтування тверджень щодо неконституційності закону України (його окремих </w:t>
      </w:r>
      <w:r w:rsidR="00400142" w:rsidRPr="003A1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приписів</w:t>
      </w:r>
      <w:r w:rsidRPr="003A1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 </w:t>
      </w:r>
    </w:p>
    <w:p w:rsidR="006E19EB" w:rsidRPr="003A1B42" w:rsidRDefault="006E19EB" w:rsidP="003A1B42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5102" w:rsidRPr="003A1B42" w:rsidRDefault="006E19EB" w:rsidP="003A1B42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42">
        <w:rPr>
          <w:rFonts w:ascii="Times New Roman" w:hAnsi="Times New Roman" w:cs="Times New Roman"/>
          <w:sz w:val="28"/>
          <w:szCs w:val="28"/>
        </w:rPr>
        <w:t xml:space="preserve">3.4. </w:t>
      </w:r>
      <w:r w:rsidR="00C14F3C" w:rsidRPr="003A1B42">
        <w:rPr>
          <w:rFonts w:ascii="Times New Roman" w:hAnsi="Times New Roman" w:cs="Times New Roman"/>
          <w:sz w:val="28"/>
          <w:szCs w:val="28"/>
        </w:rPr>
        <w:t>Денисенко</w:t>
      </w:r>
      <w:r w:rsidRPr="003A1B42">
        <w:rPr>
          <w:rFonts w:ascii="Times New Roman" w:hAnsi="Times New Roman" w:cs="Times New Roman"/>
          <w:sz w:val="28"/>
          <w:szCs w:val="28"/>
        </w:rPr>
        <w:t xml:space="preserve"> </w:t>
      </w:r>
      <w:r w:rsidR="00C14F3C" w:rsidRPr="003A1B42">
        <w:rPr>
          <w:rFonts w:ascii="Times New Roman" w:hAnsi="Times New Roman" w:cs="Times New Roman"/>
          <w:sz w:val="28"/>
          <w:szCs w:val="28"/>
        </w:rPr>
        <w:t>Л.Б</w:t>
      </w:r>
      <w:r w:rsidRPr="003A1B42">
        <w:rPr>
          <w:rFonts w:ascii="Times New Roman" w:hAnsi="Times New Roman" w:cs="Times New Roman"/>
          <w:sz w:val="28"/>
          <w:szCs w:val="28"/>
        </w:rPr>
        <w:t xml:space="preserve">. вважає, що </w:t>
      </w:r>
      <w:r w:rsidR="007E5620" w:rsidRPr="003A1B42">
        <w:rPr>
          <w:rFonts w:ascii="Times New Roman" w:eastAsia="HiddenHorzOCR" w:hAnsi="Times New Roman" w:cs="Times New Roman"/>
          <w:sz w:val="28"/>
          <w:szCs w:val="28"/>
        </w:rPr>
        <w:t xml:space="preserve">пункт 3 частини четвертої статті 1253 </w:t>
      </w:r>
      <w:r w:rsidR="009C6994" w:rsidRPr="003A1B42">
        <w:rPr>
          <w:rFonts w:ascii="Times New Roman" w:eastAsia="HiddenHorzOCR" w:hAnsi="Times New Roman" w:cs="Times New Roman"/>
          <w:sz w:val="28"/>
          <w:szCs w:val="28"/>
        </w:rPr>
        <w:t>Кодексу</w:t>
      </w:r>
      <w:r w:rsidR="007E5620" w:rsidRPr="003A1B42">
        <w:rPr>
          <w:rFonts w:ascii="Times New Roman" w:eastAsia="HiddenHorzOCR" w:hAnsi="Times New Roman" w:cs="Times New Roman"/>
          <w:sz w:val="28"/>
          <w:szCs w:val="28"/>
        </w:rPr>
        <w:t xml:space="preserve"> не визнач</w:t>
      </w:r>
      <w:r w:rsidR="009C6994" w:rsidRPr="003A1B42">
        <w:rPr>
          <w:rFonts w:ascii="Times New Roman" w:eastAsia="HiddenHorzOCR" w:hAnsi="Times New Roman" w:cs="Times New Roman"/>
          <w:sz w:val="28"/>
          <w:szCs w:val="28"/>
        </w:rPr>
        <w:t>ає</w:t>
      </w:r>
      <w:r w:rsidR="007E5620" w:rsidRPr="003A1B42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BD6978" w:rsidRPr="003A1B42">
        <w:rPr>
          <w:rFonts w:ascii="Times New Roman" w:eastAsia="HiddenHorzOCR" w:hAnsi="Times New Roman" w:cs="Times New Roman"/>
          <w:sz w:val="28"/>
          <w:szCs w:val="28"/>
        </w:rPr>
        <w:t>«</w:t>
      </w:r>
      <w:r w:rsidR="007E5620" w:rsidRPr="003A1B42">
        <w:rPr>
          <w:rFonts w:ascii="Times New Roman" w:eastAsia="HiddenHorzOCR" w:hAnsi="Times New Roman" w:cs="Times New Roman"/>
          <w:sz w:val="28"/>
          <w:szCs w:val="28"/>
        </w:rPr>
        <w:t>кол</w:t>
      </w:r>
      <w:r w:rsidR="00BD6978" w:rsidRPr="003A1B42">
        <w:rPr>
          <w:rFonts w:ascii="Times New Roman" w:eastAsia="HiddenHorzOCR" w:hAnsi="Times New Roman" w:cs="Times New Roman"/>
          <w:sz w:val="28"/>
          <w:szCs w:val="28"/>
        </w:rPr>
        <w:t>а</w:t>
      </w:r>
      <w:r w:rsidR="007E5620" w:rsidRPr="003A1B42">
        <w:rPr>
          <w:rFonts w:ascii="Times New Roman" w:eastAsia="HiddenHorzOCR" w:hAnsi="Times New Roman" w:cs="Times New Roman"/>
          <w:sz w:val="28"/>
          <w:szCs w:val="28"/>
        </w:rPr>
        <w:t xml:space="preserve"> осіб, які є </w:t>
      </w:r>
      <w:r w:rsidR="00BD6978" w:rsidRPr="003A1B42">
        <w:rPr>
          <w:rFonts w:ascii="Times New Roman" w:eastAsia="HiddenHorzOCR" w:hAnsi="Times New Roman" w:cs="Times New Roman"/>
          <w:sz w:val="28"/>
          <w:szCs w:val="28"/>
        </w:rPr>
        <w:t>„</w:t>
      </w:r>
      <w:r w:rsidR="007E5620" w:rsidRPr="003A1B42">
        <w:rPr>
          <w:rFonts w:ascii="Times New Roman" w:eastAsia="HiddenHorzOCR" w:hAnsi="Times New Roman" w:cs="Times New Roman"/>
          <w:sz w:val="28"/>
          <w:szCs w:val="28"/>
        </w:rPr>
        <w:t>близькими родичами</w:t>
      </w:r>
      <w:r w:rsidR="00BD6978" w:rsidRPr="003A1B42">
        <w:rPr>
          <w:rFonts w:ascii="Times New Roman" w:eastAsia="HiddenHorzOCR" w:hAnsi="Times New Roman" w:cs="Times New Roman"/>
          <w:sz w:val="28"/>
          <w:szCs w:val="28"/>
        </w:rPr>
        <w:t>“</w:t>
      </w:r>
      <w:r w:rsidR="007E5620" w:rsidRPr="003A1B42">
        <w:rPr>
          <w:rFonts w:ascii="Times New Roman" w:eastAsia="HiddenHorzOCR" w:hAnsi="Times New Roman" w:cs="Times New Roman"/>
          <w:sz w:val="28"/>
          <w:szCs w:val="28"/>
        </w:rPr>
        <w:t xml:space="preserve"> та </w:t>
      </w:r>
      <w:r w:rsidR="00BD6978" w:rsidRPr="003A1B42">
        <w:rPr>
          <w:rFonts w:ascii="Times New Roman" w:eastAsia="HiddenHorzOCR" w:hAnsi="Times New Roman" w:cs="Times New Roman"/>
          <w:sz w:val="28"/>
          <w:szCs w:val="28"/>
        </w:rPr>
        <w:t>„</w:t>
      </w:r>
      <w:r w:rsidR="007E5620" w:rsidRPr="003A1B42">
        <w:rPr>
          <w:rFonts w:ascii="Times New Roman" w:eastAsia="HiddenHorzOCR" w:hAnsi="Times New Roman" w:cs="Times New Roman"/>
          <w:sz w:val="28"/>
          <w:szCs w:val="28"/>
        </w:rPr>
        <w:t>членами сім’ї</w:t>
      </w:r>
      <w:r w:rsidR="00BD6978" w:rsidRPr="003A1B42">
        <w:rPr>
          <w:rFonts w:ascii="Times New Roman" w:eastAsia="HiddenHorzOCR" w:hAnsi="Times New Roman" w:cs="Times New Roman"/>
          <w:sz w:val="28"/>
          <w:szCs w:val="28"/>
        </w:rPr>
        <w:t>“</w:t>
      </w:r>
      <w:r w:rsidR="007E5620" w:rsidRPr="003A1B42">
        <w:rPr>
          <w:rFonts w:ascii="Times New Roman" w:eastAsia="HiddenHorzOCR" w:hAnsi="Times New Roman" w:cs="Times New Roman"/>
          <w:sz w:val="28"/>
          <w:szCs w:val="28"/>
        </w:rPr>
        <w:t xml:space="preserve"> спадкоємця за заповітом, що не відповідає критерію </w:t>
      </w:r>
      <w:r w:rsidR="00BD6978" w:rsidRPr="003A1B42">
        <w:rPr>
          <w:rFonts w:ascii="Times New Roman" w:eastAsia="HiddenHorzOCR" w:hAnsi="Times New Roman" w:cs="Times New Roman"/>
          <w:sz w:val="28"/>
          <w:szCs w:val="28"/>
        </w:rPr>
        <w:t>„</w:t>
      </w:r>
      <w:r w:rsidR="007E5620" w:rsidRPr="003A1B42">
        <w:rPr>
          <w:rFonts w:ascii="Times New Roman" w:eastAsia="HiddenHorzOCR" w:hAnsi="Times New Roman" w:cs="Times New Roman"/>
          <w:sz w:val="28"/>
          <w:szCs w:val="28"/>
        </w:rPr>
        <w:t>якості закону</w:t>
      </w:r>
      <w:r w:rsidR="00BD6978" w:rsidRPr="003A1B42">
        <w:rPr>
          <w:rFonts w:ascii="Times New Roman" w:eastAsia="HiddenHorzOCR" w:hAnsi="Times New Roman" w:cs="Times New Roman"/>
          <w:sz w:val="28"/>
          <w:szCs w:val="28"/>
        </w:rPr>
        <w:t xml:space="preserve">“», що </w:t>
      </w:r>
      <w:r w:rsidR="008364C8" w:rsidRPr="003A1B42">
        <w:rPr>
          <w:rFonts w:ascii="Times New Roman" w:eastAsia="HiddenHorzOCR" w:hAnsi="Times New Roman" w:cs="Times New Roman"/>
          <w:sz w:val="28"/>
          <w:szCs w:val="28"/>
        </w:rPr>
        <w:t>„</w:t>
      </w:r>
      <w:r w:rsidR="007E5620" w:rsidRPr="003A1B42">
        <w:rPr>
          <w:rFonts w:ascii="Times New Roman" w:eastAsia="HiddenHorzOCR" w:hAnsi="Times New Roman" w:cs="Times New Roman"/>
          <w:sz w:val="28"/>
          <w:szCs w:val="28"/>
        </w:rPr>
        <w:t xml:space="preserve">призводить до </w:t>
      </w:r>
      <w:r w:rsidR="008364C8" w:rsidRPr="003A1B42">
        <w:rPr>
          <w:rFonts w:ascii="Times New Roman" w:eastAsia="HiddenHorzOCR" w:hAnsi="Times New Roman" w:cs="Times New Roman"/>
          <w:sz w:val="28"/>
          <w:szCs w:val="28"/>
        </w:rPr>
        <w:t>її</w:t>
      </w:r>
      <w:r w:rsidR="007E5620" w:rsidRPr="003A1B42">
        <w:rPr>
          <w:rFonts w:ascii="Times New Roman" w:eastAsia="HiddenHorzOCR" w:hAnsi="Times New Roman" w:cs="Times New Roman"/>
          <w:sz w:val="28"/>
          <w:szCs w:val="28"/>
        </w:rPr>
        <w:t xml:space="preserve"> довільної інтерпретації, суперечливого та двоякого тлумачення, неможливості застосування на практиці з передбаченням наслідків щодо </w:t>
      </w:r>
      <w:r w:rsidR="008364C8" w:rsidRPr="003A1B42">
        <w:rPr>
          <w:rFonts w:ascii="Times New Roman" w:eastAsia="HiddenHorzOCR" w:hAnsi="Times New Roman" w:cs="Times New Roman"/>
          <w:sz w:val="28"/>
          <w:szCs w:val="28"/>
        </w:rPr>
        <w:t>її</w:t>
      </w:r>
      <w:r w:rsidR="007E5620" w:rsidRPr="003A1B42">
        <w:rPr>
          <w:rFonts w:ascii="Times New Roman" w:eastAsia="HiddenHorzOCR" w:hAnsi="Times New Roman" w:cs="Times New Roman"/>
          <w:sz w:val="28"/>
          <w:szCs w:val="28"/>
        </w:rPr>
        <w:t xml:space="preserve"> застосування</w:t>
      </w:r>
      <w:r w:rsidR="008364C8" w:rsidRPr="003A1B42">
        <w:rPr>
          <w:rFonts w:ascii="Times New Roman" w:eastAsia="HiddenHorzOCR" w:hAnsi="Times New Roman" w:cs="Times New Roman"/>
          <w:sz w:val="28"/>
          <w:szCs w:val="28"/>
        </w:rPr>
        <w:t>“.</w:t>
      </w:r>
    </w:p>
    <w:p w:rsidR="008501E0" w:rsidRPr="003A1B42" w:rsidRDefault="00400142" w:rsidP="003A1B42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42">
        <w:rPr>
          <w:rFonts w:ascii="Times New Roman" w:hAnsi="Times New Roman" w:cs="Times New Roman"/>
          <w:color w:val="000000"/>
          <w:sz w:val="28"/>
          <w:szCs w:val="28"/>
        </w:rPr>
        <w:t>Зі змісту</w:t>
      </w:r>
      <w:r w:rsidR="006E19EB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конституційн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6E19EB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скарги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6E19EB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доданих до неї матеріалів 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>убачається</w:t>
      </w:r>
      <w:r w:rsidR="006E19EB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, що </w:t>
      </w:r>
      <w:r w:rsidR="00365FCC" w:rsidRPr="003A1B42">
        <w:rPr>
          <w:rFonts w:ascii="Times New Roman" w:hAnsi="Times New Roman" w:cs="Times New Roman"/>
          <w:color w:val="000000"/>
          <w:sz w:val="28"/>
          <w:szCs w:val="28"/>
        </w:rPr>
        <w:t>Денисенко Л.Б. твердить про порушення її майнових прав</w:t>
      </w:r>
      <w:r w:rsidR="00D10CA1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036" w:rsidRPr="003A1B42">
        <w:rPr>
          <w:rFonts w:ascii="Times New Roman" w:hAnsi="Times New Roman" w:cs="Times New Roman"/>
          <w:color w:val="000000"/>
          <w:sz w:val="28"/>
          <w:szCs w:val="28"/>
        </w:rPr>
        <w:t>особою</w:t>
      </w:r>
      <w:r w:rsidR="00D10CA1" w:rsidRPr="003A1B42">
        <w:rPr>
          <w:rFonts w:ascii="Times New Roman" w:hAnsi="Times New Roman" w:cs="Times New Roman"/>
          <w:color w:val="000000"/>
          <w:sz w:val="28"/>
          <w:szCs w:val="28"/>
        </w:rPr>
        <w:t>, яка звернулася до суду</w:t>
      </w:r>
      <w:r w:rsidR="000404A1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CA1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із позовною вимогою про визнання заповіту </w:t>
      </w:r>
      <w:r w:rsidR="005658E9" w:rsidRPr="003A1B42">
        <w:rPr>
          <w:rFonts w:ascii="Times New Roman" w:hAnsi="Times New Roman" w:cs="Times New Roman"/>
          <w:color w:val="000000"/>
          <w:sz w:val="28"/>
          <w:szCs w:val="28"/>
        </w:rPr>
        <w:t>нікчемним</w:t>
      </w:r>
      <w:r w:rsidR="00F04D5B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та застосування наслідків нікчемного правочину</w:t>
      </w:r>
      <w:r w:rsidR="005658E9" w:rsidRPr="003A1B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1F82" w:rsidRPr="003A1B42" w:rsidRDefault="00FE1F82" w:rsidP="003A1B42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Третя колегія суддів Другого сенату Конституційного Суду України виходить із того, що </w:t>
      </w:r>
      <w:r w:rsidR="0062177D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Денисенко Л.Б. в конституційній скарзі висловлює 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лише незгоду з законодавчим урегулюванням порядку посвідчення заповіту при свідках, а також із судовим рішенням у </w:t>
      </w:r>
      <w:r w:rsidR="0062177D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її справі, що 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не можна вважати належним 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обґрунтуванням </w:t>
      </w:r>
      <w:r w:rsidR="000C3D31"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тверджень щодо 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невідповідності Конституції України </w:t>
      </w:r>
      <w:r w:rsidR="000C3D31" w:rsidRPr="003A1B42">
        <w:rPr>
          <w:rFonts w:ascii="Times New Roman" w:hAnsi="Times New Roman" w:cs="Times New Roman"/>
          <w:color w:val="000000"/>
          <w:sz w:val="28"/>
          <w:szCs w:val="28"/>
        </w:rPr>
        <w:t>пункту 3 частини четвертої статті 1253 Кодексу у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 розумінні вимог пункту 6 частини другої статті 55 Закону України </w:t>
      </w:r>
      <w:r w:rsidR="005D1D06" w:rsidRPr="003A1B42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>Про Конституційний Суд України</w:t>
      </w:r>
      <w:r w:rsidR="005D1D06" w:rsidRPr="003A1B42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19EB" w:rsidRPr="003A1B42" w:rsidRDefault="006E19EB" w:rsidP="003A1B42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42">
        <w:rPr>
          <w:rFonts w:ascii="Times New Roman" w:hAnsi="Times New Roman" w:cs="Times New Roman"/>
          <w:sz w:val="28"/>
          <w:szCs w:val="28"/>
        </w:rPr>
        <w:t xml:space="preserve">Отже, конституційна скарга </w:t>
      </w:r>
      <w:r w:rsidR="004978E5" w:rsidRPr="003A1B42">
        <w:rPr>
          <w:rFonts w:ascii="Times New Roman" w:hAnsi="Times New Roman" w:cs="Times New Roman"/>
          <w:sz w:val="28"/>
          <w:szCs w:val="28"/>
        </w:rPr>
        <w:t>Денисенко Л.Б.</w:t>
      </w:r>
      <w:r w:rsidRPr="003A1B42">
        <w:rPr>
          <w:rFonts w:ascii="Times New Roman" w:hAnsi="Times New Roman" w:cs="Times New Roman"/>
          <w:sz w:val="28"/>
          <w:szCs w:val="28"/>
        </w:rPr>
        <w:t xml:space="preserve"> не відповідає вимогам пункту 6 частини другої статті 55, частини</w:t>
      </w:r>
      <w:r w:rsidR="00623E93" w:rsidRPr="003A1B42">
        <w:rPr>
          <w:rFonts w:ascii="Times New Roman" w:hAnsi="Times New Roman" w:cs="Times New Roman"/>
          <w:sz w:val="28"/>
          <w:szCs w:val="28"/>
        </w:rPr>
        <w:t xml:space="preserve"> </w:t>
      </w:r>
      <w:r w:rsidRPr="003A1B42">
        <w:rPr>
          <w:rFonts w:ascii="Times New Roman" w:hAnsi="Times New Roman" w:cs="Times New Roman"/>
          <w:sz w:val="28"/>
          <w:szCs w:val="28"/>
        </w:rPr>
        <w:t xml:space="preserve">першої статті 77 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Закону України </w:t>
      </w:r>
      <w:r w:rsidRPr="003A1B42">
        <w:rPr>
          <w:rFonts w:ascii="Times New Roman" w:hAnsi="Times New Roman" w:cs="Times New Roman"/>
          <w:sz w:val="28"/>
          <w:szCs w:val="28"/>
        </w:rPr>
        <w:t>„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>Про Конституційний Суд України</w:t>
      </w:r>
      <w:r w:rsidRPr="003A1B42">
        <w:rPr>
          <w:rFonts w:ascii="Times New Roman" w:hAnsi="Times New Roman" w:cs="Times New Roman"/>
          <w:sz w:val="28"/>
          <w:szCs w:val="28"/>
        </w:rPr>
        <w:t xml:space="preserve">“, що є підставою для відмови у відкритті конституційного провадження у справі згідно з пунктом 4 статті 62 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 xml:space="preserve">цього </w:t>
      </w:r>
      <w:r w:rsidR="003C73E7" w:rsidRPr="003A1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>закону</w:t>
      </w:r>
      <w:r w:rsidRPr="003A1B42">
        <w:rPr>
          <w:rFonts w:ascii="Times New Roman" w:hAnsi="Times New Roman" w:cs="Times New Roman"/>
          <w:sz w:val="28"/>
          <w:szCs w:val="28"/>
        </w:rPr>
        <w:t xml:space="preserve"> </w:t>
      </w:r>
      <w:r w:rsidRPr="003A1B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A1B42">
        <w:rPr>
          <w:rFonts w:ascii="Times New Roman" w:hAnsi="Times New Roman" w:cs="Times New Roman"/>
          <w:sz w:val="28"/>
          <w:szCs w:val="28"/>
        </w:rPr>
        <w:t xml:space="preserve"> неприйнятність конституційної скарги.</w:t>
      </w:r>
    </w:p>
    <w:p w:rsidR="006E19EB" w:rsidRPr="003A1B42" w:rsidRDefault="006E19EB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3232" w:rsidRPr="003A1B42" w:rsidRDefault="000B4E61" w:rsidP="003A1B42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3A1B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37, 50, 55, 56, 58, 62, 77, 83, 86 Закону України „Про Конституційний Суд України“, відповідно до § 45, § 56 Регламенту Конституційного Суду України </w:t>
      </w:r>
      <w:r w:rsidR="00FF6036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колегія суддів </w:t>
      </w:r>
      <w:r w:rsidR="00FF6036"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Другого</w:t>
      </w:r>
      <w:r w:rsidRPr="003A1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сенату Конституційного Суду України</w:t>
      </w:r>
    </w:p>
    <w:p w:rsidR="00F43232" w:rsidRPr="003A1B42" w:rsidRDefault="00F43232" w:rsidP="003A1B42">
      <w:pPr>
        <w:spacing w:after="0" w:line="33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3232" w:rsidRPr="003A1B42" w:rsidRDefault="0091385B" w:rsidP="003A1B42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A1B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</w:t>
      </w:r>
      <w:r w:rsidR="000B4E61" w:rsidRPr="003A1B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F43232" w:rsidRPr="003A1B42" w:rsidRDefault="00F43232" w:rsidP="003A1B42">
      <w:pPr>
        <w:spacing w:after="0" w:line="33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E078D" w:rsidRPr="003A1B42" w:rsidRDefault="00FE078D" w:rsidP="003A1B42">
      <w:pPr>
        <w:suppressAutoHyphens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42">
        <w:rPr>
          <w:rFonts w:ascii="Times New Roman" w:hAnsi="Times New Roman" w:cs="Times New Roman"/>
          <w:sz w:val="28"/>
          <w:szCs w:val="28"/>
        </w:rPr>
        <w:t xml:space="preserve">1. </w:t>
      </w:r>
      <w:r w:rsidR="000B4E61" w:rsidRPr="003A1B42">
        <w:rPr>
          <w:rFonts w:ascii="Times New Roman" w:hAnsi="Times New Roman" w:cs="Times New Roman"/>
          <w:sz w:val="28"/>
          <w:szCs w:val="28"/>
        </w:rPr>
        <w:t>Відмовити у відкритті конст</w:t>
      </w:r>
      <w:r w:rsidRPr="003A1B42">
        <w:rPr>
          <w:rFonts w:ascii="Times New Roman" w:hAnsi="Times New Roman" w:cs="Times New Roman"/>
          <w:sz w:val="28"/>
          <w:szCs w:val="28"/>
        </w:rPr>
        <w:t>итуційного провадження у справі</w:t>
      </w:r>
      <w:r w:rsidRPr="003A1B42">
        <w:rPr>
          <w:rFonts w:ascii="Times New Roman" w:hAnsi="Times New Roman" w:cs="Times New Roman"/>
          <w:sz w:val="28"/>
          <w:szCs w:val="28"/>
        </w:rPr>
        <w:br/>
      </w:r>
      <w:r w:rsidR="000B4E61" w:rsidRPr="003A1B42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960471" w:rsidRPr="003A1B42">
        <w:rPr>
          <w:rFonts w:ascii="Times New Roman" w:hAnsi="Times New Roman" w:cs="Times New Roman"/>
          <w:sz w:val="28"/>
          <w:szCs w:val="28"/>
        </w:rPr>
        <w:t>Денисенко</w:t>
      </w:r>
      <w:r w:rsidR="00B0359C" w:rsidRPr="003A1B42">
        <w:rPr>
          <w:rFonts w:ascii="Times New Roman" w:hAnsi="Times New Roman" w:cs="Times New Roman"/>
          <w:sz w:val="28"/>
          <w:szCs w:val="28"/>
        </w:rPr>
        <w:t xml:space="preserve"> </w:t>
      </w:r>
      <w:r w:rsidR="00960471" w:rsidRPr="003A1B42">
        <w:rPr>
          <w:rFonts w:ascii="Times New Roman" w:hAnsi="Times New Roman" w:cs="Times New Roman"/>
          <w:sz w:val="28"/>
          <w:szCs w:val="28"/>
        </w:rPr>
        <w:t>Людмили Борисівни</w:t>
      </w:r>
      <w:r w:rsidR="00B0359C" w:rsidRPr="003A1B42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</w:t>
      </w:r>
      <w:r w:rsidRPr="003A1B42">
        <w:rPr>
          <w:rFonts w:ascii="Times New Roman" w:hAnsi="Times New Roman" w:cs="Times New Roman"/>
          <w:sz w:val="28"/>
          <w:szCs w:val="28"/>
        </w:rPr>
        <w:t>їни (конституційності) пункту 3</w:t>
      </w:r>
      <w:r w:rsidR="00960471" w:rsidRPr="003A1B42">
        <w:rPr>
          <w:rFonts w:ascii="Times New Roman" w:hAnsi="Times New Roman" w:cs="Times New Roman"/>
          <w:sz w:val="28"/>
          <w:szCs w:val="28"/>
        </w:rPr>
        <w:t xml:space="preserve"> </w:t>
      </w:r>
      <w:r w:rsidR="00B0359C" w:rsidRPr="003A1B42">
        <w:rPr>
          <w:rFonts w:ascii="Times New Roman" w:hAnsi="Times New Roman" w:cs="Times New Roman"/>
          <w:sz w:val="28"/>
          <w:szCs w:val="28"/>
        </w:rPr>
        <w:t xml:space="preserve">частини четвертої статті 1253 Цивільного кодексу України </w:t>
      </w:r>
      <w:r w:rsidR="000B4E61" w:rsidRPr="003A1B42">
        <w:rPr>
          <w:rFonts w:ascii="Times New Roman" w:hAnsi="Times New Roman" w:cs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FE078D" w:rsidRPr="003A1B42" w:rsidRDefault="00FE078D" w:rsidP="003A1B42">
      <w:pPr>
        <w:suppressAutoHyphens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232" w:rsidRDefault="00FE078D" w:rsidP="003A1B42">
      <w:pPr>
        <w:suppressAutoHyphens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42">
        <w:rPr>
          <w:rFonts w:ascii="Times New Roman" w:hAnsi="Times New Roman" w:cs="Times New Roman"/>
          <w:sz w:val="28"/>
          <w:szCs w:val="28"/>
        </w:rPr>
        <w:t xml:space="preserve">2. </w:t>
      </w:r>
      <w:r w:rsidR="000B4E61" w:rsidRPr="003A1B42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:rsidR="003A1B42" w:rsidRDefault="003A1B42" w:rsidP="003A1B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B42" w:rsidRDefault="003A1B42" w:rsidP="003A1B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DCA" w:rsidRDefault="003B6DCA" w:rsidP="003A1B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DCA" w:rsidRPr="003B6DCA" w:rsidRDefault="003B6DCA" w:rsidP="003B6DCA">
      <w:pPr>
        <w:suppressAutoHyphens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0" w:name="_GoBack"/>
      <w:r w:rsidRPr="003B6DC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Третя колегія суддів</w:t>
      </w:r>
    </w:p>
    <w:p w:rsidR="003B6DCA" w:rsidRPr="003B6DCA" w:rsidRDefault="003B6DCA" w:rsidP="003B6DCA">
      <w:pPr>
        <w:suppressAutoHyphens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3B6DC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Другого сенату</w:t>
      </w:r>
    </w:p>
    <w:p w:rsidR="003A1B42" w:rsidRPr="003B6DCA" w:rsidRDefault="003B6DCA" w:rsidP="003B6DCA">
      <w:pPr>
        <w:suppressAutoHyphens w:val="0"/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B6DC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0"/>
    </w:p>
    <w:sectPr w:rsidR="003A1B42" w:rsidRPr="003B6DCA" w:rsidSect="003A1B42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53" w:rsidRDefault="00C71253">
      <w:pPr>
        <w:spacing w:after="0" w:line="240" w:lineRule="auto"/>
      </w:pPr>
      <w:r>
        <w:separator/>
      </w:r>
    </w:p>
  </w:endnote>
  <w:endnote w:type="continuationSeparator" w:id="0">
    <w:p w:rsidR="00C71253" w:rsidRDefault="00C7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42" w:rsidRPr="003A1B42" w:rsidRDefault="003A1B42">
    <w:pPr>
      <w:pStyle w:val="af9"/>
      <w:rPr>
        <w:rFonts w:ascii="Times New Roman" w:hAnsi="Times New Roman" w:cs="Times New Roman"/>
        <w:sz w:val="10"/>
        <w:szCs w:val="10"/>
      </w:rPr>
    </w:pPr>
    <w:r w:rsidRPr="003A1B42">
      <w:rPr>
        <w:rFonts w:ascii="Times New Roman" w:hAnsi="Times New Roman" w:cs="Times New Roman"/>
        <w:sz w:val="10"/>
        <w:szCs w:val="10"/>
      </w:rPr>
      <w:fldChar w:fldCharType="begin"/>
    </w:r>
    <w:r w:rsidRPr="003A1B4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A1B42">
      <w:rPr>
        <w:rFonts w:ascii="Times New Roman" w:hAnsi="Times New Roman" w:cs="Times New Roman"/>
        <w:sz w:val="10"/>
        <w:szCs w:val="10"/>
      </w:rPr>
      <w:fldChar w:fldCharType="separate"/>
    </w:r>
    <w:r w:rsidR="003B6DCA">
      <w:rPr>
        <w:rFonts w:ascii="Times New Roman" w:hAnsi="Times New Roman" w:cs="Times New Roman"/>
        <w:noProof/>
        <w:sz w:val="10"/>
        <w:szCs w:val="10"/>
      </w:rPr>
      <w:t>S:\Mashburo\2025\Suddi\II senat\III koleg\38.docx</w:t>
    </w:r>
    <w:r w:rsidRPr="003A1B4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42" w:rsidRPr="003A1B42" w:rsidRDefault="003A1B42">
    <w:pPr>
      <w:pStyle w:val="af9"/>
      <w:rPr>
        <w:rFonts w:ascii="Times New Roman" w:hAnsi="Times New Roman" w:cs="Times New Roman"/>
        <w:sz w:val="10"/>
        <w:szCs w:val="10"/>
      </w:rPr>
    </w:pPr>
    <w:r w:rsidRPr="003A1B42">
      <w:rPr>
        <w:rFonts w:ascii="Times New Roman" w:hAnsi="Times New Roman" w:cs="Times New Roman"/>
        <w:sz w:val="10"/>
        <w:szCs w:val="10"/>
      </w:rPr>
      <w:fldChar w:fldCharType="begin"/>
    </w:r>
    <w:r w:rsidRPr="003A1B4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A1B42">
      <w:rPr>
        <w:rFonts w:ascii="Times New Roman" w:hAnsi="Times New Roman" w:cs="Times New Roman"/>
        <w:sz w:val="10"/>
        <w:szCs w:val="10"/>
      </w:rPr>
      <w:fldChar w:fldCharType="separate"/>
    </w:r>
    <w:r w:rsidR="003B6DCA">
      <w:rPr>
        <w:rFonts w:ascii="Times New Roman" w:hAnsi="Times New Roman" w:cs="Times New Roman"/>
        <w:noProof/>
        <w:sz w:val="10"/>
        <w:szCs w:val="10"/>
      </w:rPr>
      <w:t>S:\Mashburo\2025\Suddi\II senat\III koleg\38.docx</w:t>
    </w:r>
    <w:r w:rsidRPr="003A1B4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53" w:rsidRDefault="00C71253">
      <w:pPr>
        <w:spacing w:after="0" w:line="240" w:lineRule="auto"/>
      </w:pPr>
      <w:r>
        <w:separator/>
      </w:r>
    </w:p>
  </w:footnote>
  <w:footnote w:type="continuationSeparator" w:id="0">
    <w:p w:rsidR="00C71253" w:rsidRDefault="00C7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/>
    <w:sdtContent>
      <w:p w:rsidR="00F43232" w:rsidRDefault="000B4E61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6DCA"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2246A"/>
    <w:multiLevelType w:val="multilevel"/>
    <w:tmpl w:val="6748978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3CBE1830"/>
    <w:multiLevelType w:val="multilevel"/>
    <w:tmpl w:val="58703C08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2" w15:restartNumberingAfterBreak="0">
    <w:nsid w:val="49DA6DCA"/>
    <w:multiLevelType w:val="multilevel"/>
    <w:tmpl w:val="4D5C26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32"/>
    <w:rsid w:val="0000054E"/>
    <w:rsid w:val="00005883"/>
    <w:rsid w:val="000073CF"/>
    <w:rsid w:val="000117A2"/>
    <w:rsid w:val="000130FA"/>
    <w:rsid w:val="00013BEC"/>
    <w:rsid w:val="00015F06"/>
    <w:rsid w:val="000404A1"/>
    <w:rsid w:val="0007056E"/>
    <w:rsid w:val="000A59D9"/>
    <w:rsid w:val="000B4E61"/>
    <w:rsid w:val="000C3D31"/>
    <w:rsid w:val="000D49B6"/>
    <w:rsid w:val="000D4F5C"/>
    <w:rsid w:val="000E04DF"/>
    <w:rsid w:val="000F0FE3"/>
    <w:rsid w:val="001039C4"/>
    <w:rsid w:val="00115763"/>
    <w:rsid w:val="00135FFF"/>
    <w:rsid w:val="0015779C"/>
    <w:rsid w:val="001913E6"/>
    <w:rsid w:val="001D5371"/>
    <w:rsid w:val="001D7805"/>
    <w:rsid w:val="00211F9E"/>
    <w:rsid w:val="00223BC1"/>
    <w:rsid w:val="00237C03"/>
    <w:rsid w:val="002526A1"/>
    <w:rsid w:val="002E4868"/>
    <w:rsid w:val="003130C6"/>
    <w:rsid w:val="003246A6"/>
    <w:rsid w:val="00341680"/>
    <w:rsid w:val="00347680"/>
    <w:rsid w:val="00350D25"/>
    <w:rsid w:val="00365FCC"/>
    <w:rsid w:val="00396947"/>
    <w:rsid w:val="003A1B42"/>
    <w:rsid w:val="003B6DCA"/>
    <w:rsid w:val="003C73E7"/>
    <w:rsid w:val="003E69B2"/>
    <w:rsid w:val="00400142"/>
    <w:rsid w:val="0040271D"/>
    <w:rsid w:val="00412DD3"/>
    <w:rsid w:val="0042544C"/>
    <w:rsid w:val="00425DF4"/>
    <w:rsid w:val="00433F1B"/>
    <w:rsid w:val="00436A09"/>
    <w:rsid w:val="00446C59"/>
    <w:rsid w:val="00461C7C"/>
    <w:rsid w:val="00474A0E"/>
    <w:rsid w:val="004758BA"/>
    <w:rsid w:val="004978E5"/>
    <w:rsid w:val="004A6C4F"/>
    <w:rsid w:val="004C7BA3"/>
    <w:rsid w:val="004E1A33"/>
    <w:rsid w:val="004E2840"/>
    <w:rsid w:val="004F3ED5"/>
    <w:rsid w:val="004F79AE"/>
    <w:rsid w:val="00510343"/>
    <w:rsid w:val="0051603F"/>
    <w:rsid w:val="00522649"/>
    <w:rsid w:val="005372B9"/>
    <w:rsid w:val="005475A0"/>
    <w:rsid w:val="00560A85"/>
    <w:rsid w:val="0056117C"/>
    <w:rsid w:val="005658E9"/>
    <w:rsid w:val="00570B20"/>
    <w:rsid w:val="005804D9"/>
    <w:rsid w:val="005B1346"/>
    <w:rsid w:val="005C2D7E"/>
    <w:rsid w:val="005C63DB"/>
    <w:rsid w:val="005D1D06"/>
    <w:rsid w:val="005F2D00"/>
    <w:rsid w:val="0062177D"/>
    <w:rsid w:val="00623E93"/>
    <w:rsid w:val="00634C8E"/>
    <w:rsid w:val="00671CAC"/>
    <w:rsid w:val="00692826"/>
    <w:rsid w:val="006A79A4"/>
    <w:rsid w:val="006C35BB"/>
    <w:rsid w:val="006C530D"/>
    <w:rsid w:val="006C6660"/>
    <w:rsid w:val="006D52D7"/>
    <w:rsid w:val="006E19EB"/>
    <w:rsid w:val="00701791"/>
    <w:rsid w:val="00713BC8"/>
    <w:rsid w:val="00714283"/>
    <w:rsid w:val="00731CD5"/>
    <w:rsid w:val="00732BC0"/>
    <w:rsid w:val="00736FE2"/>
    <w:rsid w:val="007905ED"/>
    <w:rsid w:val="007B78E9"/>
    <w:rsid w:val="007C2875"/>
    <w:rsid w:val="007C7966"/>
    <w:rsid w:val="007E5620"/>
    <w:rsid w:val="007F1AE7"/>
    <w:rsid w:val="007F5EA8"/>
    <w:rsid w:val="008142DA"/>
    <w:rsid w:val="00817248"/>
    <w:rsid w:val="008364C8"/>
    <w:rsid w:val="00846A47"/>
    <w:rsid w:val="008501E0"/>
    <w:rsid w:val="0085560F"/>
    <w:rsid w:val="00866ED7"/>
    <w:rsid w:val="0087589D"/>
    <w:rsid w:val="00884F3B"/>
    <w:rsid w:val="00886362"/>
    <w:rsid w:val="0089361E"/>
    <w:rsid w:val="008B00D9"/>
    <w:rsid w:val="008B65FA"/>
    <w:rsid w:val="008C301E"/>
    <w:rsid w:val="008D234A"/>
    <w:rsid w:val="009128D3"/>
    <w:rsid w:val="0091385B"/>
    <w:rsid w:val="00960471"/>
    <w:rsid w:val="00987435"/>
    <w:rsid w:val="009C66AB"/>
    <w:rsid w:val="009C6994"/>
    <w:rsid w:val="009D5FA7"/>
    <w:rsid w:val="00A0297B"/>
    <w:rsid w:val="00A05C5F"/>
    <w:rsid w:val="00A46C17"/>
    <w:rsid w:val="00A53B94"/>
    <w:rsid w:val="00A5668A"/>
    <w:rsid w:val="00AB3D7C"/>
    <w:rsid w:val="00AB5552"/>
    <w:rsid w:val="00AC2A28"/>
    <w:rsid w:val="00AF037A"/>
    <w:rsid w:val="00B0359C"/>
    <w:rsid w:val="00B23300"/>
    <w:rsid w:val="00B51C02"/>
    <w:rsid w:val="00B826A2"/>
    <w:rsid w:val="00B83D63"/>
    <w:rsid w:val="00B84714"/>
    <w:rsid w:val="00B93F47"/>
    <w:rsid w:val="00BD6978"/>
    <w:rsid w:val="00BE01E8"/>
    <w:rsid w:val="00BE2C6F"/>
    <w:rsid w:val="00C019CE"/>
    <w:rsid w:val="00C06F78"/>
    <w:rsid w:val="00C14F3C"/>
    <w:rsid w:val="00C63A9C"/>
    <w:rsid w:val="00C71253"/>
    <w:rsid w:val="00C72F12"/>
    <w:rsid w:val="00C77D48"/>
    <w:rsid w:val="00C87C6E"/>
    <w:rsid w:val="00CB217B"/>
    <w:rsid w:val="00CD745C"/>
    <w:rsid w:val="00CF0A6C"/>
    <w:rsid w:val="00D10CA1"/>
    <w:rsid w:val="00D3336F"/>
    <w:rsid w:val="00D3363E"/>
    <w:rsid w:val="00D45F57"/>
    <w:rsid w:val="00D63503"/>
    <w:rsid w:val="00D77EDE"/>
    <w:rsid w:val="00DC16C0"/>
    <w:rsid w:val="00E03C68"/>
    <w:rsid w:val="00E06493"/>
    <w:rsid w:val="00E21F4B"/>
    <w:rsid w:val="00E344A6"/>
    <w:rsid w:val="00E5142D"/>
    <w:rsid w:val="00E550CC"/>
    <w:rsid w:val="00E8446D"/>
    <w:rsid w:val="00E9361D"/>
    <w:rsid w:val="00EC29CF"/>
    <w:rsid w:val="00EC3E5D"/>
    <w:rsid w:val="00EF12C5"/>
    <w:rsid w:val="00F04D5B"/>
    <w:rsid w:val="00F05102"/>
    <w:rsid w:val="00F06CF9"/>
    <w:rsid w:val="00F3272C"/>
    <w:rsid w:val="00F36294"/>
    <w:rsid w:val="00F41CAA"/>
    <w:rsid w:val="00F43232"/>
    <w:rsid w:val="00F60815"/>
    <w:rsid w:val="00F90636"/>
    <w:rsid w:val="00FD5889"/>
    <w:rsid w:val="00FE078D"/>
    <w:rsid w:val="00FE1F82"/>
    <w:rsid w:val="00FE4986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D4F2"/>
  <w15:docId w15:val="{7F98751B-7230-4139-A1CF-4CD8F1B8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6E"/>
    <w:pPr>
      <w:spacing w:after="160" w:line="259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1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1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4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4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401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7401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7401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7401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7401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7401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74016E"/>
    <w:rPr>
      <w:rFonts w:eastAsiaTheme="majorEastAsia" w:cstheme="majorBidi"/>
      <w:color w:val="272727" w:themeColor="text1" w:themeTint="D8"/>
    </w:rPr>
  </w:style>
  <w:style w:type="character" w:customStyle="1" w:styleId="a3">
    <w:name w:val="Назва Знак"/>
    <w:basedOn w:val="a0"/>
    <w:link w:val="a4"/>
    <w:uiPriority w:val="10"/>
    <w:qFormat/>
    <w:rsid w:val="0074016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ідзаголовок Знак"/>
    <w:basedOn w:val="a0"/>
    <w:link w:val="a6"/>
    <w:uiPriority w:val="11"/>
    <w:qFormat/>
    <w:rsid w:val="0074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Цитата Знак"/>
    <w:basedOn w:val="a0"/>
    <w:link w:val="a8"/>
    <w:uiPriority w:val="29"/>
    <w:qFormat/>
    <w:rsid w:val="0074016E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74016E"/>
    <w:rPr>
      <w:i/>
      <w:iCs/>
      <w:color w:val="2F5496" w:themeColor="accent1" w:themeShade="BF"/>
    </w:rPr>
  </w:style>
  <w:style w:type="character" w:customStyle="1" w:styleId="aa">
    <w:name w:val="Насичена цитата Знак"/>
    <w:basedOn w:val="a0"/>
    <w:link w:val="ab"/>
    <w:uiPriority w:val="30"/>
    <w:qFormat/>
    <w:rsid w:val="0074016E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74016E"/>
    <w:rPr>
      <w:b/>
      <w:bCs/>
      <w:smallCaps/>
      <w:color w:val="2F5496" w:themeColor="accent1" w:themeShade="BF"/>
      <w:spacing w:val="5"/>
    </w:rPr>
  </w:style>
  <w:style w:type="character" w:customStyle="1" w:styleId="ad">
    <w:name w:val="Верхній колонтитул Знак"/>
    <w:basedOn w:val="a0"/>
    <w:link w:val="ae"/>
    <w:qFormat/>
    <w:rsid w:val="0074016E"/>
  </w:style>
  <w:style w:type="character" w:customStyle="1" w:styleId="11">
    <w:name w:val="Верхній колонтитул Знак1"/>
    <w:basedOn w:val="a0"/>
    <w:uiPriority w:val="99"/>
    <w:semiHidden/>
    <w:qFormat/>
    <w:rsid w:val="0074016E"/>
    <w:rPr>
      <w:kern w:val="0"/>
      <w:sz w:val="22"/>
      <w:szCs w:val="22"/>
      <w14:ligatures w14:val="none"/>
    </w:rPr>
  </w:style>
  <w:style w:type="character" w:customStyle="1" w:styleId="af">
    <w:name w:val="Текст у виносці Знак"/>
    <w:basedOn w:val="a0"/>
    <w:link w:val="af0"/>
    <w:uiPriority w:val="99"/>
    <w:semiHidden/>
    <w:qFormat/>
    <w:rsid w:val="00C7388A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5">
    <w:name w:val="Покажчик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10"/>
    <w:qFormat/>
    <w:rsid w:val="0074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74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7"/>
    <w:uiPriority w:val="29"/>
    <w:qFormat/>
    <w:rsid w:val="0074016E"/>
    <w:pPr>
      <w:spacing w:before="160"/>
      <w:jc w:val="center"/>
    </w:pPr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rsid w:val="0074016E"/>
    <w:pPr>
      <w:ind w:left="720"/>
      <w:contextualSpacing/>
    </w:pPr>
  </w:style>
  <w:style w:type="paragraph" w:styleId="ab">
    <w:name w:val="Intense Quote"/>
    <w:basedOn w:val="a"/>
    <w:next w:val="a"/>
    <w:link w:val="aa"/>
    <w:uiPriority w:val="30"/>
    <w:qFormat/>
    <w:rsid w:val="0074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af7">
    <w:name w:val="Верхній і нижній колонтитули"/>
    <w:basedOn w:val="a"/>
    <w:qFormat/>
  </w:style>
  <w:style w:type="paragraph" w:styleId="ae">
    <w:name w:val="header"/>
    <w:basedOn w:val="a"/>
    <w:link w:val="ad"/>
    <w:unhideWhenUsed/>
    <w:rsid w:val="0074016E"/>
    <w:pPr>
      <w:tabs>
        <w:tab w:val="center" w:pos="4677"/>
        <w:tab w:val="right" w:pos="9355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af0">
    <w:name w:val="Balloon Text"/>
    <w:basedOn w:val="a"/>
    <w:link w:val="af"/>
    <w:uiPriority w:val="99"/>
    <w:semiHidden/>
    <w:unhideWhenUsed/>
    <w:qFormat/>
    <w:rsid w:val="00C738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0054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0054E"/>
    <w:rPr>
      <w:rFonts w:ascii="Consolas" w:eastAsia="Calibri" w:hAnsi="Consolas"/>
      <w:kern w:val="0"/>
      <w:sz w:val="20"/>
      <w:szCs w:val="20"/>
      <w14:ligatures w14:val="none"/>
    </w:rPr>
  </w:style>
  <w:style w:type="table" w:customStyle="1" w:styleId="12">
    <w:name w:val="Сітка таблиці1"/>
    <w:basedOn w:val="a1"/>
    <w:next w:val="af8"/>
    <w:uiPriority w:val="39"/>
    <w:rsid w:val="00FE078D"/>
    <w:pPr>
      <w:suppressAutoHyphens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FE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unhideWhenUsed/>
    <w:rsid w:val="00FE07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a">
    <w:name w:val="Нижній колонтитул Знак"/>
    <w:basedOn w:val="a0"/>
    <w:link w:val="af9"/>
    <w:uiPriority w:val="99"/>
    <w:rsid w:val="00FE078D"/>
    <w:rPr>
      <w:rFonts w:ascii="Calibri" w:eastAsia="Calibri" w:hAnsi="Calibri"/>
      <w:kern w:val="0"/>
      <w:sz w:val="22"/>
      <w:szCs w:val="22"/>
      <w14:ligatures w14:val="none"/>
    </w:rPr>
  </w:style>
  <w:style w:type="paragraph" w:styleId="afb">
    <w:name w:val="Body Text Indent"/>
    <w:basedOn w:val="a"/>
    <w:link w:val="afc"/>
    <w:uiPriority w:val="99"/>
    <w:semiHidden/>
    <w:unhideWhenUsed/>
    <w:rsid w:val="00412DD3"/>
    <w:pPr>
      <w:spacing w:after="120"/>
      <w:ind w:left="283"/>
    </w:pPr>
  </w:style>
  <w:style w:type="character" w:customStyle="1" w:styleId="afc">
    <w:name w:val="Основний текст з відступом Знак"/>
    <w:basedOn w:val="a0"/>
    <w:link w:val="afb"/>
    <w:uiPriority w:val="99"/>
    <w:semiHidden/>
    <w:rsid w:val="00412DD3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E073-1EAF-47B0-BD70-CA13D748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5492</Words>
  <Characters>3132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Богдана Дорошенко</dc:creator>
  <dc:description/>
  <cp:lastModifiedBy>Валентина М. Поліщук</cp:lastModifiedBy>
  <cp:revision>5</cp:revision>
  <cp:lastPrinted>2025-09-10T12:55:00Z</cp:lastPrinted>
  <dcterms:created xsi:type="dcterms:W3CDTF">2025-09-09T13:09:00Z</dcterms:created>
  <dcterms:modified xsi:type="dcterms:W3CDTF">2025-09-10T12:55:00Z</dcterms:modified>
  <dc:language>uk-UA</dc:language>
</cp:coreProperties>
</file>