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76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Pr="00D1512B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Pr="00D1512B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Pr="00D1512B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Pr="00D1512B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176" w:rsidRPr="00D1512B" w:rsidRDefault="00E33176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EBC" w:rsidRPr="00D1512B" w:rsidRDefault="00CF5EBC" w:rsidP="00E33176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D1512B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в справі за конституційною скаргою Кушаби Івана Петровича щодо відповідності Конституції України (конституційності) абзацу першого пункту 2 частини третьої статті 389 </w:t>
      </w:r>
      <w:r w:rsidR="00E33176" w:rsidRPr="00D1512B">
        <w:rPr>
          <w:rFonts w:ascii="Times New Roman" w:hAnsi="Times New Roman"/>
          <w:b/>
          <w:sz w:val="28"/>
          <w:szCs w:val="28"/>
        </w:rPr>
        <w:br/>
      </w:r>
      <w:r w:rsidR="00E33176" w:rsidRPr="00D1512B">
        <w:rPr>
          <w:rFonts w:ascii="Times New Roman" w:hAnsi="Times New Roman"/>
          <w:b/>
          <w:sz w:val="28"/>
          <w:szCs w:val="28"/>
        </w:rPr>
        <w:tab/>
      </w:r>
      <w:r w:rsidR="00FE6468">
        <w:rPr>
          <w:rFonts w:ascii="Times New Roman" w:hAnsi="Times New Roman"/>
          <w:b/>
          <w:sz w:val="28"/>
          <w:szCs w:val="28"/>
        </w:rPr>
        <w:t xml:space="preserve"> </w:t>
      </w:r>
      <w:r w:rsidRPr="00D1512B">
        <w:rPr>
          <w:rFonts w:ascii="Times New Roman" w:hAnsi="Times New Roman"/>
          <w:b/>
          <w:sz w:val="28"/>
          <w:szCs w:val="28"/>
        </w:rPr>
        <w:t>Цивільного процесуального кодексу України</w:t>
      </w:r>
    </w:p>
    <w:p w:rsidR="00CF5EBC" w:rsidRPr="00D1512B" w:rsidRDefault="00CF5EBC" w:rsidP="00E33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EBC" w:rsidRPr="00D1512B" w:rsidRDefault="00CF5EBC" w:rsidP="00E33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12B">
        <w:rPr>
          <w:rFonts w:ascii="Times New Roman" w:hAnsi="Times New Roman"/>
          <w:sz w:val="28"/>
          <w:szCs w:val="28"/>
        </w:rPr>
        <w:t xml:space="preserve">м. К и ї в </w:t>
      </w:r>
      <w:r w:rsidRPr="00D1512B">
        <w:rPr>
          <w:rFonts w:ascii="Times New Roman" w:hAnsi="Times New Roman"/>
          <w:sz w:val="28"/>
          <w:szCs w:val="28"/>
        </w:rPr>
        <w:tab/>
      </w:r>
      <w:r w:rsidRPr="00D1512B">
        <w:rPr>
          <w:rFonts w:ascii="Times New Roman" w:hAnsi="Times New Roman"/>
          <w:sz w:val="28"/>
          <w:szCs w:val="28"/>
        </w:rPr>
        <w:tab/>
      </w:r>
      <w:r w:rsidRPr="00D1512B">
        <w:rPr>
          <w:rFonts w:ascii="Times New Roman" w:hAnsi="Times New Roman"/>
          <w:sz w:val="28"/>
          <w:szCs w:val="28"/>
        </w:rPr>
        <w:tab/>
      </w:r>
      <w:r w:rsidRPr="00D1512B">
        <w:rPr>
          <w:rFonts w:ascii="Times New Roman" w:hAnsi="Times New Roman"/>
          <w:sz w:val="28"/>
          <w:szCs w:val="28"/>
        </w:rPr>
        <w:tab/>
      </w:r>
      <w:r w:rsidRPr="00D1512B">
        <w:rPr>
          <w:rFonts w:ascii="Times New Roman" w:hAnsi="Times New Roman"/>
          <w:sz w:val="28"/>
          <w:szCs w:val="28"/>
        </w:rPr>
        <w:tab/>
      </w:r>
      <w:r w:rsidRPr="00D1512B">
        <w:rPr>
          <w:rFonts w:ascii="Times New Roman" w:hAnsi="Times New Roman"/>
          <w:sz w:val="28"/>
          <w:szCs w:val="28"/>
        </w:rPr>
        <w:tab/>
        <w:t xml:space="preserve">Справа </w:t>
      </w:r>
      <w:r w:rsidR="00FE6468">
        <w:rPr>
          <w:rFonts w:ascii="Times New Roman" w:hAnsi="Times New Roman"/>
          <w:sz w:val="28"/>
          <w:szCs w:val="28"/>
        </w:rPr>
        <w:t xml:space="preserve">№ </w:t>
      </w:r>
      <w:r w:rsidRPr="00D1512B">
        <w:rPr>
          <w:rFonts w:ascii="Times New Roman" w:hAnsi="Times New Roman"/>
          <w:sz w:val="28"/>
          <w:szCs w:val="28"/>
        </w:rPr>
        <w:t>3-142/2021(312/21)</w:t>
      </w:r>
    </w:p>
    <w:p w:rsidR="00CF5EBC" w:rsidRPr="00D1512B" w:rsidRDefault="00F275CB" w:rsidP="00E33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12B">
        <w:rPr>
          <w:rFonts w:ascii="Times New Roman" w:hAnsi="Times New Roman"/>
          <w:sz w:val="28"/>
          <w:szCs w:val="28"/>
        </w:rPr>
        <w:t>16</w:t>
      </w:r>
      <w:r w:rsidR="00CF5EBC" w:rsidRPr="00D1512B">
        <w:rPr>
          <w:rFonts w:ascii="Times New Roman" w:hAnsi="Times New Roman"/>
          <w:sz w:val="28"/>
          <w:szCs w:val="28"/>
        </w:rPr>
        <w:t xml:space="preserve"> вересня 2021 року</w:t>
      </w:r>
    </w:p>
    <w:p w:rsidR="00CF5EBC" w:rsidRPr="00D1512B" w:rsidRDefault="00FE6468" w:rsidP="00E33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F275CB" w:rsidRPr="00D1512B">
        <w:rPr>
          <w:rFonts w:ascii="Times New Roman" w:hAnsi="Times New Roman"/>
          <w:sz w:val="28"/>
          <w:szCs w:val="28"/>
        </w:rPr>
        <w:t>133</w:t>
      </w:r>
      <w:r w:rsidR="00CF5EBC" w:rsidRPr="00D1512B">
        <w:rPr>
          <w:rFonts w:ascii="Times New Roman" w:hAnsi="Times New Roman"/>
          <w:sz w:val="28"/>
          <w:szCs w:val="28"/>
        </w:rPr>
        <w:t>-2(ІІ)</w:t>
      </w:r>
      <w:bookmarkEnd w:id="0"/>
      <w:r w:rsidR="00CF5EBC" w:rsidRPr="00D1512B">
        <w:rPr>
          <w:rFonts w:ascii="Times New Roman" w:hAnsi="Times New Roman"/>
          <w:sz w:val="28"/>
          <w:szCs w:val="28"/>
        </w:rPr>
        <w:t>/202</w:t>
      </w:r>
      <w:r w:rsidR="009413A5" w:rsidRPr="00D1512B">
        <w:rPr>
          <w:rFonts w:ascii="Times New Roman" w:hAnsi="Times New Roman"/>
          <w:sz w:val="28"/>
          <w:szCs w:val="28"/>
        </w:rPr>
        <w:t>1</w:t>
      </w:r>
    </w:p>
    <w:p w:rsidR="00CF5EBC" w:rsidRPr="00D1512B" w:rsidRDefault="00CF5EBC" w:rsidP="00E3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EBC" w:rsidRPr="00D1512B" w:rsidRDefault="00CF5EBC" w:rsidP="00E33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12B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CF5EBC" w:rsidRPr="00D1512B" w:rsidRDefault="00CF5EBC" w:rsidP="00E33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EBC" w:rsidRPr="00D1512B" w:rsidRDefault="00CF5EBC" w:rsidP="00E33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12B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:rsidR="00CF5EBC" w:rsidRPr="00D1512B" w:rsidRDefault="00CF5EBC" w:rsidP="00E33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12B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:rsidR="00CF5EBC" w:rsidRPr="00D1512B" w:rsidRDefault="00CF5EBC" w:rsidP="00E33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12B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CF5EBC" w:rsidRPr="00D1512B" w:rsidRDefault="00CF5EBC" w:rsidP="00E33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EBC" w:rsidRPr="00D1512B" w:rsidRDefault="00CF5EBC" w:rsidP="00E3317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1512B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</w:t>
      </w:r>
      <w:r w:rsidR="009061BE" w:rsidRPr="00D1512B">
        <w:rPr>
          <w:rFonts w:ascii="Times New Roman" w:hAnsi="Times New Roman"/>
          <w:sz w:val="28"/>
          <w:szCs w:val="28"/>
        </w:rPr>
        <w:t>за конституційною скаргою Кушаби Івана Петровича щодо відповідності Конституції України (конституційності) абзацу першого пункту 2 частини третьої статті 389 Цивільного процесуального кодексу України</w:t>
      </w:r>
      <w:r w:rsidRPr="00D1512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CF5EBC" w:rsidRPr="00D1512B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468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12B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CF5EBC" w:rsidRPr="00D1512B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5EBC" w:rsidRPr="00D1512B" w:rsidRDefault="00CF5EBC" w:rsidP="00E331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12B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CF5EBC" w:rsidRPr="00D1512B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5EBC" w:rsidRPr="00E33176" w:rsidRDefault="00CF5EBC" w:rsidP="00E331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512B">
        <w:rPr>
          <w:rFonts w:ascii="Times New Roman" w:hAnsi="Times New Roman"/>
          <w:sz w:val="28"/>
          <w:szCs w:val="28"/>
        </w:rPr>
        <w:t xml:space="preserve">1. </w:t>
      </w:r>
      <w:r w:rsidR="009061BE" w:rsidRPr="00D1512B">
        <w:rPr>
          <w:rFonts w:ascii="Times New Roman" w:hAnsi="Times New Roman"/>
          <w:sz w:val="28"/>
          <w:szCs w:val="28"/>
        </w:rPr>
        <w:t>Кушаба</w:t>
      </w:r>
      <w:r w:rsidRPr="00D1512B">
        <w:rPr>
          <w:rFonts w:ascii="Times New Roman" w:hAnsi="Times New Roman"/>
          <w:sz w:val="28"/>
          <w:szCs w:val="28"/>
        </w:rPr>
        <w:t xml:space="preserve"> </w:t>
      </w:r>
      <w:r w:rsidR="009061BE" w:rsidRPr="00D1512B">
        <w:rPr>
          <w:rFonts w:ascii="Times New Roman" w:hAnsi="Times New Roman"/>
          <w:sz w:val="28"/>
          <w:szCs w:val="28"/>
        </w:rPr>
        <w:t>Іван Петрович</w:t>
      </w:r>
      <w:r w:rsidRPr="00D1512B">
        <w:rPr>
          <w:rFonts w:ascii="Times New Roman" w:hAnsi="Times New Roman"/>
          <w:sz w:val="28"/>
          <w:szCs w:val="28"/>
        </w:rPr>
        <w:t xml:space="preserve"> як суб’єкт права на конституційну скаргу </w:t>
      </w:r>
      <w:r w:rsidR="009061BE" w:rsidRPr="00D1512B">
        <w:rPr>
          <w:rFonts w:ascii="Times New Roman" w:hAnsi="Times New Roman"/>
          <w:sz w:val="28"/>
          <w:szCs w:val="28"/>
        </w:rPr>
        <w:br/>
      </w:r>
      <w:r w:rsidRPr="00D1512B">
        <w:rPr>
          <w:rFonts w:ascii="Times New Roman" w:hAnsi="Times New Roman"/>
          <w:sz w:val="28"/>
          <w:szCs w:val="28"/>
        </w:rPr>
        <w:t xml:space="preserve">(далі – Заявник) звернувся до Конституційного Суду України з </w:t>
      </w:r>
      <w:r w:rsidR="00E33176" w:rsidRPr="00D1512B">
        <w:rPr>
          <w:rFonts w:ascii="Times New Roman" w:hAnsi="Times New Roman"/>
          <w:sz w:val="28"/>
          <w:szCs w:val="28"/>
        </w:rPr>
        <w:t>клопотанням</w:t>
      </w:r>
      <w:r w:rsidR="00E33176" w:rsidRPr="00D1512B">
        <w:rPr>
          <w:rFonts w:ascii="Times New Roman" w:hAnsi="Times New Roman"/>
          <w:sz w:val="28"/>
          <w:szCs w:val="28"/>
        </w:rPr>
        <w:br/>
      </w:r>
      <w:r w:rsidRPr="00E33176">
        <w:rPr>
          <w:rFonts w:ascii="Times New Roman" w:hAnsi="Times New Roman"/>
          <w:sz w:val="28"/>
          <w:szCs w:val="28"/>
        </w:rPr>
        <w:lastRenderedPageBreak/>
        <w:t xml:space="preserve">(вх. </w:t>
      </w:r>
      <w:r w:rsidR="00FE6468">
        <w:rPr>
          <w:rFonts w:ascii="Times New Roman" w:hAnsi="Times New Roman"/>
          <w:sz w:val="28"/>
          <w:szCs w:val="28"/>
        </w:rPr>
        <w:t xml:space="preserve">№ </w:t>
      </w:r>
      <w:r w:rsidRPr="00E33176">
        <w:rPr>
          <w:rFonts w:ascii="Times New Roman" w:hAnsi="Times New Roman"/>
          <w:sz w:val="28"/>
          <w:szCs w:val="28"/>
        </w:rPr>
        <w:t>18/</w:t>
      </w:r>
      <w:r w:rsidR="0033244F" w:rsidRPr="00E33176">
        <w:rPr>
          <w:rFonts w:ascii="Times New Roman" w:hAnsi="Times New Roman"/>
          <w:sz w:val="28"/>
          <w:szCs w:val="28"/>
        </w:rPr>
        <w:t>312</w:t>
      </w:r>
      <w:r w:rsidRPr="00E33176">
        <w:rPr>
          <w:rFonts w:ascii="Times New Roman" w:hAnsi="Times New Roman"/>
          <w:sz w:val="28"/>
          <w:szCs w:val="28"/>
        </w:rPr>
        <w:t xml:space="preserve"> від </w:t>
      </w:r>
      <w:r w:rsidR="0033244F" w:rsidRPr="00E33176">
        <w:rPr>
          <w:rFonts w:ascii="Times New Roman" w:hAnsi="Times New Roman"/>
          <w:sz w:val="28"/>
          <w:szCs w:val="28"/>
        </w:rPr>
        <w:t>16</w:t>
      </w:r>
      <w:r w:rsidRPr="00E33176">
        <w:rPr>
          <w:rFonts w:ascii="Times New Roman" w:hAnsi="Times New Roman"/>
          <w:sz w:val="28"/>
          <w:szCs w:val="28"/>
        </w:rPr>
        <w:t xml:space="preserve"> </w:t>
      </w:r>
      <w:r w:rsidR="0033244F" w:rsidRPr="00E33176">
        <w:rPr>
          <w:rFonts w:ascii="Times New Roman" w:hAnsi="Times New Roman"/>
          <w:sz w:val="28"/>
          <w:szCs w:val="28"/>
        </w:rPr>
        <w:t>серпня</w:t>
      </w:r>
      <w:r w:rsidRPr="00E33176">
        <w:rPr>
          <w:rFonts w:ascii="Times New Roman" w:hAnsi="Times New Roman"/>
          <w:sz w:val="28"/>
          <w:szCs w:val="28"/>
        </w:rPr>
        <w:t xml:space="preserve"> 202</w:t>
      </w:r>
      <w:r w:rsidR="0033244F" w:rsidRPr="00E33176">
        <w:rPr>
          <w:rFonts w:ascii="Times New Roman" w:hAnsi="Times New Roman"/>
          <w:sz w:val="28"/>
          <w:szCs w:val="28"/>
        </w:rPr>
        <w:t>1</w:t>
      </w:r>
      <w:r w:rsidRPr="00E33176">
        <w:rPr>
          <w:rFonts w:ascii="Times New Roman" w:hAnsi="Times New Roman"/>
          <w:sz w:val="28"/>
          <w:szCs w:val="28"/>
        </w:rPr>
        <w:t xml:space="preserve"> року) визнати таким, що </w:t>
      </w:r>
      <w:r w:rsidR="008C47CF" w:rsidRPr="00E33176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відповідає </w:t>
      </w:r>
      <w:r w:rsidR="00651E53" w:rsidRPr="00E331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C47CF" w:rsidRPr="00E33176">
        <w:rPr>
          <w:rFonts w:ascii="Times New Roman" w:eastAsia="Times New Roman" w:hAnsi="Times New Roman"/>
          <w:sz w:val="28"/>
          <w:szCs w:val="28"/>
          <w:lang w:eastAsia="uk-UA"/>
        </w:rPr>
        <w:t>статтям 1, 3, 21, 22, частинам першій, другій статті 24</w:t>
      </w:r>
      <w:r w:rsidR="00FE64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33176">
        <w:rPr>
          <w:rFonts w:ascii="Times New Roman" w:eastAsia="Times New Roman" w:hAnsi="Times New Roman"/>
          <w:sz w:val="28"/>
          <w:szCs w:val="28"/>
          <w:lang w:eastAsia="uk-UA"/>
        </w:rPr>
        <w:t>Конституції України</w:t>
      </w:r>
      <w:r w:rsidR="00E3317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4B2E47" w:rsidRPr="00E33176">
        <w:rPr>
          <w:rFonts w:ascii="Times New Roman" w:hAnsi="Times New Roman"/>
          <w:sz w:val="28"/>
          <w:szCs w:val="28"/>
        </w:rPr>
        <w:t>абзац перший пункту 2 частини третьої статті 389 Цивільного процесуального кодексу України</w:t>
      </w:r>
      <w:r w:rsidR="003D0F7D" w:rsidRPr="00E33176">
        <w:rPr>
          <w:rFonts w:ascii="Times New Roman" w:hAnsi="Times New Roman"/>
          <w:sz w:val="28"/>
          <w:szCs w:val="28"/>
        </w:rPr>
        <w:t xml:space="preserve"> (далі – Кодекс)</w:t>
      </w:r>
      <w:r w:rsidR="004B2E47" w:rsidRPr="00E331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згідно з яким</w:t>
      </w:r>
      <w:r w:rsidR="00E13C69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не підлягають касаційному оскарженню 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E13C69" w:rsidRPr="00E33176">
        <w:rPr>
          <w:rFonts w:ascii="Times New Roman" w:eastAsia="Times New Roman" w:hAnsi="Times New Roman"/>
          <w:sz w:val="28"/>
          <w:szCs w:val="28"/>
          <w:lang w:eastAsia="uk-UA"/>
        </w:rPr>
        <w:t>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“.</w:t>
      </w:r>
    </w:p>
    <w:p w:rsidR="00CF5EBC" w:rsidRPr="00E33176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EBC" w:rsidRPr="00E33176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76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E33176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:rsidR="00FE6468" w:rsidRDefault="00C873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У лютому 2020 року Заявник звернувся до Чортківського </w:t>
      </w:r>
      <w:r w:rsidR="00CF5EBC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районного суду 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Тернопільської</w:t>
      </w:r>
      <w:r w:rsidR="00CF5EBC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області з позовом до 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ТОВ </w:t>
      </w:r>
      <w:r w:rsidRPr="00E331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Регіональний земельно-кадастровий центр „Галицькі землі“</w:t>
      </w:r>
      <w:r w:rsidRPr="00E33176">
        <w:rPr>
          <w:rFonts w:ascii="Times New Roman" w:eastAsia="Times New Roman" w:hAnsi="Times New Roman"/>
          <w:sz w:val="28"/>
          <w:szCs w:val="28"/>
          <w:shd w:val="clear" w:color="auto" w:fill="FFFFFF"/>
        </w:rPr>
        <w:t>»</w:t>
      </w:r>
      <w:r w:rsidR="00CF5EBC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64D29" w:rsidRPr="00E33176">
        <w:rPr>
          <w:rFonts w:ascii="Times New Roman" w:eastAsia="Times New Roman" w:hAnsi="Times New Roman"/>
          <w:sz w:val="28"/>
          <w:szCs w:val="28"/>
          <w:lang w:eastAsia="uk-UA"/>
        </w:rPr>
        <w:t>про визнання дій незаконними, зобов’язання вчинити певні дії та стягнення грошових коштів</w:t>
      </w:r>
      <w:r w:rsidR="00CF5EBC" w:rsidRPr="00E3317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E6468" w:rsidRDefault="00D51268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Чортківсь</w:t>
      </w:r>
      <w:r w:rsidR="00F275CB" w:rsidRPr="00E33176">
        <w:rPr>
          <w:rFonts w:ascii="Times New Roman" w:eastAsia="Times New Roman" w:hAnsi="Times New Roman"/>
          <w:sz w:val="28"/>
          <w:szCs w:val="28"/>
          <w:lang w:eastAsia="uk-UA"/>
        </w:rPr>
        <w:t>кий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районн</w:t>
      </w:r>
      <w:r w:rsidR="00F275CB" w:rsidRPr="00E33176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суд Тернопільської області </w:t>
      </w:r>
      <w:r w:rsidR="00E33176">
        <w:rPr>
          <w:rFonts w:ascii="Times New Roman" w:eastAsia="Times New Roman" w:hAnsi="Times New Roman"/>
          <w:sz w:val="28"/>
          <w:szCs w:val="28"/>
          <w:lang w:eastAsia="uk-UA"/>
        </w:rPr>
        <w:t>рішенням</w:t>
      </w:r>
      <w:r w:rsidR="00E3317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F275CB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18 листопада 2020</w:t>
      </w:r>
      <w:r w:rsidR="00CF5EBC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CF5EBC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>залишеним без змін постановою Тернопільського апеляційного суду від 25 лютого 2021 року,</w:t>
      </w:r>
      <w:r w:rsidR="00FE64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F5EBC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у задоволенні адміністративного позову Заявника </w:t>
      </w:r>
      <w:r w:rsidR="00F275CB" w:rsidRPr="00E33176">
        <w:rPr>
          <w:rFonts w:ascii="Times New Roman" w:eastAsia="Times New Roman" w:hAnsi="Times New Roman"/>
          <w:sz w:val="28"/>
          <w:szCs w:val="28"/>
          <w:lang w:eastAsia="uk-UA"/>
        </w:rPr>
        <w:t>відмовив</w:t>
      </w:r>
      <w:r w:rsidR="00CF5EBC" w:rsidRPr="00E3317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CF5EBC" w:rsidRPr="00E33176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Верховний Суд у складі колегії суддів 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Другої судової палати </w:t>
      </w:r>
      <w:r w:rsidR="007F56EB" w:rsidRPr="00E33176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>асаційного цивільного суду ухвалою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>15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>квітня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20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>21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відмовив у відкритті касаційного провадження за 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касаційн</w:t>
      </w:r>
      <w:r w:rsidR="006E3D59" w:rsidRPr="00E33176">
        <w:rPr>
          <w:rFonts w:ascii="Times New Roman" w:eastAsia="Times New Roman" w:hAnsi="Times New Roman"/>
          <w:sz w:val="28"/>
          <w:szCs w:val="28"/>
          <w:lang w:eastAsia="uk-UA"/>
        </w:rPr>
        <w:t>ою скаргою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Заявника.</w:t>
      </w:r>
    </w:p>
    <w:p w:rsidR="00CF5EBC" w:rsidRPr="00E33176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FE6468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3. Заявник </w:t>
      </w:r>
      <w:r w:rsidR="003D0F7D" w:rsidRPr="00E33176">
        <w:rPr>
          <w:rFonts w:ascii="Times New Roman" w:eastAsia="Times New Roman" w:hAnsi="Times New Roman"/>
          <w:sz w:val="28"/>
          <w:szCs w:val="28"/>
          <w:lang w:eastAsia="uk-UA"/>
        </w:rPr>
        <w:t>вважає, зокрема, що припис</w:t>
      </w:r>
      <w:r w:rsidR="00651E53" w:rsidRPr="00E33176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3D0F7D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Кодексу, як</w:t>
      </w:r>
      <w:r w:rsidR="00651E53" w:rsidRPr="00E33176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3D0F7D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він оспорює, „посягає на конституційний принцип правової держави, визначений статтею 1 Конституції України“, „порушує рівність конституційного права громадян на касаційне оскарження рішення суду у цивільній справі за майновою ознакою“, </w:t>
      </w:r>
      <w:r w:rsidR="00E741A5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а також </w:t>
      </w:r>
      <w:r w:rsidR="00367783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стверджує, що </w:t>
      </w:r>
      <w:r w:rsidR="00C53576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внаслідок внесення змін Законом України „Про </w:t>
      </w:r>
      <w:r w:rsidR="005A4C57" w:rsidRPr="00E33176">
        <w:rPr>
          <w:rFonts w:ascii="Times New Roman" w:eastAsia="Times New Roman" w:hAnsi="Times New Roman"/>
          <w:sz w:val="28"/>
          <w:szCs w:val="28"/>
          <w:lang w:eastAsia="uk-UA"/>
        </w:rPr>
        <w:t>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щодо вдосконалення порядку розгляду судових справ</w:t>
      </w:r>
      <w:r w:rsidR="00E33176">
        <w:rPr>
          <w:rFonts w:ascii="Times New Roman" w:eastAsia="Times New Roman" w:hAnsi="Times New Roman"/>
          <w:sz w:val="28"/>
          <w:szCs w:val="28"/>
          <w:lang w:eastAsia="uk-UA"/>
        </w:rPr>
        <w:t>“ від 15 січня</w:t>
      </w:r>
      <w:r w:rsidR="00E3317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53576" w:rsidRPr="00E3317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2020 року </w:t>
      </w:r>
      <w:r w:rsidR="00FE6468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5A4C57" w:rsidRPr="00E33176">
        <w:rPr>
          <w:rFonts w:ascii="Times New Roman" w:eastAsia="Times New Roman" w:hAnsi="Times New Roman"/>
          <w:sz w:val="28"/>
          <w:szCs w:val="28"/>
          <w:lang w:eastAsia="uk-UA"/>
        </w:rPr>
        <w:t>460</w:t>
      </w:r>
      <w:r w:rsidR="00F275CB" w:rsidRPr="00E33176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C53576" w:rsidRPr="00E33176">
        <w:rPr>
          <w:rFonts w:ascii="Times New Roman" w:eastAsia="Times New Roman" w:hAnsi="Times New Roman"/>
          <w:sz w:val="28"/>
          <w:szCs w:val="28"/>
          <w:lang w:val="en-US" w:eastAsia="uk-UA"/>
        </w:rPr>
        <w:t>IX</w:t>
      </w:r>
      <w:r w:rsidR="00C53576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651E53" w:rsidRPr="00E33176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C53576" w:rsidRPr="00E33176">
        <w:rPr>
          <w:rFonts w:ascii="Times New Roman" w:eastAsia="Times New Roman" w:hAnsi="Times New Roman"/>
          <w:sz w:val="28"/>
          <w:szCs w:val="28"/>
          <w:lang w:eastAsia="uk-UA"/>
        </w:rPr>
        <w:t>одексу „було звужено обсяг існуючих прав та свобод, коли</w:t>
      </w:r>
      <w:r w:rsidR="007F56EB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було звужено право громадян на касаційне оскарження та касаційний розгляд справи по причині малозначності справи“.</w:t>
      </w:r>
    </w:p>
    <w:p w:rsidR="00CF5EBC" w:rsidRPr="00E33176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EBC" w:rsidRPr="00E33176" w:rsidRDefault="00CF5EBC" w:rsidP="00E33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76">
        <w:rPr>
          <w:rFonts w:ascii="Times New Roman" w:hAnsi="Times New Roman"/>
          <w:sz w:val="28"/>
          <w:szCs w:val="28"/>
        </w:rPr>
        <w:t>4.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7F56EB" w:rsidRPr="00E33176" w:rsidRDefault="007F56EB" w:rsidP="00E33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76">
        <w:rPr>
          <w:rFonts w:ascii="Times New Roman" w:hAnsi="Times New Roman"/>
          <w:sz w:val="28"/>
          <w:szCs w:val="28"/>
        </w:rPr>
        <w:t>Відповідно до пункту 2 частини першої статті 77 Закону України „Про Конституційний Суд України“ конституційна скарга вважається прийнятною, зокрема, якщо „з дня набрання законної сили остаточним судовим рішенням, у якому застосовано закон України (його окремі положення), сплинуло не більше трьох місяців</w:t>
      </w:r>
      <w:r w:rsidR="00D66D5D" w:rsidRPr="00E33176">
        <w:rPr>
          <w:rFonts w:ascii="Times New Roman" w:hAnsi="Times New Roman"/>
          <w:sz w:val="28"/>
          <w:szCs w:val="28"/>
        </w:rPr>
        <w:t>“</w:t>
      </w:r>
      <w:r w:rsidRPr="00E33176">
        <w:rPr>
          <w:rFonts w:ascii="Times New Roman" w:hAnsi="Times New Roman"/>
          <w:sz w:val="28"/>
          <w:szCs w:val="28"/>
        </w:rPr>
        <w:t>.</w:t>
      </w:r>
    </w:p>
    <w:p w:rsidR="00CF5EBC" w:rsidRPr="00E33176" w:rsidRDefault="00CF5EBC" w:rsidP="00E331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>Остаточн</w:t>
      </w:r>
      <w:r w:rsidR="00C04548" w:rsidRPr="00E33176">
        <w:rPr>
          <w:rFonts w:ascii="Times New Roman" w:eastAsia="Times New Roman" w:hAnsi="Times New Roman"/>
          <w:sz w:val="28"/>
          <w:szCs w:val="28"/>
          <w:lang w:eastAsia="uk-UA"/>
        </w:rPr>
        <w:t>им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судов</w:t>
      </w:r>
      <w:r w:rsidR="00C04548" w:rsidRPr="00E33176">
        <w:rPr>
          <w:rFonts w:ascii="Times New Roman" w:eastAsia="Times New Roman" w:hAnsi="Times New Roman"/>
          <w:sz w:val="28"/>
          <w:szCs w:val="28"/>
          <w:lang w:eastAsia="uk-UA"/>
        </w:rPr>
        <w:t>им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</w:t>
      </w:r>
      <w:r w:rsidR="00C04548" w:rsidRPr="00E33176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у справі Заявника</w:t>
      </w:r>
      <w:r w:rsidR="007F56EB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4548" w:rsidRPr="00E33176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7F56EB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ухвала Верховного Суду</w:t>
      </w:r>
      <w:r w:rsidR="00FE64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F56EB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у складі колегії суддів Другої судової палати Касаційного цивільного суду </w:t>
      </w:r>
      <w:r w:rsidR="00C04548"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від 15 квітня 2021 року, отже право на </w:t>
      </w:r>
      <w:r w:rsidR="00C13C5C"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звернення до Конституційного Суду України з</w:t>
      </w:r>
      <w:r w:rsidR="00C04548"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конституційною </w:t>
      </w:r>
      <w:r w:rsidR="00C13C5C"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скаргою </w:t>
      </w:r>
      <w:r w:rsidR="00F275CB"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Заявник мав реаліз</w:t>
      </w:r>
      <w:r w:rsidR="004C6B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F275CB"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вати</w:t>
      </w:r>
      <w:r w:rsidR="00C04548"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15 липня</w:t>
      </w:r>
      <w:r w:rsid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C04548"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2021 року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. Заявник звернувся до Конституційного Суду України з конституційною скаргою </w:t>
      </w:r>
      <w:r w:rsidR="00C04548" w:rsidRPr="00E33176">
        <w:rPr>
          <w:rFonts w:ascii="Times New Roman" w:eastAsia="Times New Roman" w:hAnsi="Times New Roman"/>
          <w:sz w:val="28"/>
          <w:szCs w:val="28"/>
          <w:lang w:eastAsia="uk-UA"/>
        </w:rPr>
        <w:t>16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4548" w:rsidRPr="00E33176">
        <w:rPr>
          <w:rFonts w:ascii="Times New Roman" w:eastAsia="Times New Roman" w:hAnsi="Times New Roman"/>
          <w:sz w:val="28"/>
          <w:szCs w:val="28"/>
          <w:lang w:eastAsia="uk-UA"/>
        </w:rPr>
        <w:t>серпня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202</w:t>
      </w:r>
      <w:r w:rsidR="00C04548" w:rsidRPr="00E33176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року, тобто поза межами строку, встановленого для подання конституційної скарги, що свідчить про недотримання вимог пункту 2 частини першої статті 77 Закону </w:t>
      </w:r>
      <w:r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 „Про</w:t>
      </w:r>
      <w:r w:rsidRPr="00E33176">
        <w:rPr>
          <w:rFonts w:ascii="Times New Roman" w:hAnsi="Times New Roman"/>
          <w:sz w:val="28"/>
          <w:szCs w:val="28"/>
        </w:rPr>
        <w:t xml:space="preserve"> </w:t>
      </w:r>
      <w:r w:rsidRPr="00E331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Конституційний Суд України“.</w:t>
      </w:r>
    </w:p>
    <w:p w:rsidR="00CF5EBC" w:rsidRPr="00E33176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76">
        <w:rPr>
          <w:rFonts w:ascii="Times New Roman" w:hAnsi="Times New Roman"/>
          <w:sz w:val="28"/>
          <w:szCs w:val="28"/>
        </w:rPr>
        <w:t>Наведене</w:t>
      </w:r>
      <w:r w:rsidRPr="00E3317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33176">
        <w:rPr>
          <w:rFonts w:ascii="Times New Roman" w:hAnsi="Times New Roman"/>
          <w:sz w:val="28"/>
          <w:szCs w:val="28"/>
        </w:rPr>
        <w:t>є підставою для відмови у відкритті конституційного провадження у справі згідно з пункт</w:t>
      </w:r>
      <w:r w:rsidR="00C04548" w:rsidRPr="00E33176">
        <w:rPr>
          <w:rFonts w:ascii="Times New Roman" w:hAnsi="Times New Roman"/>
          <w:sz w:val="28"/>
          <w:szCs w:val="28"/>
        </w:rPr>
        <w:t>ом</w:t>
      </w:r>
      <w:r w:rsidRPr="00E33176">
        <w:rPr>
          <w:rFonts w:ascii="Times New Roman" w:hAnsi="Times New Roman"/>
          <w:sz w:val="28"/>
          <w:szCs w:val="28"/>
        </w:rPr>
        <w:t xml:space="preserve"> 4</w:t>
      </w:r>
      <w:r w:rsidR="00C04548" w:rsidRPr="00E33176">
        <w:rPr>
          <w:rFonts w:ascii="Times New Roman" w:hAnsi="Times New Roman"/>
          <w:sz w:val="28"/>
          <w:szCs w:val="28"/>
        </w:rPr>
        <w:t xml:space="preserve"> </w:t>
      </w:r>
      <w:r w:rsidRPr="00E33176">
        <w:rPr>
          <w:rFonts w:ascii="Times New Roman" w:hAnsi="Times New Roman"/>
          <w:sz w:val="28"/>
          <w:szCs w:val="28"/>
        </w:rPr>
        <w:t>статті 62 Закону України „Про Конституційний Суд України“ – неприйнятність конституційної скарги.</w:t>
      </w:r>
    </w:p>
    <w:p w:rsidR="00CF5EBC" w:rsidRPr="00E33176" w:rsidRDefault="00CF5EBC" w:rsidP="00E331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468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76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E33176">
        <w:rPr>
          <w:rFonts w:ascii="Times New Roman" w:hAnsi="Times New Roman"/>
          <w:sz w:val="28"/>
          <w:szCs w:val="28"/>
          <w:vertAlign w:val="superscript"/>
        </w:rPr>
        <w:t>1</w:t>
      </w:r>
      <w:r w:rsidRPr="00E33176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CF5EBC" w:rsidRPr="00E33176" w:rsidRDefault="00CF5EBC" w:rsidP="00E33176">
      <w:pPr>
        <w:pStyle w:val="12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3176">
        <w:rPr>
          <w:rFonts w:ascii="Times New Roman" w:hAnsi="Times New Roman"/>
          <w:b/>
          <w:sz w:val="28"/>
          <w:szCs w:val="28"/>
        </w:rPr>
        <w:lastRenderedPageBreak/>
        <w:t>у х в а л и л а:</w:t>
      </w:r>
    </w:p>
    <w:p w:rsidR="00CF5EBC" w:rsidRPr="00E33176" w:rsidRDefault="00CF5EBC" w:rsidP="00E33176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5EBC" w:rsidRPr="00E33176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176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</w:t>
      </w:r>
      <w:r w:rsidR="00C04548" w:rsidRPr="00E33176">
        <w:rPr>
          <w:rFonts w:ascii="Times New Roman" w:hAnsi="Times New Roman"/>
          <w:sz w:val="28"/>
          <w:szCs w:val="28"/>
        </w:rPr>
        <w:t>у справі за конституційною скаргою Кушаби Івана Петровича щодо відповідності Конституції України (конституці</w:t>
      </w:r>
      <w:r w:rsidR="00E33176">
        <w:rPr>
          <w:rFonts w:ascii="Times New Roman" w:hAnsi="Times New Roman"/>
          <w:sz w:val="28"/>
          <w:szCs w:val="28"/>
        </w:rPr>
        <w:t>йності) абзацу першого пункту 2</w:t>
      </w:r>
      <w:r w:rsidR="00E33176">
        <w:rPr>
          <w:rFonts w:ascii="Times New Roman" w:hAnsi="Times New Roman"/>
          <w:sz w:val="28"/>
          <w:szCs w:val="28"/>
        </w:rPr>
        <w:br/>
      </w:r>
      <w:r w:rsidR="00C04548" w:rsidRPr="00E33176">
        <w:rPr>
          <w:rFonts w:ascii="Times New Roman" w:hAnsi="Times New Roman"/>
          <w:sz w:val="28"/>
          <w:szCs w:val="28"/>
        </w:rPr>
        <w:t xml:space="preserve">частини третьої статті 389 Цивільного процесуального кодексу України </w:t>
      </w:r>
      <w:r w:rsidRPr="00E33176">
        <w:rPr>
          <w:rFonts w:ascii="Times New Roman" w:hAnsi="Times New Roman"/>
          <w:sz w:val="28"/>
          <w:szCs w:val="28"/>
        </w:rPr>
        <w:t>на підставі пункт</w:t>
      </w:r>
      <w:r w:rsidR="00C04548" w:rsidRPr="00E33176">
        <w:rPr>
          <w:rFonts w:ascii="Times New Roman" w:hAnsi="Times New Roman"/>
          <w:sz w:val="28"/>
          <w:szCs w:val="28"/>
        </w:rPr>
        <w:t>у</w:t>
      </w:r>
      <w:r w:rsidRPr="00E33176">
        <w:rPr>
          <w:rFonts w:ascii="Times New Roman" w:hAnsi="Times New Roman"/>
          <w:sz w:val="28"/>
          <w:szCs w:val="28"/>
        </w:rPr>
        <w:t xml:space="preserve"> 4</w:t>
      </w:r>
      <w:r w:rsidR="00C04548" w:rsidRPr="00E33176">
        <w:rPr>
          <w:rFonts w:ascii="Times New Roman" w:hAnsi="Times New Roman"/>
          <w:sz w:val="28"/>
          <w:szCs w:val="28"/>
        </w:rPr>
        <w:t xml:space="preserve"> </w:t>
      </w:r>
      <w:r w:rsidRPr="00E33176">
        <w:rPr>
          <w:rFonts w:ascii="Times New Roman" w:hAnsi="Times New Roman"/>
          <w:sz w:val="28"/>
          <w:szCs w:val="28"/>
        </w:rPr>
        <w:t xml:space="preserve">статті 62 Закону </w:t>
      </w:r>
      <w:r w:rsidR="00E33176">
        <w:rPr>
          <w:rFonts w:ascii="Times New Roman" w:hAnsi="Times New Roman"/>
          <w:sz w:val="28"/>
          <w:szCs w:val="28"/>
        </w:rPr>
        <w:t>України „Про Конституційний Суд</w:t>
      </w:r>
      <w:r w:rsidR="00E33176">
        <w:rPr>
          <w:rFonts w:ascii="Times New Roman" w:hAnsi="Times New Roman"/>
          <w:sz w:val="28"/>
          <w:szCs w:val="28"/>
        </w:rPr>
        <w:br/>
      </w:r>
      <w:r w:rsidRPr="00E33176">
        <w:rPr>
          <w:rFonts w:ascii="Times New Roman" w:hAnsi="Times New Roman"/>
          <w:sz w:val="28"/>
          <w:szCs w:val="28"/>
        </w:rPr>
        <w:t>України“ – неприйнятність конституційної скарг</w:t>
      </w:r>
      <w:r w:rsidR="00C04548" w:rsidRPr="00E33176">
        <w:rPr>
          <w:rFonts w:ascii="Times New Roman" w:hAnsi="Times New Roman"/>
          <w:sz w:val="28"/>
          <w:szCs w:val="28"/>
        </w:rPr>
        <w:t>и</w:t>
      </w:r>
      <w:r w:rsidRPr="00E33176">
        <w:rPr>
          <w:rFonts w:ascii="Times New Roman" w:hAnsi="Times New Roman"/>
          <w:sz w:val="28"/>
          <w:szCs w:val="28"/>
        </w:rPr>
        <w:t>.</w:t>
      </w:r>
    </w:p>
    <w:p w:rsidR="00CF5EBC" w:rsidRPr="00E33176" w:rsidRDefault="00CF5EBC" w:rsidP="00E33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EBC" w:rsidRDefault="00CF5EBC" w:rsidP="00E33176">
      <w:pPr>
        <w:pStyle w:val="1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176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E33176" w:rsidRDefault="00E33176" w:rsidP="00E33176">
      <w:pPr>
        <w:pStyle w:val="1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33176" w:rsidRDefault="00E33176" w:rsidP="00E33176">
      <w:pPr>
        <w:pStyle w:val="1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176" w:rsidRDefault="00E33176" w:rsidP="00E33176">
      <w:pPr>
        <w:pStyle w:val="1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A9D" w:rsidRPr="00A418F0" w:rsidRDefault="00952A9D" w:rsidP="00952A9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eastAsia="ru-RU" w:bidi="hi-IN"/>
        </w:rPr>
      </w:pPr>
      <w:r w:rsidRPr="00A418F0">
        <w:rPr>
          <w:rFonts w:ascii="Times New Roman" w:hAnsi="Times New Roman"/>
          <w:b/>
          <w:caps/>
          <w:sz w:val="28"/>
          <w:szCs w:val="28"/>
          <w:lang w:eastAsia="ru-RU" w:bidi="hi-IN"/>
        </w:rPr>
        <w:t>Друга колегія суддів</w:t>
      </w:r>
    </w:p>
    <w:p w:rsidR="00952A9D" w:rsidRPr="00A418F0" w:rsidRDefault="00952A9D" w:rsidP="00952A9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eastAsia="ru-RU" w:bidi="hi-IN"/>
        </w:rPr>
      </w:pPr>
      <w:r w:rsidRPr="00A418F0">
        <w:rPr>
          <w:rFonts w:ascii="Times New Roman" w:hAnsi="Times New Roman"/>
          <w:b/>
          <w:caps/>
          <w:sz w:val="28"/>
          <w:szCs w:val="28"/>
          <w:lang w:eastAsia="ru-RU" w:bidi="hi-IN"/>
        </w:rPr>
        <w:t>Другого сенату</w:t>
      </w:r>
    </w:p>
    <w:p w:rsidR="00952A9D" w:rsidRPr="00E33176" w:rsidRDefault="00952A9D" w:rsidP="00952A9D">
      <w:pPr>
        <w:widowControl w:val="0"/>
        <w:ind w:left="4254"/>
        <w:jc w:val="center"/>
        <w:rPr>
          <w:rFonts w:ascii="Times New Roman" w:hAnsi="Times New Roman"/>
          <w:sz w:val="28"/>
          <w:szCs w:val="28"/>
          <w:lang w:val="ru-RU"/>
        </w:rPr>
      </w:pPr>
      <w:r w:rsidRPr="00A418F0">
        <w:rPr>
          <w:rFonts w:ascii="Times New Roman" w:hAnsi="Times New Roman"/>
          <w:b/>
          <w:caps/>
          <w:sz w:val="28"/>
          <w:szCs w:val="28"/>
          <w:lang w:eastAsia="ru-RU" w:bidi="hi-IN"/>
        </w:rPr>
        <w:t>Конституційного Суду України</w:t>
      </w:r>
    </w:p>
    <w:sectPr w:rsidR="00952A9D" w:rsidRPr="00E33176" w:rsidSect="00E3317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E8" w:rsidRDefault="009441E8">
      <w:pPr>
        <w:spacing w:after="0" w:line="240" w:lineRule="auto"/>
      </w:pPr>
      <w:r>
        <w:separator/>
      </w:r>
    </w:p>
  </w:endnote>
  <w:endnote w:type="continuationSeparator" w:id="0">
    <w:p w:rsidR="009441E8" w:rsidRDefault="0094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48" w:rsidRPr="00416248" w:rsidRDefault="004C6BFB" w:rsidP="00416248">
    <w:pPr>
      <w:pStyle w:val="a6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952A9D">
      <w:rPr>
        <w:rFonts w:ascii="Times New Roman" w:hAnsi="Times New Roman"/>
        <w:noProof/>
        <w:sz w:val="10"/>
        <w:szCs w:val="10"/>
      </w:rPr>
      <w:t>G:\2021\Suddi\II senat\II koleg\43.docx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2B" w:rsidRPr="00D1512B" w:rsidRDefault="00D1512B" w:rsidP="00D1512B">
    <w:pPr>
      <w:pStyle w:val="a6"/>
      <w:spacing w:after="0" w:line="240" w:lineRule="auto"/>
      <w:rPr>
        <w:rFonts w:ascii="Times New Roman" w:hAnsi="Times New Roman"/>
        <w:sz w:val="10"/>
        <w:szCs w:val="10"/>
      </w:rPr>
    </w:pPr>
    <w:r w:rsidRPr="00D1512B">
      <w:rPr>
        <w:rFonts w:ascii="Times New Roman" w:hAnsi="Times New Roman"/>
        <w:sz w:val="10"/>
        <w:szCs w:val="10"/>
      </w:rPr>
      <w:fldChar w:fldCharType="begin"/>
    </w:r>
    <w:r w:rsidRPr="00D1512B">
      <w:rPr>
        <w:rFonts w:ascii="Times New Roman" w:hAnsi="Times New Roman"/>
        <w:sz w:val="10"/>
        <w:szCs w:val="10"/>
      </w:rPr>
      <w:instrText xml:space="preserve"> FILENAME \p \* MERGEFORMAT </w:instrText>
    </w:r>
    <w:r w:rsidRPr="00D1512B">
      <w:rPr>
        <w:rFonts w:ascii="Times New Roman" w:hAnsi="Times New Roman"/>
        <w:sz w:val="10"/>
        <w:szCs w:val="10"/>
      </w:rPr>
      <w:fldChar w:fldCharType="separate"/>
    </w:r>
    <w:r w:rsidR="00952A9D">
      <w:rPr>
        <w:rFonts w:ascii="Times New Roman" w:hAnsi="Times New Roman"/>
        <w:noProof/>
        <w:sz w:val="10"/>
        <w:szCs w:val="10"/>
      </w:rPr>
      <w:t>G:\2021\Suddi\II senat\II koleg\43.docx</w:t>
    </w:r>
    <w:r w:rsidRPr="00D1512B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E8" w:rsidRDefault="009441E8">
      <w:pPr>
        <w:spacing w:after="0" w:line="240" w:lineRule="auto"/>
      </w:pPr>
      <w:r>
        <w:separator/>
      </w:r>
    </w:p>
  </w:footnote>
  <w:footnote w:type="continuationSeparator" w:id="0">
    <w:p w:rsidR="009441E8" w:rsidRDefault="0094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48" w:rsidRPr="00416248" w:rsidRDefault="00C36AE8" w:rsidP="00416248">
    <w:pPr>
      <w:pStyle w:val="a4"/>
      <w:jc w:val="center"/>
      <w:rPr>
        <w:rFonts w:ascii="Times New Roman" w:hAnsi="Times New Roman"/>
        <w:sz w:val="28"/>
        <w:szCs w:val="28"/>
      </w:rPr>
    </w:pPr>
    <w:r w:rsidRPr="00416248">
      <w:rPr>
        <w:rFonts w:ascii="Times New Roman" w:hAnsi="Times New Roman"/>
        <w:sz w:val="28"/>
        <w:szCs w:val="28"/>
      </w:rPr>
      <w:fldChar w:fldCharType="begin"/>
    </w:r>
    <w:r w:rsidRPr="00416248">
      <w:rPr>
        <w:rFonts w:ascii="Times New Roman" w:hAnsi="Times New Roman"/>
        <w:sz w:val="28"/>
        <w:szCs w:val="28"/>
      </w:rPr>
      <w:instrText>PAGE   \* MERGEFORMAT</w:instrText>
    </w:r>
    <w:r w:rsidRPr="00416248">
      <w:rPr>
        <w:rFonts w:ascii="Times New Roman" w:hAnsi="Times New Roman"/>
        <w:sz w:val="28"/>
        <w:szCs w:val="28"/>
      </w:rPr>
      <w:fldChar w:fldCharType="separate"/>
    </w:r>
    <w:r w:rsidR="00FE6468" w:rsidRPr="00FE6468">
      <w:rPr>
        <w:rFonts w:ascii="Times New Roman" w:hAnsi="Times New Roman"/>
        <w:noProof/>
        <w:sz w:val="28"/>
        <w:szCs w:val="28"/>
        <w:lang w:val="uk-UA"/>
      </w:rPr>
      <w:t>2</w:t>
    </w:r>
    <w:r w:rsidRPr="0041624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E8"/>
    <w:rsid w:val="0003369E"/>
    <w:rsid w:val="00094C70"/>
    <w:rsid w:val="000A5A9A"/>
    <w:rsid w:val="000F0F0A"/>
    <w:rsid w:val="00155403"/>
    <w:rsid w:val="00266DBC"/>
    <w:rsid w:val="00280617"/>
    <w:rsid w:val="002D425F"/>
    <w:rsid w:val="0033244F"/>
    <w:rsid w:val="0034238B"/>
    <w:rsid w:val="00367783"/>
    <w:rsid w:val="003D0F7D"/>
    <w:rsid w:val="004B2E47"/>
    <w:rsid w:val="004C6BFB"/>
    <w:rsid w:val="005A4C57"/>
    <w:rsid w:val="005C0CA8"/>
    <w:rsid w:val="005E2434"/>
    <w:rsid w:val="006176F4"/>
    <w:rsid w:val="006372A4"/>
    <w:rsid w:val="00651E53"/>
    <w:rsid w:val="00671DD9"/>
    <w:rsid w:val="00682CB9"/>
    <w:rsid w:val="00687428"/>
    <w:rsid w:val="006E3D59"/>
    <w:rsid w:val="007115A7"/>
    <w:rsid w:val="007C725D"/>
    <w:rsid w:val="007F56EB"/>
    <w:rsid w:val="008B5DEC"/>
    <w:rsid w:val="008C47CF"/>
    <w:rsid w:val="008F0258"/>
    <w:rsid w:val="009061BE"/>
    <w:rsid w:val="009413A5"/>
    <w:rsid w:val="009441E8"/>
    <w:rsid w:val="00952A9D"/>
    <w:rsid w:val="00A007E8"/>
    <w:rsid w:val="00A155A9"/>
    <w:rsid w:val="00B32A60"/>
    <w:rsid w:val="00C04548"/>
    <w:rsid w:val="00C13C5C"/>
    <w:rsid w:val="00C31FF7"/>
    <w:rsid w:val="00C360E4"/>
    <w:rsid w:val="00C36AE8"/>
    <w:rsid w:val="00C53576"/>
    <w:rsid w:val="00C71DC8"/>
    <w:rsid w:val="00C873BC"/>
    <w:rsid w:val="00CB0EA7"/>
    <w:rsid w:val="00CB2708"/>
    <w:rsid w:val="00CF5EBC"/>
    <w:rsid w:val="00D1512B"/>
    <w:rsid w:val="00D435CE"/>
    <w:rsid w:val="00D51268"/>
    <w:rsid w:val="00D64D29"/>
    <w:rsid w:val="00D66D5D"/>
    <w:rsid w:val="00D70D21"/>
    <w:rsid w:val="00DB495A"/>
    <w:rsid w:val="00E13C69"/>
    <w:rsid w:val="00E33176"/>
    <w:rsid w:val="00E33F38"/>
    <w:rsid w:val="00E741A5"/>
    <w:rsid w:val="00F275CB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A6239-DED7-4B81-AB0B-CC18153F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48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A007E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7E8"/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A007E8"/>
    <w:pPr>
      <w:ind w:left="720"/>
      <w:contextualSpacing/>
    </w:pPr>
  </w:style>
  <w:style w:type="paragraph" w:styleId="a4">
    <w:name w:val="header"/>
    <w:basedOn w:val="a"/>
    <w:link w:val="a5"/>
    <w:unhideWhenUsed/>
    <w:rsid w:val="00A007E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5">
    <w:name w:val="Верхній колонтитул Знак"/>
    <w:basedOn w:val="a0"/>
    <w:link w:val="a4"/>
    <w:rsid w:val="00A007E8"/>
    <w:rPr>
      <w:rFonts w:ascii="Calibri" w:eastAsia="Calibri" w:hAnsi="Calibri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A007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007E8"/>
    <w:rPr>
      <w:rFonts w:ascii="Calibri" w:eastAsia="Calibri" w:hAnsi="Calibri" w:cs="Times New Roman"/>
      <w:sz w:val="22"/>
    </w:rPr>
  </w:style>
  <w:style w:type="paragraph" w:customStyle="1" w:styleId="11">
    <w:name w:val="Абзац списка1"/>
    <w:basedOn w:val="a"/>
    <w:rsid w:val="00A007E8"/>
    <w:pPr>
      <w:ind w:left="720"/>
    </w:pPr>
    <w:rPr>
      <w:rFonts w:eastAsia="Times New Roman"/>
    </w:rPr>
  </w:style>
  <w:style w:type="paragraph" w:customStyle="1" w:styleId="12">
    <w:name w:val="Абзац списку1"/>
    <w:basedOn w:val="a"/>
    <w:rsid w:val="00A007E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3355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2021-09-22T07:16:00Z</cp:lastPrinted>
  <dcterms:created xsi:type="dcterms:W3CDTF">2023-08-30T07:14:00Z</dcterms:created>
  <dcterms:modified xsi:type="dcterms:W3CDTF">2023-08-30T07:14:00Z</dcterms:modified>
</cp:coreProperties>
</file>