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6B4" w:rsidRDefault="002926B4" w:rsidP="002926B4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2926B4" w:rsidRDefault="002926B4" w:rsidP="002926B4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2926B4" w:rsidRDefault="002926B4" w:rsidP="002926B4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2926B4" w:rsidRDefault="002926B4" w:rsidP="002926B4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2926B4" w:rsidRDefault="002926B4" w:rsidP="002926B4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2926B4" w:rsidRDefault="002926B4" w:rsidP="002926B4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2926B4" w:rsidRDefault="002926B4" w:rsidP="002926B4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2926B4" w:rsidRDefault="002926B4" w:rsidP="002926B4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2926B4" w:rsidRDefault="002926B4" w:rsidP="002926B4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2926B4" w:rsidRDefault="002926B4" w:rsidP="002926B4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695D34" w:rsidRPr="002926B4" w:rsidRDefault="00695D34" w:rsidP="002926B4">
      <w:pPr>
        <w:ind w:left="709" w:right="1133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2926B4">
        <w:rPr>
          <w:rFonts w:ascii="Times New Roman" w:hAnsi="Times New Roman"/>
          <w:b/>
          <w:color w:val="auto"/>
          <w:sz w:val="28"/>
          <w:szCs w:val="28"/>
        </w:rPr>
        <w:t>про відмову у відкритті конституційного провадження у справі за конституційною скаргою</w:t>
      </w:r>
      <w:r w:rsidR="0081357E" w:rsidRPr="002926B4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E3568E" w:rsidRPr="002926B4">
        <w:rPr>
          <w:rFonts w:ascii="Times New Roman" w:hAnsi="Times New Roman"/>
          <w:b/>
          <w:color w:val="auto"/>
          <w:sz w:val="28"/>
          <w:szCs w:val="28"/>
        </w:rPr>
        <w:t>Вергуна Ігоря</w:t>
      </w:r>
      <w:r w:rsidR="00A038B3" w:rsidRPr="002926B4">
        <w:rPr>
          <w:rFonts w:ascii="Times New Roman" w:hAnsi="Times New Roman"/>
          <w:b/>
          <w:color w:val="auto"/>
          <w:sz w:val="28"/>
          <w:szCs w:val="28"/>
        </w:rPr>
        <w:t xml:space="preserve"> Теодоровича</w:t>
      </w:r>
      <w:r w:rsidRPr="002926B4">
        <w:rPr>
          <w:rFonts w:ascii="Times New Roman" w:hAnsi="Times New Roman"/>
          <w:b/>
          <w:color w:val="auto"/>
          <w:sz w:val="28"/>
          <w:szCs w:val="28"/>
        </w:rPr>
        <w:t xml:space="preserve"> щодо відповідності Конституції України (конституційно</w:t>
      </w:r>
      <w:r w:rsidR="00DA39C2" w:rsidRPr="002926B4">
        <w:rPr>
          <w:rFonts w:ascii="Times New Roman" w:hAnsi="Times New Roman"/>
          <w:b/>
          <w:color w:val="auto"/>
          <w:sz w:val="28"/>
          <w:szCs w:val="28"/>
        </w:rPr>
        <w:t>сті) по</w:t>
      </w:r>
      <w:r w:rsidR="00FF6E0B" w:rsidRPr="002926B4">
        <w:rPr>
          <w:rFonts w:ascii="Times New Roman" w:hAnsi="Times New Roman"/>
          <w:b/>
          <w:color w:val="auto"/>
          <w:sz w:val="28"/>
          <w:szCs w:val="28"/>
        </w:rPr>
        <w:t>ложень абзацу шостого</w:t>
      </w:r>
      <w:r w:rsidR="00A038B3" w:rsidRPr="002926B4">
        <w:rPr>
          <w:rFonts w:ascii="Times New Roman" w:hAnsi="Times New Roman"/>
          <w:b/>
          <w:color w:val="auto"/>
          <w:sz w:val="28"/>
          <w:szCs w:val="28"/>
        </w:rPr>
        <w:t xml:space="preserve"> частини п’ятої статті 11 Закону України „Про управління об’єктами </w:t>
      </w:r>
      <w:r w:rsidR="002926B4">
        <w:rPr>
          <w:rFonts w:ascii="Times New Roman" w:hAnsi="Times New Roman"/>
          <w:b/>
          <w:color w:val="auto"/>
          <w:sz w:val="28"/>
          <w:szCs w:val="28"/>
        </w:rPr>
        <w:br/>
      </w:r>
      <w:r w:rsidR="002926B4">
        <w:rPr>
          <w:rFonts w:ascii="Times New Roman" w:hAnsi="Times New Roman"/>
          <w:b/>
          <w:color w:val="auto"/>
          <w:sz w:val="28"/>
          <w:szCs w:val="28"/>
        </w:rPr>
        <w:tab/>
      </w:r>
      <w:r w:rsidR="002926B4">
        <w:rPr>
          <w:rFonts w:ascii="Times New Roman" w:hAnsi="Times New Roman"/>
          <w:b/>
          <w:color w:val="auto"/>
          <w:sz w:val="28"/>
          <w:szCs w:val="28"/>
        </w:rPr>
        <w:tab/>
      </w:r>
      <w:r w:rsidR="002926B4">
        <w:rPr>
          <w:rFonts w:ascii="Times New Roman" w:hAnsi="Times New Roman"/>
          <w:b/>
          <w:color w:val="auto"/>
          <w:sz w:val="28"/>
          <w:szCs w:val="28"/>
        </w:rPr>
        <w:tab/>
      </w:r>
      <w:r w:rsidR="0027532E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2926B4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A038B3" w:rsidRPr="002926B4">
        <w:rPr>
          <w:rFonts w:ascii="Times New Roman" w:hAnsi="Times New Roman"/>
          <w:b/>
          <w:color w:val="auto"/>
          <w:sz w:val="28"/>
          <w:szCs w:val="28"/>
        </w:rPr>
        <w:t>державної власності“</w:t>
      </w:r>
    </w:p>
    <w:p w:rsidR="00695D34" w:rsidRPr="002926B4" w:rsidRDefault="00695D34" w:rsidP="002926B4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695D34" w:rsidRPr="002926B4" w:rsidRDefault="00A038B3" w:rsidP="002926B4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2926B4">
        <w:rPr>
          <w:rFonts w:ascii="Times New Roman" w:hAnsi="Times New Roman"/>
          <w:color w:val="auto"/>
          <w:sz w:val="28"/>
          <w:szCs w:val="28"/>
        </w:rPr>
        <w:t>м. К и ї в</w:t>
      </w:r>
      <w:r w:rsidRPr="002926B4">
        <w:rPr>
          <w:rFonts w:ascii="Times New Roman" w:hAnsi="Times New Roman"/>
          <w:color w:val="auto"/>
          <w:sz w:val="28"/>
          <w:szCs w:val="28"/>
        </w:rPr>
        <w:tab/>
      </w:r>
      <w:r w:rsidRPr="002926B4">
        <w:rPr>
          <w:rFonts w:ascii="Times New Roman" w:hAnsi="Times New Roman"/>
          <w:color w:val="auto"/>
          <w:sz w:val="28"/>
          <w:szCs w:val="28"/>
        </w:rPr>
        <w:tab/>
      </w:r>
      <w:r w:rsidRPr="002926B4">
        <w:rPr>
          <w:rFonts w:ascii="Times New Roman" w:hAnsi="Times New Roman"/>
          <w:color w:val="auto"/>
          <w:sz w:val="28"/>
          <w:szCs w:val="28"/>
        </w:rPr>
        <w:tab/>
      </w:r>
      <w:r w:rsidRPr="002926B4">
        <w:rPr>
          <w:rFonts w:ascii="Times New Roman" w:hAnsi="Times New Roman"/>
          <w:color w:val="auto"/>
          <w:sz w:val="28"/>
          <w:szCs w:val="28"/>
        </w:rPr>
        <w:tab/>
      </w:r>
      <w:r w:rsidRPr="002926B4">
        <w:rPr>
          <w:rFonts w:ascii="Times New Roman" w:hAnsi="Times New Roman"/>
          <w:color w:val="auto"/>
          <w:sz w:val="28"/>
          <w:szCs w:val="28"/>
        </w:rPr>
        <w:tab/>
      </w:r>
      <w:r w:rsidRPr="002926B4">
        <w:rPr>
          <w:rFonts w:ascii="Times New Roman" w:hAnsi="Times New Roman"/>
          <w:color w:val="auto"/>
          <w:sz w:val="28"/>
          <w:szCs w:val="28"/>
        </w:rPr>
        <w:tab/>
      </w:r>
      <w:r w:rsidRPr="002926B4">
        <w:rPr>
          <w:rFonts w:ascii="Times New Roman" w:hAnsi="Times New Roman"/>
          <w:color w:val="auto"/>
          <w:sz w:val="28"/>
          <w:szCs w:val="28"/>
        </w:rPr>
        <w:tab/>
        <w:t xml:space="preserve">Справа </w:t>
      </w:r>
      <w:r w:rsidR="0027532E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Pr="002926B4">
        <w:rPr>
          <w:rFonts w:ascii="Times New Roman" w:hAnsi="Times New Roman"/>
          <w:color w:val="auto"/>
          <w:sz w:val="28"/>
          <w:szCs w:val="28"/>
        </w:rPr>
        <w:t>3-2/2022(3/22</w:t>
      </w:r>
      <w:r w:rsidR="00695D34" w:rsidRPr="002926B4">
        <w:rPr>
          <w:rFonts w:ascii="Times New Roman" w:hAnsi="Times New Roman"/>
          <w:color w:val="auto"/>
          <w:sz w:val="28"/>
          <w:szCs w:val="28"/>
        </w:rPr>
        <w:t>)</w:t>
      </w:r>
    </w:p>
    <w:p w:rsidR="00695D34" w:rsidRPr="002926B4" w:rsidRDefault="00D9437B" w:rsidP="002926B4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2926B4">
        <w:rPr>
          <w:rFonts w:ascii="Times New Roman" w:hAnsi="Times New Roman"/>
          <w:color w:val="auto"/>
          <w:sz w:val="28"/>
          <w:szCs w:val="28"/>
        </w:rPr>
        <w:t xml:space="preserve">3 </w:t>
      </w:r>
      <w:r w:rsidR="00FF6E0B" w:rsidRPr="002926B4">
        <w:rPr>
          <w:rFonts w:ascii="Times New Roman" w:hAnsi="Times New Roman"/>
          <w:color w:val="auto"/>
          <w:sz w:val="28"/>
          <w:szCs w:val="28"/>
        </w:rPr>
        <w:t>лютого</w:t>
      </w:r>
      <w:r w:rsidR="00A038B3" w:rsidRPr="002926B4">
        <w:rPr>
          <w:rFonts w:ascii="Times New Roman" w:hAnsi="Times New Roman"/>
          <w:color w:val="auto"/>
          <w:sz w:val="28"/>
          <w:szCs w:val="28"/>
        </w:rPr>
        <w:t xml:space="preserve"> 2022</w:t>
      </w:r>
      <w:r w:rsidR="00695D34" w:rsidRPr="002926B4">
        <w:rPr>
          <w:rFonts w:ascii="Times New Roman" w:hAnsi="Times New Roman"/>
          <w:color w:val="auto"/>
          <w:sz w:val="28"/>
          <w:szCs w:val="28"/>
        </w:rPr>
        <w:t xml:space="preserve"> року</w:t>
      </w:r>
    </w:p>
    <w:p w:rsidR="00695D34" w:rsidRPr="002926B4" w:rsidRDefault="0027532E" w:rsidP="002926B4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№ </w:t>
      </w:r>
      <w:bookmarkStart w:id="0" w:name="_GoBack"/>
      <w:r w:rsidR="00D9437B" w:rsidRPr="002926B4">
        <w:rPr>
          <w:rFonts w:ascii="Times New Roman" w:hAnsi="Times New Roman"/>
          <w:color w:val="auto"/>
          <w:sz w:val="28"/>
          <w:szCs w:val="28"/>
        </w:rPr>
        <w:t>13</w:t>
      </w:r>
      <w:r w:rsidR="00A038B3" w:rsidRPr="002926B4">
        <w:rPr>
          <w:rFonts w:ascii="Times New Roman" w:hAnsi="Times New Roman"/>
          <w:color w:val="auto"/>
          <w:sz w:val="28"/>
          <w:szCs w:val="28"/>
        </w:rPr>
        <w:t>-2(ІІ)</w:t>
      </w:r>
      <w:bookmarkEnd w:id="0"/>
      <w:r w:rsidR="00A038B3" w:rsidRPr="002926B4">
        <w:rPr>
          <w:rFonts w:ascii="Times New Roman" w:hAnsi="Times New Roman"/>
          <w:color w:val="auto"/>
          <w:sz w:val="28"/>
          <w:szCs w:val="28"/>
        </w:rPr>
        <w:t>/2022</w:t>
      </w:r>
    </w:p>
    <w:p w:rsidR="00695D34" w:rsidRPr="002926B4" w:rsidRDefault="00695D34" w:rsidP="002926B4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695D34" w:rsidRPr="002926B4" w:rsidRDefault="00695D34" w:rsidP="002926B4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926B4">
        <w:rPr>
          <w:rFonts w:ascii="Times New Roman" w:hAnsi="Times New Roman"/>
          <w:color w:val="auto"/>
          <w:sz w:val="28"/>
          <w:szCs w:val="28"/>
        </w:rPr>
        <w:t>Друга колегія суддів Другого сенату Конституційного Суду України у складі:</w:t>
      </w:r>
    </w:p>
    <w:p w:rsidR="00695D34" w:rsidRPr="002926B4" w:rsidRDefault="00695D34" w:rsidP="002926B4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95D34" w:rsidRPr="002926B4" w:rsidRDefault="006052A7" w:rsidP="002926B4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926B4">
        <w:rPr>
          <w:rFonts w:ascii="Times New Roman" w:hAnsi="Times New Roman"/>
          <w:color w:val="auto"/>
          <w:sz w:val="28"/>
          <w:szCs w:val="28"/>
        </w:rPr>
        <w:t>Сліденко</w:t>
      </w:r>
      <w:r w:rsidR="00695D34" w:rsidRPr="002926B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926B4">
        <w:rPr>
          <w:rFonts w:ascii="Times New Roman" w:hAnsi="Times New Roman"/>
          <w:color w:val="auto"/>
          <w:sz w:val="28"/>
          <w:szCs w:val="28"/>
        </w:rPr>
        <w:t>Ігор Дмитрович (голова засідання)‚</w:t>
      </w:r>
    </w:p>
    <w:p w:rsidR="00695D34" w:rsidRPr="002926B4" w:rsidRDefault="006052A7" w:rsidP="002926B4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926B4">
        <w:rPr>
          <w:rFonts w:ascii="Times New Roman" w:hAnsi="Times New Roman"/>
          <w:color w:val="auto"/>
          <w:sz w:val="28"/>
          <w:szCs w:val="28"/>
        </w:rPr>
        <w:t>Головатий Сергій Петрович</w:t>
      </w:r>
      <w:r w:rsidR="00695D34" w:rsidRPr="002926B4">
        <w:rPr>
          <w:rFonts w:ascii="Times New Roman" w:hAnsi="Times New Roman"/>
          <w:color w:val="auto"/>
          <w:sz w:val="28"/>
          <w:szCs w:val="28"/>
        </w:rPr>
        <w:t>,</w:t>
      </w:r>
    </w:p>
    <w:p w:rsidR="00695D34" w:rsidRPr="002926B4" w:rsidRDefault="006052A7" w:rsidP="002926B4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926B4">
        <w:rPr>
          <w:rFonts w:ascii="Times New Roman" w:hAnsi="Times New Roman"/>
          <w:color w:val="auto"/>
          <w:sz w:val="28"/>
          <w:szCs w:val="28"/>
        </w:rPr>
        <w:t>Лемак Василь Васильович (доповідач)</w:t>
      </w:r>
      <w:r w:rsidR="00695D34" w:rsidRPr="002926B4">
        <w:rPr>
          <w:rFonts w:ascii="Times New Roman" w:hAnsi="Times New Roman"/>
          <w:color w:val="auto"/>
          <w:sz w:val="28"/>
          <w:szCs w:val="28"/>
        </w:rPr>
        <w:t>,</w:t>
      </w:r>
    </w:p>
    <w:p w:rsidR="00695D34" w:rsidRPr="002926B4" w:rsidRDefault="00695D34" w:rsidP="002926B4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95D34" w:rsidRPr="002926B4" w:rsidRDefault="00695D34" w:rsidP="002926B4">
      <w:pPr>
        <w:spacing w:line="324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926B4">
        <w:rPr>
          <w:rFonts w:ascii="Times New Roman" w:hAnsi="Times New Roman"/>
          <w:color w:val="auto"/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E3568E" w:rsidRPr="002926B4">
        <w:rPr>
          <w:rFonts w:ascii="Times New Roman" w:hAnsi="Times New Roman"/>
          <w:color w:val="auto"/>
          <w:sz w:val="28"/>
          <w:szCs w:val="28"/>
        </w:rPr>
        <w:t>Вергуна Ігоря Теодоровича</w:t>
      </w:r>
      <w:r w:rsidR="009B6DDA" w:rsidRPr="002926B4">
        <w:rPr>
          <w:rFonts w:ascii="Times New Roman" w:hAnsi="Times New Roman"/>
          <w:color w:val="auto"/>
          <w:sz w:val="28"/>
          <w:szCs w:val="28"/>
        </w:rPr>
        <w:t xml:space="preserve"> щодо відповідності Конституції України (конституційності) </w:t>
      </w:r>
      <w:r w:rsidR="00FF6E0B" w:rsidRPr="002926B4">
        <w:rPr>
          <w:rFonts w:ascii="Times New Roman" w:hAnsi="Times New Roman"/>
          <w:color w:val="auto"/>
          <w:sz w:val="28"/>
          <w:szCs w:val="28"/>
        </w:rPr>
        <w:t xml:space="preserve">положень </w:t>
      </w:r>
      <w:r w:rsidR="00FF6E0B" w:rsidRPr="002926B4">
        <w:rPr>
          <w:rFonts w:ascii="Times New Roman" w:hAnsi="Times New Roman"/>
          <w:color w:val="auto"/>
          <w:sz w:val="28"/>
          <w:szCs w:val="28"/>
        </w:rPr>
        <w:br/>
        <w:t>абзацу шостого</w:t>
      </w:r>
      <w:r w:rsidR="00E3568E" w:rsidRPr="002926B4">
        <w:rPr>
          <w:rFonts w:ascii="Times New Roman" w:hAnsi="Times New Roman"/>
          <w:color w:val="auto"/>
          <w:sz w:val="28"/>
          <w:szCs w:val="28"/>
        </w:rPr>
        <w:t xml:space="preserve"> частини п’ятої статті 11 Закону України „Про управління об’єктами державної власності“ від 21 вересня 2006 року </w:t>
      </w:r>
      <w:r w:rsidR="0027532E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E3568E" w:rsidRPr="002926B4">
        <w:rPr>
          <w:rFonts w:ascii="Times New Roman" w:hAnsi="Times New Roman"/>
          <w:color w:val="auto"/>
          <w:sz w:val="28"/>
          <w:szCs w:val="28"/>
        </w:rPr>
        <w:t>185–</w:t>
      </w:r>
      <w:r w:rsidR="00E3568E" w:rsidRPr="002926B4">
        <w:rPr>
          <w:rFonts w:ascii="Times New Roman" w:hAnsi="Times New Roman"/>
          <w:color w:val="auto"/>
          <w:sz w:val="28"/>
          <w:szCs w:val="28"/>
          <w:lang w:val="en-US"/>
        </w:rPr>
        <w:t>V</w:t>
      </w:r>
      <w:r w:rsidR="00E3568E" w:rsidRPr="002926B4">
        <w:rPr>
          <w:rFonts w:ascii="Times New Roman" w:hAnsi="Times New Roman"/>
          <w:color w:val="auto"/>
          <w:sz w:val="28"/>
          <w:szCs w:val="28"/>
        </w:rPr>
        <w:t xml:space="preserve"> (Відомості Верховної Ради України, 2006</w:t>
      </w:r>
      <w:r w:rsidR="00FF6E0B" w:rsidRPr="002926B4">
        <w:rPr>
          <w:rFonts w:ascii="Times New Roman" w:hAnsi="Times New Roman"/>
          <w:color w:val="auto"/>
          <w:sz w:val="28"/>
          <w:szCs w:val="28"/>
        </w:rPr>
        <w:t xml:space="preserve"> р.</w:t>
      </w:r>
      <w:r w:rsidR="00E3568E" w:rsidRPr="002926B4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27532E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E3568E" w:rsidRPr="002926B4">
        <w:rPr>
          <w:rFonts w:ascii="Times New Roman" w:hAnsi="Times New Roman"/>
          <w:color w:val="auto"/>
          <w:sz w:val="28"/>
          <w:szCs w:val="28"/>
        </w:rPr>
        <w:t>46, ст. 456)</w:t>
      </w:r>
      <w:r w:rsidR="009650ED" w:rsidRPr="002926B4">
        <w:rPr>
          <w:rFonts w:ascii="Times New Roman" w:hAnsi="Times New Roman"/>
          <w:color w:val="auto"/>
          <w:sz w:val="28"/>
          <w:szCs w:val="28"/>
        </w:rPr>
        <w:t xml:space="preserve"> зі змінами</w:t>
      </w:r>
      <w:r w:rsidRPr="002926B4">
        <w:rPr>
          <w:rFonts w:ascii="Times New Roman" w:hAnsi="Times New Roman"/>
          <w:color w:val="auto"/>
          <w:sz w:val="28"/>
          <w:szCs w:val="28"/>
        </w:rPr>
        <w:t>.</w:t>
      </w:r>
    </w:p>
    <w:p w:rsidR="0024298E" w:rsidRPr="002926B4" w:rsidRDefault="0024298E" w:rsidP="002926B4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E71FE" w:rsidRPr="002926B4" w:rsidRDefault="00695D34" w:rsidP="002926B4">
      <w:pPr>
        <w:spacing w:line="324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926B4">
        <w:rPr>
          <w:rFonts w:ascii="Times New Roman" w:hAnsi="Times New Roman"/>
          <w:color w:val="auto"/>
          <w:sz w:val="28"/>
          <w:szCs w:val="28"/>
        </w:rPr>
        <w:t>Заслухавши суддю-доповідача Лемака В.В. та дослідивши матеріали справи, Друга колегія суддів Другого сена</w:t>
      </w:r>
      <w:r w:rsidR="00F106F6" w:rsidRPr="002926B4">
        <w:rPr>
          <w:rFonts w:ascii="Times New Roman" w:hAnsi="Times New Roman"/>
          <w:color w:val="auto"/>
          <w:sz w:val="28"/>
          <w:szCs w:val="28"/>
        </w:rPr>
        <w:t>ту Конституційного Суду України</w:t>
      </w:r>
    </w:p>
    <w:p w:rsidR="006E71FE" w:rsidRPr="002926B4" w:rsidRDefault="006E71FE" w:rsidP="002926B4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95D34" w:rsidRPr="002926B4" w:rsidRDefault="00695D34" w:rsidP="002926B4">
      <w:pPr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2926B4">
        <w:rPr>
          <w:rFonts w:ascii="Times New Roman" w:hAnsi="Times New Roman"/>
          <w:b/>
          <w:color w:val="auto"/>
          <w:sz w:val="28"/>
          <w:szCs w:val="28"/>
        </w:rPr>
        <w:t>у с т а н о в и л а:</w:t>
      </w:r>
    </w:p>
    <w:p w:rsidR="00695D34" w:rsidRPr="002926B4" w:rsidRDefault="00695D34" w:rsidP="002926B4">
      <w:pPr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A62AD9" w:rsidRPr="002926B4" w:rsidRDefault="00695D34" w:rsidP="002926B4">
      <w:pPr>
        <w:spacing w:line="33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926B4">
        <w:rPr>
          <w:rFonts w:ascii="Times New Roman" w:hAnsi="Times New Roman"/>
          <w:color w:val="auto"/>
          <w:sz w:val="28"/>
          <w:szCs w:val="28"/>
        </w:rPr>
        <w:t xml:space="preserve">1. </w:t>
      </w:r>
      <w:r w:rsidR="00F37739" w:rsidRPr="002926B4">
        <w:rPr>
          <w:rFonts w:ascii="Times New Roman" w:hAnsi="Times New Roman"/>
          <w:color w:val="auto"/>
          <w:sz w:val="28"/>
          <w:szCs w:val="28"/>
        </w:rPr>
        <w:t>Вергун І.Т.</w:t>
      </w:r>
      <w:r w:rsidRPr="002926B4">
        <w:rPr>
          <w:rFonts w:ascii="Times New Roman" w:hAnsi="Times New Roman"/>
          <w:color w:val="auto"/>
          <w:sz w:val="28"/>
          <w:szCs w:val="28"/>
        </w:rPr>
        <w:t xml:space="preserve"> звернувся до Конституційного Суду України з клопотанням розгля</w:t>
      </w:r>
      <w:r w:rsidR="00283634" w:rsidRPr="002926B4">
        <w:rPr>
          <w:rFonts w:ascii="Times New Roman" w:hAnsi="Times New Roman"/>
          <w:color w:val="auto"/>
          <w:sz w:val="28"/>
          <w:szCs w:val="28"/>
        </w:rPr>
        <w:t xml:space="preserve">нути питання щодо відповідності Конституції України </w:t>
      </w:r>
      <w:r w:rsidR="00C21DBF" w:rsidRPr="002926B4">
        <w:rPr>
          <w:rFonts w:ascii="Times New Roman" w:hAnsi="Times New Roman"/>
          <w:color w:val="auto"/>
          <w:sz w:val="28"/>
          <w:szCs w:val="28"/>
        </w:rPr>
        <w:t xml:space="preserve">(конституційності) </w:t>
      </w:r>
      <w:r w:rsidR="00C21DBF" w:rsidRPr="002926B4">
        <w:rPr>
          <w:rFonts w:ascii="Times New Roman" w:hAnsi="Times New Roman"/>
          <w:color w:val="auto"/>
          <w:sz w:val="28"/>
          <w:szCs w:val="28"/>
        </w:rPr>
        <w:lastRenderedPageBreak/>
        <w:t>положень</w:t>
      </w:r>
      <w:r w:rsidR="009650ED" w:rsidRPr="002926B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21DBF" w:rsidRPr="002926B4">
        <w:rPr>
          <w:rFonts w:ascii="Times New Roman" w:hAnsi="Times New Roman"/>
          <w:color w:val="auto"/>
          <w:sz w:val="28"/>
          <w:szCs w:val="28"/>
        </w:rPr>
        <w:t>абзацу шостого</w:t>
      </w:r>
      <w:r w:rsidR="009650ED" w:rsidRPr="002926B4">
        <w:rPr>
          <w:rFonts w:ascii="Times New Roman" w:hAnsi="Times New Roman"/>
          <w:color w:val="auto"/>
          <w:sz w:val="28"/>
          <w:szCs w:val="28"/>
        </w:rPr>
        <w:t xml:space="preserve"> частини п’ятої статті 11 Закону України „Про управління об’єктами державної власності“ від 21 вересня 2006 року </w:t>
      </w:r>
      <w:r w:rsidR="0027532E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9650ED" w:rsidRPr="002926B4">
        <w:rPr>
          <w:rFonts w:ascii="Times New Roman" w:hAnsi="Times New Roman"/>
          <w:color w:val="auto"/>
          <w:sz w:val="28"/>
          <w:szCs w:val="28"/>
        </w:rPr>
        <w:t>185–</w:t>
      </w:r>
      <w:r w:rsidR="009650ED" w:rsidRPr="002926B4">
        <w:rPr>
          <w:rFonts w:ascii="Times New Roman" w:hAnsi="Times New Roman"/>
          <w:color w:val="auto"/>
          <w:sz w:val="28"/>
          <w:szCs w:val="28"/>
          <w:lang w:val="en-US"/>
        </w:rPr>
        <w:t>V</w:t>
      </w:r>
      <w:r w:rsidR="00983E49" w:rsidRPr="002926B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650ED" w:rsidRPr="002926B4">
        <w:rPr>
          <w:rFonts w:ascii="Times New Roman" w:hAnsi="Times New Roman"/>
          <w:color w:val="auto"/>
          <w:sz w:val="28"/>
          <w:szCs w:val="28"/>
        </w:rPr>
        <w:t xml:space="preserve">зі змінами </w:t>
      </w:r>
      <w:r w:rsidR="00983E49" w:rsidRPr="002926B4">
        <w:rPr>
          <w:rFonts w:ascii="Times New Roman" w:hAnsi="Times New Roman"/>
          <w:color w:val="auto"/>
          <w:sz w:val="28"/>
          <w:szCs w:val="28"/>
        </w:rPr>
        <w:t>(</w:t>
      </w:r>
      <w:r w:rsidR="00C21DBF" w:rsidRPr="002926B4">
        <w:rPr>
          <w:rFonts w:ascii="Times New Roman" w:hAnsi="Times New Roman"/>
          <w:color w:val="auto"/>
          <w:sz w:val="28"/>
          <w:szCs w:val="28"/>
        </w:rPr>
        <w:t>далі – Закон</w:t>
      </w:r>
      <w:r w:rsidR="00CC6458" w:rsidRPr="002926B4">
        <w:rPr>
          <w:rFonts w:ascii="Times New Roman" w:hAnsi="Times New Roman"/>
          <w:color w:val="auto"/>
          <w:sz w:val="28"/>
          <w:szCs w:val="28"/>
        </w:rPr>
        <w:t>)</w:t>
      </w:r>
      <w:r w:rsidR="00A62AD9" w:rsidRPr="002926B4">
        <w:rPr>
          <w:rFonts w:ascii="Times New Roman" w:hAnsi="Times New Roman"/>
          <w:color w:val="auto"/>
          <w:sz w:val="28"/>
          <w:szCs w:val="28"/>
        </w:rPr>
        <w:t>.</w:t>
      </w:r>
    </w:p>
    <w:p w:rsidR="004C5A05" w:rsidRPr="002926B4" w:rsidRDefault="00A62AD9" w:rsidP="002926B4">
      <w:pPr>
        <w:spacing w:line="336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2926B4">
        <w:rPr>
          <w:rFonts w:ascii="Times New Roman" w:hAnsi="Times New Roman"/>
          <w:color w:val="auto"/>
          <w:sz w:val="28"/>
          <w:szCs w:val="28"/>
        </w:rPr>
        <w:t xml:space="preserve">Згідно з абзацом </w:t>
      </w:r>
      <w:r w:rsidR="00F4753E" w:rsidRPr="002926B4">
        <w:rPr>
          <w:rFonts w:ascii="Times New Roman" w:hAnsi="Times New Roman"/>
          <w:color w:val="auto"/>
          <w:sz w:val="28"/>
          <w:szCs w:val="28"/>
        </w:rPr>
        <w:t>шостим</w:t>
      </w:r>
      <w:r w:rsidR="002819B2" w:rsidRPr="002926B4">
        <w:rPr>
          <w:rFonts w:ascii="Times New Roman" w:hAnsi="Times New Roman"/>
          <w:color w:val="auto"/>
          <w:sz w:val="28"/>
          <w:szCs w:val="28"/>
        </w:rPr>
        <w:t xml:space="preserve"> частин</w:t>
      </w:r>
      <w:r w:rsidR="00F4753E" w:rsidRPr="002926B4">
        <w:rPr>
          <w:rFonts w:ascii="Times New Roman" w:hAnsi="Times New Roman"/>
          <w:color w:val="auto"/>
          <w:sz w:val="28"/>
          <w:szCs w:val="28"/>
        </w:rPr>
        <w:t>и п’ятої статті 11 Закону</w:t>
      </w:r>
      <w:r w:rsidR="002819B2" w:rsidRPr="002926B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819B2" w:rsidRPr="002926B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господарські товариства, 50 і більше відсотків акцій (часток) яких знаходяться у статутних капіталах господарських товариств, частка держави в яких становить </w:t>
      </w:r>
      <w:r w:rsidR="006E71FE" w:rsidRPr="002926B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br/>
      </w:r>
      <w:r w:rsidR="002819B2" w:rsidRPr="002926B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100 відсотків, сплачують дивіденди безпосередньо до Державного бюджету України у строк не пізніше 1 липня року, що настає за звітним, у розмірі базових нормативів відрахування частки прибутку, що спрямовується на виплату дивідендів, але не менше 30 відсотків, пропорційно розміру державної частки (акцій) у статутних капіталах господарських товариств, акціонером яких є держава і володіє в них контрольним пакетом акцій, якщо інше не встановлено законом.</w:t>
      </w:r>
    </w:p>
    <w:p w:rsidR="007A4FAC" w:rsidRPr="002926B4" w:rsidRDefault="007A4FAC" w:rsidP="002926B4">
      <w:pPr>
        <w:spacing w:line="33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926B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Автор клопотання просить</w:t>
      </w:r>
      <w:r w:rsidR="00F4753E" w:rsidRPr="002926B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пере</w:t>
      </w:r>
      <w:r w:rsidR="002926B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вірити положення абзацу шостого</w:t>
      </w:r>
      <w:r w:rsidR="002926B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br/>
      </w:r>
      <w:r w:rsidRPr="002926B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частини п’ятої статті 11 </w:t>
      </w:r>
      <w:r w:rsidR="00F4753E" w:rsidRPr="002926B4">
        <w:rPr>
          <w:rFonts w:ascii="Times New Roman" w:hAnsi="Times New Roman"/>
          <w:color w:val="auto"/>
          <w:sz w:val="28"/>
          <w:szCs w:val="28"/>
        </w:rPr>
        <w:t>Закону</w:t>
      </w:r>
      <w:r w:rsidRPr="002926B4">
        <w:rPr>
          <w:rFonts w:ascii="Times New Roman" w:hAnsi="Times New Roman"/>
          <w:color w:val="auto"/>
          <w:sz w:val="28"/>
          <w:szCs w:val="28"/>
        </w:rPr>
        <w:t xml:space="preserve"> на відповідність: „частині четвертій статті 13, статті 21, частинам другій та третій статт</w:t>
      </w:r>
      <w:r w:rsidR="002926B4">
        <w:rPr>
          <w:rFonts w:ascii="Times New Roman" w:hAnsi="Times New Roman"/>
          <w:color w:val="auto"/>
          <w:sz w:val="28"/>
          <w:szCs w:val="28"/>
        </w:rPr>
        <w:t>і 22, частинам першій та другій</w:t>
      </w:r>
      <w:r w:rsidR="002926B4">
        <w:rPr>
          <w:rFonts w:ascii="Times New Roman" w:hAnsi="Times New Roman"/>
          <w:color w:val="auto"/>
          <w:sz w:val="28"/>
          <w:szCs w:val="28"/>
        </w:rPr>
        <w:br/>
      </w:r>
      <w:r w:rsidRPr="002926B4">
        <w:rPr>
          <w:rFonts w:ascii="Times New Roman" w:hAnsi="Times New Roman"/>
          <w:color w:val="auto"/>
          <w:sz w:val="28"/>
          <w:szCs w:val="28"/>
        </w:rPr>
        <w:t xml:space="preserve">статті 24, частинам першій та четвертій статті 41, частині першій статті 67 Конституції України (у тому числі у їх системному взаємозв’язку з </w:t>
      </w:r>
      <w:r w:rsidR="00522B82" w:rsidRPr="002926B4">
        <w:rPr>
          <w:rFonts w:ascii="Times New Roman" w:hAnsi="Times New Roman"/>
          <w:color w:val="auto"/>
          <w:sz w:val="28"/>
          <w:szCs w:val="28"/>
        </w:rPr>
        <w:br/>
      </w:r>
      <w:r w:rsidRPr="002926B4">
        <w:rPr>
          <w:rFonts w:ascii="Times New Roman" w:hAnsi="Times New Roman"/>
          <w:color w:val="auto"/>
          <w:sz w:val="28"/>
          <w:szCs w:val="28"/>
        </w:rPr>
        <w:t>частиною першою статті 8 Конституції України).“</w:t>
      </w:r>
    </w:p>
    <w:p w:rsidR="00695D34" w:rsidRPr="002926B4" w:rsidRDefault="00695D34" w:rsidP="002926B4">
      <w:pPr>
        <w:spacing w:line="33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926B4">
        <w:rPr>
          <w:rFonts w:ascii="Times New Roman" w:hAnsi="Times New Roman"/>
          <w:color w:val="auto"/>
          <w:sz w:val="28"/>
          <w:szCs w:val="28"/>
        </w:rPr>
        <w:t>До конст</w:t>
      </w:r>
      <w:r w:rsidR="00A774DC" w:rsidRPr="002926B4">
        <w:rPr>
          <w:rFonts w:ascii="Times New Roman" w:hAnsi="Times New Roman"/>
          <w:color w:val="auto"/>
          <w:sz w:val="28"/>
          <w:szCs w:val="28"/>
        </w:rPr>
        <w:t xml:space="preserve">итуційної скарги </w:t>
      </w:r>
      <w:r w:rsidR="00C5510F" w:rsidRPr="002926B4">
        <w:rPr>
          <w:rFonts w:ascii="Times New Roman" w:hAnsi="Times New Roman"/>
          <w:color w:val="auto"/>
          <w:sz w:val="28"/>
          <w:szCs w:val="28"/>
        </w:rPr>
        <w:t>долучено копії рішення Господарського суду міста Києва від 24 вересня 2020 року</w:t>
      </w:r>
      <w:r w:rsidR="00A774DC" w:rsidRPr="002926B4">
        <w:rPr>
          <w:rFonts w:ascii="Times New Roman" w:hAnsi="Times New Roman"/>
          <w:color w:val="auto"/>
          <w:sz w:val="28"/>
          <w:szCs w:val="28"/>
        </w:rPr>
        <w:t>,</w:t>
      </w:r>
      <w:r w:rsidR="00C5510F" w:rsidRPr="002926B4">
        <w:rPr>
          <w:rFonts w:ascii="Times New Roman" w:hAnsi="Times New Roman"/>
          <w:color w:val="auto"/>
          <w:sz w:val="28"/>
          <w:szCs w:val="28"/>
        </w:rPr>
        <w:t xml:space="preserve"> постанови Північного апеляційного господарського суду від 8 червня 2021 року,</w:t>
      </w:r>
      <w:r w:rsidR="00A774DC" w:rsidRPr="002926B4">
        <w:rPr>
          <w:rFonts w:ascii="Times New Roman" w:hAnsi="Times New Roman"/>
          <w:color w:val="auto"/>
          <w:sz w:val="28"/>
          <w:szCs w:val="28"/>
        </w:rPr>
        <w:t xml:space="preserve"> постанови </w:t>
      </w:r>
      <w:r w:rsidR="00C5510F" w:rsidRPr="002926B4">
        <w:rPr>
          <w:rFonts w:ascii="Times New Roman" w:hAnsi="Times New Roman"/>
          <w:color w:val="auto"/>
          <w:sz w:val="28"/>
          <w:szCs w:val="28"/>
        </w:rPr>
        <w:t>Верховного Суду у складі колегії суддів Касаційного господарського суду від 13 жовтня 2021 року</w:t>
      </w:r>
      <w:r w:rsidR="0040477A" w:rsidRPr="002926B4">
        <w:rPr>
          <w:rFonts w:ascii="Times New Roman" w:hAnsi="Times New Roman"/>
          <w:color w:val="auto"/>
          <w:sz w:val="28"/>
          <w:szCs w:val="28"/>
        </w:rPr>
        <w:t>.</w:t>
      </w:r>
    </w:p>
    <w:p w:rsidR="006E71FE" w:rsidRPr="002926B4" w:rsidRDefault="00695D34" w:rsidP="002926B4">
      <w:pPr>
        <w:spacing w:line="33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926B4">
        <w:rPr>
          <w:rFonts w:ascii="Times New Roman" w:hAnsi="Times New Roman"/>
          <w:color w:val="auto"/>
          <w:sz w:val="28"/>
          <w:szCs w:val="28"/>
        </w:rPr>
        <w:t xml:space="preserve">Обґрунтовуючи свої твердження, </w:t>
      </w:r>
      <w:r w:rsidR="00821753" w:rsidRPr="002926B4">
        <w:rPr>
          <w:rFonts w:ascii="Times New Roman" w:hAnsi="Times New Roman"/>
          <w:color w:val="auto"/>
          <w:sz w:val="28"/>
          <w:szCs w:val="28"/>
        </w:rPr>
        <w:t>Вергун І.Т.</w:t>
      </w:r>
      <w:r w:rsidRPr="002926B4">
        <w:rPr>
          <w:rFonts w:ascii="Times New Roman" w:hAnsi="Times New Roman"/>
          <w:color w:val="auto"/>
          <w:sz w:val="28"/>
          <w:szCs w:val="28"/>
        </w:rPr>
        <w:t xml:space="preserve"> посилається на окремі положення Конституції України</w:t>
      </w:r>
      <w:r w:rsidR="00F4753E" w:rsidRPr="002926B4">
        <w:rPr>
          <w:rFonts w:ascii="Times New Roman" w:hAnsi="Times New Roman"/>
          <w:color w:val="auto"/>
          <w:sz w:val="28"/>
          <w:szCs w:val="28"/>
        </w:rPr>
        <w:t>, Закону</w:t>
      </w:r>
      <w:r w:rsidR="0040477A" w:rsidRPr="002926B4">
        <w:rPr>
          <w:rFonts w:ascii="Times New Roman" w:hAnsi="Times New Roman"/>
          <w:color w:val="auto"/>
          <w:sz w:val="28"/>
          <w:szCs w:val="28"/>
        </w:rPr>
        <w:t>,</w:t>
      </w:r>
      <w:r w:rsidR="00FE7633" w:rsidRPr="002926B4">
        <w:rPr>
          <w:rFonts w:ascii="Times New Roman" w:hAnsi="Times New Roman"/>
          <w:color w:val="auto"/>
          <w:sz w:val="28"/>
          <w:szCs w:val="28"/>
        </w:rPr>
        <w:t xml:space="preserve"> законів України,</w:t>
      </w:r>
      <w:r w:rsidR="0040477A" w:rsidRPr="002926B4">
        <w:rPr>
          <w:rFonts w:ascii="Times New Roman" w:hAnsi="Times New Roman"/>
          <w:color w:val="auto"/>
          <w:sz w:val="28"/>
          <w:szCs w:val="28"/>
        </w:rPr>
        <w:t xml:space="preserve"> р</w:t>
      </w:r>
      <w:r w:rsidR="00CE2C35" w:rsidRPr="002926B4">
        <w:rPr>
          <w:rFonts w:ascii="Times New Roman" w:hAnsi="Times New Roman"/>
          <w:color w:val="auto"/>
          <w:sz w:val="28"/>
          <w:szCs w:val="28"/>
        </w:rPr>
        <w:t>ішення Конституційного Суду</w:t>
      </w:r>
      <w:r w:rsidR="0040477A" w:rsidRPr="002926B4">
        <w:rPr>
          <w:rFonts w:ascii="Times New Roman" w:hAnsi="Times New Roman"/>
          <w:color w:val="auto"/>
          <w:sz w:val="28"/>
          <w:szCs w:val="28"/>
        </w:rPr>
        <w:t xml:space="preserve"> України, Європейського суду з пра</w:t>
      </w:r>
      <w:r w:rsidR="00FE7633" w:rsidRPr="002926B4">
        <w:rPr>
          <w:rFonts w:ascii="Times New Roman" w:hAnsi="Times New Roman"/>
          <w:color w:val="auto"/>
          <w:sz w:val="28"/>
          <w:szCs w:val="28"/>
        </w:rPr>
        <w:t>в людини</w:t>
      </w:r>
      <w:r w:rsidR="003F0B38" w:rsidRPr="002926B4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092832" w:rsidRPr="002926B4">
        <w:rPr>
          <w:rFonts w:ascii="Times New Roman" w:hAnsi="Times New Roman"/>
          <w:color w:val="auto"/>
          <w:sz w:val="28"/>
          <w:szCs w:val="28"/>
        </w:rPr>
        <w:t>а</w:t>
      </w:r>
      <w:r w:rsidR="0085206F" w:rsidRPr="002926B4">
        <w:rPr>
          <w:rFonts w:ascii="Times New Roman" w:hAnsi="Times New Roman"/>
          <w:color w:val="auto"/>
          <w:sz w:val="28"/>
          <w:szCs w:val="28"/>
        </w:rPr>
        <w:t xml:space="preserve"> також на судові рішення у його</w:t>
      </w:r>
      <w:r w:rsidR="003F0B38" w:rsidRPr="002926B4">
        <w:rPr>
          <w:rFonts w:ascii="Times New Roman" w:hAnsi="Times New Roman"/>
          <w:color w:val="auto"/>
          <w:sz w:val="28"/>
          <w:szCs w:val="28"/>
        </w:rPr>
        <w:t xml:space="preserve"> справі</w:t>
      </w:r>
      <w:r w:rsidR="00062920" w:rsidRPr="002926B4">
        <w:rPr>
          <w:rFonts w:ascii="Times New Roman" w:hAnsi="Times New Roman"/>
          <w:color w:val="auto"/>
          <w:sz w:val="28"/>
          <w:szCs w:val="28"/>
        </w:rPr>
        <w:t>.</w:t>
      </w:r>
    </w:p>
    <w:p w:rsidR="00F106F6" w:rsidRPr="002926B4" w:rsidRDefault="00F106F6" w:rsidP="002926B4">
      <w:pPr>
        <w:spacing w:line="33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C28FD" w:rsidRPr="002926B4" w:rsidRDefault="0001073A" w:rsidP="002926B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26B4">
        <w:rPr>
          <w:rFonts w:ascii="Times New Roman" w:hAnsi="Times New Roman" w:cs="Times New Roman"/>
          <w:sz w:val="28"/>
          <w:szCs w:val="28"/>
          <w:lang w:val="uk-UA"/>
        </w:rPr>
        <w:t xml:space="preserve">2. Вирішуючи питання щодо відкриття конституційного провадження у справі, Друга колегія суддів Другого сенату Конституційного Суду України виходить </w:t>
      </w:r>
      <w:r w:rsidR="00C80A57" w:rsidRPr="002926B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926B4">
        <w:rPr>
          <w:rFonts w:ascii="Times New Roman" w:hAnsi="Times New Roman" w:cs="Times New Roman"/>
          <w:sz w:val="28"/>
          <w:szCs w:val="28"/>
          <w:lang w:val="uk-UA"/>
        </w:rPr>
        <w:t>з такого.</w:t>
      </w:r>
    </w:p>
    <w:p w:rsidR="00C131BF" w:rsidRPr="002926B4" w:rsidRDefault="004357FA" w:rsidP="002926B4">
      <w:pPr>
        <w:spacing w:line="336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lastRenderedPageBreak/>
        <w:t xml:space="preserve">Згідно із Законом України „Про Конституційний Суд України“ конституційна скарга вважається прийнятною за умов її відповідності вимогам, передбаченим статтями 55, 56 цього закону (абзац перший </w:t>
      </w:r>
      <w:r w:rsid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частини першої</w:t>
      </w:r>
      <w:r w:rsid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br/>
      </w:r>
      <w:r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статті 77); конституційна скарга має містити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55).</w:t>
      </w:r>
    </w:p>
    <w:p w:rsidR="004357FA" w:rsidRPr="002926B4" w:rsidRDefault="003A01B1" w:rsidP="002926B4">
      <w:pPr>
        <w:spacing w:line="336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Особа, яка звертається до Конституційного Суду України, повинна не лише зазначити, а й аргументовано довести, як саме оспорюваний закон (окремі його положення), який був застосований в остаточному судовому рішенні в її справі, порушує її гарантоване К</w:t>
      </w:r>
      <w:r w:rsidR="0085206F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онституцією України право (У</w:t>
      </w:r>
      <w:r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хвала Другого сенату Конституційного Суду України від 3 червня</w:t>
      </w:r>
      <w:r w:rsid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2020 року </w:t>
      </w:r>
      <w:r w:rsidR="0027532E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№ </w:t>
      </w:r>
      <w:r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10-уп(ІІ)/2020).</w:t>
      </w:r>
    </w:p>
    <w:p w:rsidR="003A01B1" w:rsidRPr="002926B4" w:rsidRDefault="003A01B1" w:rsidP="002926B4">
      <w:pPr>
        <w:spacing w:line="336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</w:p>
    <w:p w:rsidR="006D60A0" w:rsidRPr="002926B4" w:rsidRDefault="00C131BF" w:rsidP="002926B4">
      <w:pPr>
        <w:spacing w:line="336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2.1. </w:t>
      </w:r>
      <w:r w:rsidR="006D60A0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Зі змісту </w:t>
      </w:r>
      <w:r w:rsidR="008536F4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конституційної скарги та долучених</w:t>
      </w:r>
      <w:r w:rsidR="006D60A0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до неї документів </w:t>
      </w:r>
      <w:r w:rsidR="008536F4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і матеріалів </w:t>
      </w:r>
      <w:r w:rsidR="00912135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у</w:t>
      </w:r>
      <w:r w:rsidR="0085206F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бачається таке</w:t>
      </w:r>
      <w:r w:rsidR="005F0F68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.</w:t>
      </w:r>
    </w:p>
    <w:p w:rsidR="00111592" w:rsidRPr="002926B4" w:rsidRDefault="009B184F" w:rsidP="002926B4">
      <w:pPr>
        <w:spacing w:line="336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Вергун І.Т.</w:t>
      </w:r>
      <w:r w:rsidR="00B04511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порушив клопотання про </w:t>
      </w:r>
      <w:r w:rsidR="00F4753E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визнання таким</w:t>
      </w:r>
      <w:r w:rsidR="00383DE4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и</w:t>
      </w:r>
      <w:r w:rsidR="00F4753E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, що не відповідають</w:t>
      </w:r>
      <w:r w:rsidR="00B04511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Конституції України (є неконституц</w:t>
      </w:r>
      <w:r w:rsidR="00F4753E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ійним</w:t>
      </w:r>
      <w:r w:rsidR="00F12C25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и</w:t>
      </w:r>
      <w:r w:rsidR="0091615D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), положення </w:t>
      </w:r>
      <w:r w:rsid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абзацу шостого</w:t>
      </w:r>
      <w:r w:rsid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br/>
      </w:r>
      <w:r w:rsidR="00B04511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частини п’</w:t>
      </w:r>
      <w:r w:rsidR="00F4753E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ятої статті 11 Закону</w:t>
      </w:r>
      <w:r w:rsidR="005F0F68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„у редакції, яка діє станом на день </w:t>
      </w:r>
      <w:r w:rsidR="00B04511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подання конституційної скарги“.</w:t>
      </w:r>
      <w:r w:rsidR="00D451BE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417FB8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Законом </w:t>
      </w:r>
      <w:r w:rsidR="00F4753E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України „Про особливості реформування підприємств оборонно-промислового комплексу державної форми власності“</w:t>
      </w:r>
      <w:r w:rsidR="003E78AE" w:rsidRPr="002926B4">
        <w:rPr>
          <w:rFonts w:ascii="Times New Roman" w:hAnsi="Times New Roman"/>
          <w:sz w:val="28"/>
          <w:szCs w:val="28"/>
        </w:rPr>
        <w:t xml:space="preserve"> </w:t>
      </w:r>
      <w:r w:rsidR="003E78AE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від 13 липня 2021</w:t>
      </w:r>
      <w:r w:rsidR="00F4753E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3E78AE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року </w:t>
      </w:r>
      <w:r w:rsidR="0027532E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№ </w:t>
      </w:r>
      <w:r w:rsidR="003E78AE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1630–IX</w:t>
      </w:r>
      <w:r w:rsidR="0091615D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3A3D2D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(д</w:t>
      </w:r>
      <w:r w:rsidR="0091615D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алі – Закон </w:t>
      </w:r>
      <w:r w:rsidR="0027532E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№ </w:t>
      </w:r>
      <w:r w:rsidR="0091615D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1630</w:t>
      </w:r>
      <w:r w:rsidR="003A3D2D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) </w:t>
      </w:r>
      <w:r w:rsidR="00417FB8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внесено зм</w:t>
      </w:r>
      <w:r w:rsidR="003E78AE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іни до Закону та доповнено абзац шостий</w:t>
      </w:r>
      <w:r w:rsidR="00417FB8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частини п’ятої статті 11 словами „якщо інше не встановлено законом“.</w:t>
      </w:r>
    </w:p>
    <w:p w:rsidR="00D451BE" w:rsidRPr="002926B4" w:rsidRDefault="00344E45" w:rsidP="002926B4">
      <w:pPr>
        <w:spacing w:line="336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Положення абзацу шостого</w:t>
      </w:r>
      <w:r w:rsidR="00417FB8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частини п</w:t>
      </w:r>
      <w:r w:rsidR="00417FB8" w:rsidRPr="002926B4">
        <w:rPr>
          <w:rFonts w:ascii="Times New Roman" w:eastAsia="Calibri" w:hAnsi="Times New Roman"/>
          <w:color w:val="auto"/>
          <w:sz w:val="28"/>
          <w:szCs w:val="28"/>
          <w:lang w:val="ru-RU" w:eastAsia="uk-UA"/>
        </w:rPr>
        <w:t>’</w:t>
      </w:r>
      <w:r w:rsidR="00417FB8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ятої статті 11</w:t>
      </w:r>
      <w:r w:rsidR="00D451BE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Закону були застосовані</w:t>
      </w:r>
      <w:r w:rsidR="00D451BE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9B184F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в остаточному судовому рішенні у справі суб’єкта права на конституційну скаргу</w:t>
      </w:r>
      <w:r w:rsidR="00B839C7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у редакції, яка діяла</w:t>
      </w:r>
      <w:r w:rsidR="00D451BE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на момент в</w:t>
      </w:r>
      <w:r w:rsidR="001267A9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иникнення спірних правовідносин, тобто до</w:t>
      </w:r>
      <w:r w:rsidR="00906F2C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внесення змін Законом </w:t>
      </w:r>
      <w:r w:rsidR="0027532E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№ </w:t>
      </w:r>
      <w:r w:rsidR="00906F2C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1630</w:t>
      </w:r>
      <w:r w:rsidR="001267A9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.</w:t>
      </w:r>
    </w:p>
    <w:p w:rsidR="00F9117C" w:rsidRPr="002926B4" w:rsidRDefault="00445A66" w:rsidP="002926B4">
      <w:pPr>
        <w:spacing w:line="336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Друга</w:t>
      </w:r>
      <w:r w:rsidR="00AC05CA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к</w:t>
      </w:r>
      <w:r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олегія</w:t>
      </w:r>
      <w:r w:rsidR="00052343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AC05CA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суддів Другого сенату Конституційного Суду України</w:t>
      </w:r>
      <w:r w:rsidR="004357FA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,</w:t>
      </w:r>
      <w:r w:rsidR="00AC05CA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344E45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розглянувши </w:t>
      </w:r>
      <w:r w:rsidR="00AE293C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чинну </w:t>
      </w:r>
      <w:r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р</w:t>
      </w:r>
      <w:r w:rsidR="00344E45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едакцію положень абзацу шостого</w:t>
      </w:r>
      <w:r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частини п’</w:t>
      </w:r>
      <w:r w:rsidR="00344E45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ятої </w:t>
      </w:r>
      <w:r w:rsidR="006E71FE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br/>
      </w:r>
      <w:r w:rsidR="00344E45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статті 11 Закону</w:t>
      </w:r>
      <w:r w:rsidR="004357FA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,</w:t>
      </w:r>
      <w:r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дійшла висновку, що </w:t>
      </w:r>
      <w:r w:rsidR="002819B9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внаслідок змін, внесених </w:t>
      </w:r>
      <w:r w:rsidR="006E71FE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br/>
      </w:r>
      <w:r w:rsidR="00344E45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Законом </w:t>
      </w:r>
      <w:r w:rsidR="0027532E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№ </w:t>
      </w:r>
      <w:r w:rsidR="001420ED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1630</w:t>
      </w:r>
      <w:r w:rsidR="002819B9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, предмет оскарження не був істотно змінений.</w:t>
      </w:r>
    </w:p>
    <w:p w:rsidR="00930963" w:rsidRPr="002926B4" w:rsidRDefault="00C131BF" w:rsidP="002926B4">
      <w:pPr>
        <w:spacing w:line="336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lastRenderedPageBreak/>
        <w:t xml:space="preserve">2.2. </w:t>
      </w:r>
      <w:r w:rsidR="00930963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На думку автора клопотання</w:t>
      </w:r>
      <w:r w:rsidR="00344E45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, </w:t>
      </w:r>
      <w:r w:rsidR="00630C59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положення</w:t>
      </w:r>
      <w:r w:rsidR="00344E45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абзацу шостого</w:t>
      </w:r>
      <w:r w:rsid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br/>
      </w:r>
      <w:r w:rsidR="00930963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частини п</w:t>
      </w:r>
      <w:r w:rsidR="00930963" w:rsidRPr="002926B4">
        <w:rPr>
          <w:rFonts w:ascii="Times New Roman" w:eastAsia="Calibri" w:hAnsi="Times New Roman"/>
          <w:color w:val="auto"/>
          <w:sz w:val="28"/>
          <w:szCs w:val="28"/>
          <w:lang w:val="ru-RU" w:eastAsia="uk-UA"/>
        </w:rPr>
        <w:t>’</w:t>
      </w:r>
      <w:r w:rsidR="00930963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ятої статті 11 </w:t>
      </w:r>
      <w:r w:rsidR="00344E45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Закону, якими</w:t>
      </w:r>
      <w:r w:rsidR="00D50596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вс</w:t>
      </w:r>
      <w:r w:rsidR="00344E45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тановлено</w:t>
      </w:r>
      <w:r w:rsidR="00D50596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обов’</w:t>
      </w:r>
      <w:r w:rsidR="00344E45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язок</w:t>
      </w:r>
      <w:r w:rsidR="00D50596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для господарських товариств, 50 і більше відсо</w:t>
      </w:r>
      <w:r w:rsidR="00D976D3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тків акцій (часток) яких знаходя</w:t>
      </w:r>
      <w:r w:rsidR="00D50596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ться у статутних капіталах господарських товариств, частка держави в яких стан</w:t>
      </w:r>
      <w:r w:rsid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овить</w:t>
      </w:r>
      <w:r w:rsid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br/>
      </w:r>
      <w:r w:rsidR="00630C59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100 відсотків, сплачувати дивіденди</w:t>
      </w:r>
      <w:r w:rsidR="00D50596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до Державного бюджету України у визна</w:t>
      </w:r>
      <w:r w:rsidR="00A8573C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ченому розмірі та у встановлені строки</w:t>
      </w:r>
      <w:r w:rsidR="00630C59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, позбавили</w:t>
      </w:r>
      <w:r w:rsidR="00D50596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його можливост</w:t>
      </w:r>
      <w:r w:rsidR="00630C59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і отримати дивіденди за акціями</w:t>
      </w:r>
      <w:r w:rsidR="00D50596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та</w:t>
      </w:r>
      <w:r w:rsidR="009B3808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,</w:t>
      </w:r>
      <w:r w:rsidR="00D50596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як наслідок</w:t>
      </w:r>
      <w:r w:rsidR="00630C59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, порушили</w:t>
      </w:r>
      <w:r w:rsidR="009B3808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B147D8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право</w:t>
      </w:r>
      <w:r w:rsidR="009B3808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власності, гарантоване</w:t>
      </w:r>
      <w:r w:rsidR="00D50596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частинами першою та четвертою статті 41 Конституції України.</w:t>
      </w:r>
    </w:p>
    <w:p w:rsidR="0026437F" w:rsidRPr="002926B4" w:rsidRDefault="0056619E" w:rsidP="002926B4">
      <w:pPr>
        <w:spacing w:line="336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Однак Вергун І.Т.,</w:t>
      </w:r>
      <w:r w:rsidR="007F0D95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стверджуючи</w:t>
      </w:r>
      <w:r w:rsidR="009B3808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про порушення </w:t>
      </w:r>
      <w:r w:rsidR="007F0D95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його </w:t>
      </w:r>
      <w:r w:rsidR="009B3808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конституційного права</w:t>
      </w:r>
      <w:r w:rsidR="007F0D95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на власність</w:t>
      </w:r>
      <w:r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,</w:t>
      </w:r>
      <w:r w:rsidR="009B3808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D50596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не навів довод</w:t>
      </w:r>
      <w:r w:rsidR="00A57587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ів на</w:t>
      </w:r>
      <w:r w:rsidR="00FC4D5B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підтвердження </w:t>
      </w:r>
      <w:r w:rsidR="009B184F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того, що </w:t>
      </w:r>
      <w:r w:rsidR="007F0D95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воно</w:t>
      </w:r>
      <w:r w:rsidR="00953FF8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, по-перше</w:t>
      </w:r>
      <w:r w:rsidR="00C0494F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,</w:t>
      </w:r>
      <w:r w:rsidR="00953FF8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було реально порушено, зокрема </w:t>
      </w:r>
      <w:r w:rsidR="00211016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йому</w:t>
      </w:r>
      <w:r w:rsidR="00211016" w:rsidRPr="002926B4">
        <w:rPr>
          <w:rFonts w:ascii="Times New Roman" w:eastAsia="Calibri" w:hAnsi="Times New Roman"/>
          <w:color w:val="auto"/>
          <w:sz w:val="28"/>
          <w:szCs w:val="28"/>
          <w:lang w:val="ru-RU" w:eastAsia="uk-UA"/>
        </w:rPr>
        <w:t xml:space="preserve"> </w:t>
      </w:r>
      <w:r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завдано майнової шкоди, </w:t>
      </w:r>
      <w:r w:rsidR="00953FF8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по-</w:t>
      </w:r>
      <w:r w:rsidR="000F73BD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друге, таке порушення спричинено</w:t>
      </w:r>
      <w:r w:rsidR="00953FF8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безпосередньо </w:t>
      </w:r>
      <w:r w:rsidR="00FC4D5B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оспорюваним</w:t>
      </w:r>
      <w:r w:rsidR="00701311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и</w:t>
      </w:r>
      <w:r w:rsidR="00FC4D5B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положенням</w:t>
      </w:r>
      <w:r w:rsidR="00701311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и Закону</w:t>
      </w:r>
      <w:r w:rsidR="00522B82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, а отже, </w:t>
      </w:r>
      <w:r w:rsidR="00DB733D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аргументація</w:t>
      </w:r>
      <w:r w:rsidR="0026437F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522B82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суб’єкта права на конституційну скаргу </w:t>
      </w:r>
      <w:r w:rsidR="0026437F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не може вважатися обґрунтуванням тверджень щодо неконституційності положень абзацу шостого частини п’ятої статті 11 Закону в розумінні пункту 6 частини другої статті 55 Закону України „Про Конституційний Суд України“.</w:t>
      </w:r>
    </w:p>
    <w:p w:rsidR="001D7147" w:rsidRPr="002926B4" w:rsidRDefault="001D7147" w:rsidP="002926B4">
      <w:pPr>
        <w:spacing w:line="336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</w:p>
    <w:p w:rsidR="00FC4D5B" w:rsidRPr="002926B4" w:rsidRDefault="003A01B1" w:rsidP="002926B4">
      <w:pPr>
        <w:spacing w:line="336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2.3. </w:t>
      </w:r>
      <w:r w:rsidR="004B6AAF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Автор</w:t>
      </w:r>
      <w:r w:rsidR="00FC4D5B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клопотання</w:t>
      </w:r>
      <w:r w:rsidR="004B6AAF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стверджує</w:t>
      </w:r>
      <w:r w:rsidR="00FC4D5B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,</w:t>
      </w:r>
      <w:r w:rsidR="004B6AAF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що</w:t>
      </w:r>
      <w:r w:rsidR="00FC4D5B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положенням</w:t>
      </w:r>
      <w:r w:rsidR="008E3C7B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и абзацу шостого </w:t>
      </w:r>
      <w:r w:rsidR="00FC4D5B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частини п’</w:t>
      </w:r>
      <w:r w:rsidR="008E3C7B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ятої статті 11 Закону</w:t>
      </w:r>
      <w:r w:rsidR="00FC4D5B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C81B10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передб</w:t>
      </w:r>
      <w:r w:rsidR="00A51A9A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ачено дискримінаційний підхід для</w:t>
      </w:r>
      <w:r w:rsidR="00C81B10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визначення змісту та обсягу прав акціонерів</w:t>
      </w:r>
      <w:r w:rsidR="000B50B8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господарських товариств</w:t>
      </w:r>
      <w:r w:rsidR="004B6AAF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, </w:t>
      </w:r>
      <w:r w:rsidR="000B50B8" w:rsidRPr="002926B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50 і більше відсотків акцій (часток) яких знаходяться у статутних капіталах господарських товариств, частка держави в яких становить 100 відсотків</w:t>
      </w:r>
      <w:r w:rsidR="004B6AAF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,</w:t>
      </w:r>
      <w:r w:rsidR="008729E4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щодо участі</w:t>
      </w:r>
      <w:r w:rsidR="00FC4D5B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в управлінні акці</w:t>
      </w:r>
      <w:r w:rsidR="008729E4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онерним товариством та отримання</w:t>
      </w:r>
      <w:r w:rsidR="00FC4D5B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частини прибутку акціонерного </w:t>
      </w:r>
      <w:r w:rsidR="000B50B8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товариства у вигляді дивідендів.</w:t>
      </w:r>
    </w:p>
    <w:p w:rsidR="007B4BCC" w:rsidRPr="002926B4" w:rsidRDefault="007B4BCC" w:rsidP="002926B4">
      <w:pPr>
        <w:spacing w:line="336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Частиною другою статті 24</w:t>
      </w:r>
      <w:r w:rsidR="00B144E5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Конституції України закріп</w:t>
      </w:r>
      <w:r w:rsidR="00312A46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лено</w:t>
      </w:r>
      <w:r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, що не може бути привілеїв чи обмежень за ознаками раси, кольору шкіри, політичних, релігійних та інших переконань, статі, етнічного та соціального походження, майнового стану, місця проживання, за мовними або іншими ознаками.</w:t>
      </w:r>
    </w:p>
    <w:p w:rsidR="007B4BCC" w:rsidRPr="002926B4" w:rsidRDefault="007B4BCC" w:rsidP="002926B4">
      <w:pPr>
        <w:spacing w:line="336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У Рішенні від 16 жовтня 2007 року </w:t>
      </w:r>
      <w:r w:rsidR="0027532E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№ </w:t>
      </w:r>
      <w:r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8-рп/2007 Конституц</w:t>
      </w:r>
      <w:r w:rsidR="008E3C7B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ійний Суд України зазначив, що </w:t>
      </w:r>
      <w:r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гарантована частиною першою статті 24 Конституції України рівність громадян перед законом означає рівну для всіх обов’язковість конкретного закону з усіма відмінностями у правах або обов’язках, привілеях чи обмеженнях, які в цьому законі встановлені</w:t>
      </w:r>
      <w:r w:rsidR="002D7FC5">
        <w:rPr>
          <w:rFonts w:ascii="Times New Roman" w:eastAsia="Calibri" w:hAnsi="Times New Roman"/>
          <w:color w:val="auto"/>
          <w:sz w:val="28"/>
          <w:szCs w:val="28"/>
          <w:lang w:eastAsia="uk-UA"/>
        </w:rPr>
        <w:t>;</w:t>
      </w:r>
      <w:r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2D7FC5">
        <w:rPr>
          <w:rFonts w:ascii="Times New Roman" w:eastAsia="Calibri" w:hAnsi="Times New Roman"/>
          <w:color w:val="auto"/>
          <w:sz w:val="28"/>
          <w:szCs w:val="28"/>
          <w:lang w:eastAsia="uk-UA"/>
        </w:rPr>
        <w:t>а</w:t>
      </w:r>
      <w:r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ле всі відмінності у привілеях чи обмеженнях щодо різних категорій індивідів, встановлені законом, не можуть бути пов’язані з ознаками, передбаченими частиною другою статті 24 Конституції України</w:t>
      </w:r>
      <w:r w:rsidR="002D7FC5">
        <w:rPr>
          <w:rFonts w:ascii="Times New Roman" w:eastAsia="Calibri" w:hAnsi="Times New Roman"/>
          <w:color w:val="auto"/>
          <w:sz w:val="28"/>
          <w:szCs w:val="28"/>
          <w:lang w:eastAsia="uk-UA"/>
        </w:rPr>
        <w:t>;</w:t>
      </w:r>
      <w:r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2D7FC5">
        <w:rPr>
          <w:rFonts w:ascii="Times New Roman" w:eastAsia="Calibri" w:hAnsi="Times New Roman"/>
          <w:color w:val="auto"/>
          <w:sz w:val="28"/>
          <w:szCs w:val="28"/>
          <w:lang w:eastAsia="uk-UA"/>
        </w:rPr>
        <w:t>з</w:t>
      </w:r>
      <w:r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азначений принцип визначає загальне правило неприпустимості встановлення за соціальними або особистими ознаками привілеїв чи обмежень і не є абсолютним (абзац другий підпункту 3.3 пункту 3 мотивувальної частини).</w:t>
      </w:r>
    </w:p>
    <w:p w:rsidR="0027532E" w:rsidRDefault="008902CD" w:rsidP="002926B4">
      <w:pPr>
        <w:spacing w:line="336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З наведеного вбачається, що порушенням </w:t>
      </w:r>
      <w:r w:rsidR="00D113A5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конституційного </w:t>
      </w:r>
      <w:r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принципу рівності, тобто дискримінацією особи, є не будь-яка відмінність у регулюванні її юридичного статусу, а лише об’єктивно невиправдана відмінність у правовому регулюванні її статусу та статусу інших осіб, які перебувають в однаковому або певним чином схожому становищі.</w:t>
      </w:r>
    </w:p>
    <w:p w:rsidR="00A23002" w:rsidRPr="002926B4" w:rsidRDefault="00417FB8" w:rsidP="002926B4">
      <w:pPr>
        <w:spacing w:line="336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С</w:t>
      </w:r>
      <w:r w:rsidR="008902CD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уб’єкт права на конституційну скаргу, стверджуючи </w:t>
      </w:r>
      <w:r w:rsidR="00B40148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про невідповідність оспорюваних положень Закону</w:t>
      </w:r>
      <w:r w:rsidR="008902CD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частині другій статті 24 Конституції України, повинен</w:t>
      </w:r>
      <w:r w:rsidR="00B37F4A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, зокрема,</w:t>
      </w:r>
      <w:r w:rsidR="008902CD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обґрунтувати: перебування в однаковому або певним чином схожому становищі з іншими особами, з якими він себе порівнює; </w:t>
      </w:r>
      <w:r w:rsidR="00333B23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відмінності у правовому регулюванні</w:t>
      </w:r>
      <w:r w:rsidR="008902CD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його прав та обов’язків і прав та обов’язків цих осіб; об’єктивну нев</w:t>
      </w:r>
      <w:r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иправданість такого регулювання, що спричиняє його несумісність </w:t>
      </w:r>
      <w:r w:rsidR="00647FFD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і</w:t>
      </w:r>
      <w:r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з Конституцією України.</w:t>
      </w:r>
    </w:p>
    <w:p w:rsidR="00007F15" w:rsidRPr="002926B4" w:rsidRDefault="00A51A9A" w:rsidP="002926B4">
      <w:pPr>
        <w:spacing w:line="336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З огляду на наведене</w:t>
      </w:r>
      <w:r w:rsidR="00CF5D5C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суб’єкт права на конституційну скаргу</w:t>
      </w:r>
      <w:r w:rsidR="00007F15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не обґрунтував тверджень щодо неконституц</w:t>
      </w:r>
      <w:r w:rsidR="00C81B10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ійності по</w:t>
      </w:r>
      <w:r w:rsidR="00B40148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ложень абзацу шостого</w:t>
      </w:r>
      <w:r w:rsidR="00007F15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частини п’ятої статті 11 </w:t>
      </w:r>
      <w:r w:rsidR="00B40148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>Закону</w:t>
      </w:r>
      <w:r w:rsidR="00007F15" w:rsidRPr="002926B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в розумінні пункту 6 частини другої статті 55 Закону України „Про Конституційний Суд України“.</w:t>
      </w:r>
    </w:p>
    <w:p w:rsidR="003725CB" w:rsidRPr="002926B4" w:rsidRDefault="00A51A9A" w:rsidP="002926B4">
      <w:pPr>
        <w:shd w:val="clear" w:color="auto" w:fill="FFFFFF"/>
        <w:spacing w:line="336" w:lineRule="auto"/>
        <w:ind w:firstLine="709"/>
        <w:contextualSpacing/>
        <w:jc w:val="both"/>
        <w:textAlignment w:val="baseline"/>
        <w:rPr>
          <w:rFonts w:ascii="Times New Roman" w:eastAsia="Calibri" w:hAnsi="Times New Roman"/>
          <w:sz w:val="28"/>
          <w:szCs w:val="28"/>
          <w:lang w:eastAsia="uk-UA"/>
        </w:rPr>
      </w:pPr>
      <w:r w:rsidRPr="002926B4">
        <w:rPr>
          <w:rFonts w:ascii="Times New Roman" w:eastAsia="Calibri" w:hAnsi="Times New Roman"/>
          <w:sz w:val="28"/>
          <w:szCs w:val="28"/>
          <w:lang w:eastAsia="uk-UA"/>
        </w:rPr>
        <w:t>Зазначене</w:t>
      </w:r>
      <w:r w:rsidR="00426501" w:rsidRPr="002926B4">
        <w:rPr>
          <w:rFonts w:ascii="Times New Roman" w:eastAsia="Calibri" w:hAnsi="Times New Roman"/>
          <w:sz w:val="28"/>
          <w:szCs w:val="28"/>
          <w:lang w:eastAsia="uk-UA"/>
        </w:rPr>
        <w:t xml:space="preserve"> є підставою для відмови у відкритті конституційного провадження у справі згідно з пунктом 4 статті 62 Закону України „Про Конституційний Суд України“ – неприйнятність конституційної скарги.</w:t>
      </w:r>
    </w:p>
    <w:p w:rsidR="00CF5D5C" w:rsidRPr="002926B4" w:rsidRDefault="00CF5D5C" w:rsidP="002926B4">
      <w:pPr>
        <w:shd w:val="clear" w:color="auto" w:fill="FFFFFF"/>
        <w:spacing w:line="336" w:lineRule="auto"/>
        <w:ind w:firstLine="709"/>
        <w:contextualSpacing/>
        <w:jc w:val="both"/>
        <w:textAlignment w:val="baseline"/>
        <w:rPr>
          <w:rFonts w:ascii="Times New Roman" w:eastAsia="Calibri" w:hAnsi="Times New Roman"/>
          <w:sz w:val="28"/>
          <w:szCs w:val="28"/>
          <w:lang w:eastAsia="uk-UA"/>
        </w:rPr>
      </w:pPr>
    </w:p>
    <w:p w:rsidR="00E837D6" w:rsidRPr="002926B4" w:rsidRDefault="00C851FB" w:rsidP="002926B4">
      <w:pPr>
        <w:shd w:val="clear" w:color="auto" w:fill="FFFFFF"/>
        <w:spacing w:line="33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926B4">
        <w:rPr>
          <w:rFonts w:ascii="Times New Roman" w:hAnsi="Times New Roman"/>
          <w:color w:val="auto"/>
          <w:sz w:val="28"/>
          <w:szCs w:val="28"/>
        </w:rPr>
        <w:t>У</w:t>
      </w:r>
      <w:r w:rsidR="0001073A" w:rsidRPr="002926B4">
        <w:rPr>
          <w:rFonts w:ascii="Times New Roman" w:hAnsi="Times New Roman"/>
          <w:color w:val="auto"/>
          <w:sz w:val="28"/>
          <w:szCs w:val="28"/>
        </w:rPr>
        <w:t>раховуючи викладене та керуючись статтями 147, 151</w:t>
      </w:r>
      <w:r w:rsidR="0001073A" w:rsidRPr="002926B4">
        <w:rPr>
          <w:rFonts w:ascii="Times New Roman" w:hAnsi="Times New Roman"/>
          <w:color w:val="auto"/>
          <w:sz w:val="28"/>
          <w:szCs w:val="28"/>
          <w:vertAlign w:val="superscript"/>
        </w:rPr>
        <w:t>1</w:t>
      </w:r>
      <w:r w:rsidR="0001073A" w:rsidRPr="002926B4">
        <w:rPr>
          <w:rFonts w:ascii="Times New Roman" w:hAnsi="Times New Roman"/>
          <w:color w:val="auto"/>
          <w:sz w:val="28"/>
          <w:szCs w:val="28"/>
        </w:rPr>
        <w:t>, 153 Конституції України, на підставі статей 7, 32, 37, 50, 55, 56, 58, 62, 77, 86 Закону України „Про Конституційний Суд України“, відповідно до § 45, § 56 Регламенту Конституційного Суду України Друга колегія суддів Другого сена</w:t>
      </w:r>
      <w:r w:rsidR="00C12DD7" w:rsidRPr="002926B4">
        <w:rPr>
          <w:rFonts w:ascii="Times New Roman" w:hAnsi="Times New Roman"/>
          <w:color w:val="auto"/>
          <w:sz w:val="28"/>
          <w:szCs w:val="28"/>
        </w:rPr>
        <w:t>ту Конституційного Суду України</w:t>
      </w:r>
    </w:p>
    <w:p w:rsidR="00105224" w:rsidRPr="002926B4" w:rsidRDefault="0001073A" w:rsidP="002926B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26B4">
        <w:rPr>
          <w:rFonts w:ascii="Times New Roman" w:hAnsi="Times New Roman" w:cs="Times New Roman"/>
          <w:b/>
          <w:sz w:val="28"/>
          <w:szCs w:val="28"/>
          <w:lang w:val="uk-UA"/>
        </w:rPr>
        <w:t>у х в а л и л а:</w:t>
      </w:r>
    </w:p>
    <w:p w:rsidR="00D50FA8" w:rsidRPr="002926B4" w:rsidRDefault="00D50FA8" w:rsidP="002926B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073A" w:rsidRDefault="00A31B36" w:rsidP="002926B4">
      <w:pPr>
        <w:spacing w:line="33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926B4">
        <w:rPr>
          <w:rFonts w:ascii="Times New Roman" w:hAnsi="Times New Roman"/>
          <w:color w:val="auto"/>
          <w:sz w:val="28"/>
          <w:szCs w:val="28"/>
        </w:rPr>
        <w:t xml:space="preserve">1. </w:t>
      </w:r>
      <w:r w:rsidR="0001073A" w:rsidRPr="002926B4">
        <w:rPr>
          <w:rFonts w:ascii="Times New Roman" w:hAnsi="Times New Roman"/>
          <w:color w:val="auto"/>
          <w:sz w:val="28"/>
          <w:szCs w:val="28"/>
        </w:rPr>
        <w:t xml:space="preserve">Відмовити у відкритті конституційного провадження у справі </w:t>
      </w:r>
      <w:r w:rsidR="00065A4B" w:rsidRPr="002926B4">
        <w:rPr>
          <w:rFonts w:ascii="Times New Roman" w:hAnsi="Times New Roman"/>
          <w:color w:val="auto"/>
          <w:sz w:val="28"/>
          <w:szCs w:val="28"/>
        </w:rPr>
        <w:t xml:space="preserve">за конституційною скаргою </w:t>
      </w:r>
      <w:r w:rsidR="003725CB" w:rsidRPr="002926B4">
        <w:rPr>
          <w:rFonts w:ascii="Times New Roman" w:hAnsi="Times New Roman"/>
          <w:color w:val="auto"/>
          <w:sz w:val="28"/>
          <w:szCs w:val="28"/>
        </w:rPr>
        <w:t>Вергуна Ігоря Теодоровича</w:t>
      </w:r>
      <w:r w:rsidR="00065A4B" w:rsidRPr="002926B4">
        <w:rPr>
          <w:rFonts w:ascii="Times New Roman" w:hAnsi="Times New Roman"/>
          <w:color w:val="auto"/>
          <w:sz w:val="28"/>
          <w:szCs w:val="28"/>
        </w:rPr>
        <w:t xml:space="preserve"> щодо відповідності Конституції України (конституційності)</w:t>
      </w:r>
      <w:r w:rsidR="001A4281" w:rsidRPr="002926B4">
        <w:rPr>
          <w:rFonts w:ascii="Times New Roman" w:hAnsi="Times New Roman"/>
          <w:color w:val="auto"/>
          <w:sz w:val="28"/>
          <w:szCs w:val="28"/>
        </w:rPr>
        <w:t xml:space="preserve"> положень</w:t>
      </w:r>
      <w:r w:rsidR="003725CB" w:rsidRPr="002926B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4281" w:rsidRPr="002926B4">
        <w:rPr>
          <w:rFonts w:ascii="Times New Roman" w:hAnsi="Times New Roman"/>
          <w:color w:val="auto"/>
          <w:sz w:val="28"/>
          <w:szCs w:val="28"/>
        </w:rPr>
        <w:t>абзацу шостого</w:t>
      </w:r>
      <w:r w:rsidR="003725CB" w:rsidRPr="002926B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4281" w:rsidRPr="002926B4">
        <w:rPr>
          <w:rFonts w:ascii="Times New Roman" w:hAnsi="Times New Roman"/>
          <w:color w:val="auto"/>
          <w:sz w:val="28"/>
          <w:szCs w:val="28"/>
        </w:rPr>
        <w:br/>
      </w:r>
      <w:r w:rsidR="003725CB" w:rsidRPr="002926B4">
        <w:rPr>
          <w:rFonts w:ascii="Times New Roman" w:hAnsi="Times New Roman"/>
          <w:color w:val="auto"/>
          <w:sz w:val="28"/>
          <w:szCs w:val="28"/>
        </w:rPr>
        <w:t xml:space="preserve">частини п’ятої статті 11 Закону України „Про управління об’єктами державної власності“ від 21 вересня 2006 року </w:t>
      </w:r>
      <w:r w:rsidR="0027532E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3725CB" w:rsidRPr="002926B4">
        <w:rPr>
          <w:rFonts w:ascii="Times New Roman" w:hAnsi="Times New Roman"/>
          <w:color w:val="auto"/>
          <w:sz w:val="28"/>
          <w:szCs w:val="28"/>
        </w:rPr>
        <w:t>185–</w:t>
      </w:r>
      <w:r w:rsidR="003725CB" w:rsidRPr="002926B4">
        <w:rPr>
          <w:rFonts w:ascii="Times New Roman" w:hAnsi="Times New Roman"/>
          <w:color w:val="auto"/>
          <w:sz w:val="28"/>
          <w:szCs w:val="28"/>
          <w:lang w:val="en-US"/>
        </w:rPr>
        <w:t>V</w:t>
      </w:r>
      <w:r w:rsidR="003725CB" w:rsidRPr="002926B4">
        <w:rPr>
          <w:rFonts w:ascii="Times New Roman" w:hAnsi="Times New Roman"/>
          <w:color w:val="auto"/>
          <w:sz w:val="28"/>
          <w:szCs w:val="28"/>
        </w:rPr>
        <w:t xml:space="preserve"> зі змінами </w:t>
      </w:r>
      <w:r w:rsidR="00C466AE" w:rsidRPr="002926B4">
        <w:rPr>
          <w:rFonts w:ascii="Times New Roman" w:hAnsi="Times New Roman"/>
          <w:color w:val="auto"/>
          <w:sz w:val="28"/>
          <w:szCs w:val="28"/>
        </w:rPr>
        <w:t>на підставі пун</w:t>
      </w:r>
      <w:r w:rsidR="003725CB" w:rsidRPr="002926B4">
        <w:rPr>
          <w:rFonts w:ascii="Times New Roman" w:hAnsi="Times New Roman"/>
          <w:color w:val="auto"/>
          <w:sz w:val="28"/>
          <w:szCs w:val="28"/>
        </w:rPr>
        <w:t>кту</w:t>
      </w:r>
      <w:r w:rsidR="008B712E" w:rsidRPr="002926B4">
        <w:rPr>
          <w:rFonts w:ascii="Times New Roman" w:hAnsi="Times New Roman"/>
          <w:color w:val="auto"/>
          <w:sz w:val="28"/>
          <w:szCs w:val="28"/>
        </w:rPr>
        <w:t xml:space="preserve"> 4 </w:t>
      </w:r>
      <w:r w:rsidR="0001073A" w:rsidRPr="002926B4">
        <w:rPr>
          <w:rFonts w:ascii="Times New Roman" w:hAnsi="Times New Roman"/>
          <w:color w:val="auto"/>
          <w:sz w:val="28"/>
          <w:szCs w:val="28"/>
        </w:rPr>
        <w:t>статті 62 Закону України „</w:t>
      </w:r>
      <w:r w:rsidR="003725CB" w:rsidRPr="002926B4">
        <w:rPr>
          <w:rFonts w:ascii="Times New Roman" w:hAnsi="Times New Roman"/>
          <w:color w:val="auto"/>
          <w:sz w:val="28"/>
          <w:szCs w:val="28"/>
        </w:rPr>
        <w:t xml:space="preserve">Про Конституційний Суд </w:t>
      </w:r>
      <w:r w:rsidR="00BE158F" w:rsidRPr="002926B4">
        <w:rPr>
          <w:rFonts w:ascii="Times New Roman" w:hAnsi="Times New Roman"/>
          <w:color w:val="auto"/>
          <w:sz w:val="28"/>
          <w:szCs w:val="28"/>
        </w:rPr>
        <w:t xml:space="preserve">України“ </w:t>
      </w:r>
      <w:r w:rsidR="0001073A" w:rsidRPr="002926B4">
        <w:rPr>
          <w:rFonts w:ascii="Times New Roman" w:hAnsi="Times New Roman"/>
          <w:color w:val="auto"/>
          <w:sz w:val="28"/>
          <w:szCs w:val="28"/>
        </w:rPr>
        <w:t>–</w:t>
      </w:r>
      <w:r w:rsidR="00C466AE" w:rsidRPr="002926B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1073A" w:rsidRPr="002926B4">
        <w:rPr>
          <w:rFonts w:ascii="Times New Roman" w:hAnsi="Times New Roman"/>
          <w:color w:val="auto"/>
          <w:sz w:val="28"/>
          <w:szCs w:val="28"/>
        </w:rPr>
        <w:t>неприйнятність конституційної скарги.</w:t>
      </w:r>
    </w:p>
    <w:p w:rsidR="002926B4" w:rsidRPr="002926B4" w:rsidRDefault="002926B4" w:rsidP="002926B4">
      <w:pPr>
        <w:spacing w:line="33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1073A" w:rsidRDefault="00A31B36" w:rsidP="002926B4">
      <w:pPr>
        <w:spacing w:line="33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926B4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01073A" w:rsidRPr="002926B4">
        <w:rPr>
          <w:rFonts w:ascii="Times New Roman" w:hAnsi="Times New Roman"/>
          <w:color w:val="auto"/>
          <w:sz w:val="28"/>
          <w:szCs w:val="28"/>
        </w:rPr>
        <w:t>Ухвала Другої колегії суддів Другого сенату Конституцій</w:t>
      </w:r>
      <w:r w:rsidR="00D50FA8" w:rsidRPr="002926B4">
        <w:rPr>
          <w:rFonts w:ascii="Times New Roman" w:hAnsi="Times New Roman"/>
          <w:color w:val="auto"/>
          <w:sz w:val="28"/>
          <w:szCs w:val="28"/>
        </w:rPr>
        <w:t>ного Суду України є остаточною.</w:t>
      </w:r>
    </w:p>
    <w:p w:rsidR="0091028A" w:rsidRDefault="0091028A" w:rsidP="0091028A">
      <w:pPr>
        <w:spacing w:line="336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1028A" w:rsidRDefault="0091028A" w:rsidP="0091028A">
      <w:pPr>
        <w:spacing w:line="336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1028A" w:rsidRDefault="0091028A" w:rsidP="0091028A">
      <w:pPr>
        <w:spacing w:line="336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1028A" w:rsidRPr="006211BA" w:rsidRDefault="0091028A" w:rsidP="0091028A">
      <w:pPr>
        <w:ind w:left="3544"/>
        <w:jc w:val="center"/>
        <w:rPr>
          <w:rFonts w:ascii="Times New Roman" w:hAnsi="Times New Roman"/>
          <w:b/>
          <w:caps/>
          <w:sz w:val="28"/>
          <w:szCs w:val="28"/>
        </w:rPr>
      </w:pPr>
      <w:r w:rsidRPr="006211BA">
        <w:rPr>
          <w:rFonts w:ascii="Times New Roman" w:hAnsi="Times New Roman"/>
          <w:b/>
          <w:caps/>
          <w:sz w:val="28"/>
          <w:szCs w:val="28"/>
        </w:rPr>
        <w:t>ДРУГА колегія суддів</w:t>
      </w:r>
    </w:p>
    <w:p w:rsidR="0091028A" w:rsidRPr="006211BA" w:rsidRDefault="0091028A" w:rsidP="0091028A">
      <w:pPr>
        <w:ind w:left="3544"/>
        <w:jc w:val="center"/>
        <w:rPr>
          <w:rFonts w:ascii="Times New Roman" w:hAnsi="Times New Roman"/>
          <w:b/>
          <w:caps/>
          <w:sz w:val="28"/>
          <w:szCs w:val="28"/>
        </w:rPr>
      </w:pPr>
      <w:r w:rsidRPr="006211BA">
        <w:rPr>
          <w:rFonts w:ascii="Times New Roman" w:hAnsi="Times New Roman"/>
          <w:b/>
          <w:caps/>
          <w:sz w:val="28"/>
          <w:szCs w:val="28"/>
        </w:rPr>
        <w:t>Другого сенату</w:t>
      </w:r>
    </w:p>
    <w:p w:rsidR="0091028A" w:rsidRPr="006211BA" w:rsidRDefault="0091028A" w:rsidP="0091028A">
      <w:pPr>
        <w:ind w:left="3544"/>
        <w:jc w:val="center"/>
        <w:rPr>
          <w:rFonts w:ascii="Times New Roman" w:hAnsi="Times New Roman"/>
          <w:b/>
          <w:caps/>
          <w:sz w:val="28"/>
          <w:szCs w:val="28"/>
        </w:rPr>
      </w:pPr>
      <w:r w:rsidRPr="006211BA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</w:p>
    <w:p w:rsidR="0091028A" w:rsidRPr="002926B4" w:rsidRDefault="0091028A" w:rsidP="0091028A">
      <w:pPr>
        <w:spacing w:line="336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6606C" w:rsidRDefault="00C6606C" w:rsidP="002926B4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2926B4" w:rsidRDefault="002926B4" w:rsidP="002926B4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sectPr w:rsidR="002926B4" w:rsidSect="002926B4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AFB" w:rsidRDefault="00A82AFB" w:rsidP="009657BF">
      <w:r>
        <w:separator/>
      </w:r>
    </w:p>
  </w:endnote>
  <w:endnote w:type="continuationSeparator" w:id="0">
    <w:p w:rsidR="00A82AFB" w:rsidRDefault="00A82AFB" w:rsidP="009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6B4" w:rsidRPr="002926B4" w:rsidRDefault="002926B4">
    <w:pPr>
      <w:pStyle w:val="a6"/>
      <w:rPr>
        <w:rFonts w:ascii="Times New Roman" w:hAnsi="Times New Roman"/>
        <w:sz w:val="10"/>
        <w:szCs w:val="10"/>
      </w:rPr>
    </w:pPr>
    <w:r w:rsidRPr="002926B4">
      <w:rPr>
        <w:rFonts w:ascii="Times New Roman" w:hAnsi="Times New Roman"/>
        <w:sz w:val="10"/>
        <w:szCs w:val="10"/>
      </w:rPr>
      <w:fldChar w:fldCharType="begin"/>
    </w:r>
    <w:r w:rsidRPr="002926B4">
      <w:rPr>
        <w:rFonts w:ascii="Times New Roman" w:hAnsi="Times New Roman"/>
        <w:sz w:val="10"/>
        <w:szCs w:val="10"/>
      </w:rPr>
      <w:instrText xml:space="preserve"> FILENAME \p \* MERGEFORMAT </w:instrText>
    </w:r>
    <w:r w:rsidRPr="002926B4">
      <w:rPr>
        <w:rFonts w:ascii="Times New Roman" w:hAnsi="Times New Roman"/>
        <w:sz w:val="10"/>
        <w:szCs w:val="10"/>
      </w:rPr>
      <w:fldChar w:fldCharType="separate"/>
    </w:r>
    <w:r w:rsidR="0091028A">
      <w:rPr>
        <w:rFonts w:ascii="Times New Roman" w:hAnsi="Times New Roman"/>
        <w:noProof/>
        <w:sz w:val="10"/>
        <w:szCs w:val="10"/>
      </w:rPr>
      <w:t>G:\2022\Suddi\II senat\II koleg\1.docx</w:t>
    </w:r>
    <w:r w:rsidRPr="002926B4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6B4" w:rsidRPr="002926B4" w:rsidRDefault="002926B4">
    <w:pPr>
      <w:pStyle w:val="a6"/>
      <w:rPr>
        <w:rFonts w:ascii="Times New Roman" w:hAnsi="Times New Roman"/>
        <w:sz w:val="10"/>
        <w:szCs w:val="10"/>
      </w:rPr>
    </w:pPr>
    <w:r w:rsidRPr="002926B4">
      <w:rPr>
        <w:rFonts w:ascii="Times New Roman" w:hAnsi="Times New Roman"/>
        <w:sz w:val="10"/>
        <w:szCs w:val="10"/>
      </w:rPr>
      <w:fldChar w:fldCharType="begin"/>
    </w:r>
    <w:r w:rsidRPr="002926B4">
      <w:rPr>
        <w:rFonts w:ascii="Times New Roman" w:hAnsi="Times New Roman"/>
        <w:sz w:val="10"/>
        <w:szCs w:val="10"/>
      </w:rPr>
      <w:instrText xml:space="preserve"> FILENAME \p \* MERGEFORMAT </w:instrText>
    </w:r>
    <w:r w:rsidRPr="002926B4">
      <w:rPr>
        <w:rFonts w:ascii="Times New Roman" w:hAnsi="Times New Roman"/>
        <w:sz w:val="10"/>
        <w:szCs w:val="10"/>
      </w:rPr>
      <w:fldChar w:fldCharType="separate"/>
    </w:r>
    <w:r w:rsidR="0091028A">
      <w:rPr>
        <w:rFonts w:ascii="Times New Roman" w:hAnsi="Times New Roman"/>
        <w:noProof/>
        <w:sz w:val="10"/>
        <w:szCs w:val="10"/>
      </w:rPr>
      <w:t>G:\2022\Suddi\II senat\II koleg\1.docx</w:t>
    </w:r>
    <w:r w:rsidRPr="002926B4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AFB" w:rsidRDefault="00A82AFB" w:rsidP="009657BF">
      <w:r>
        <w:separator/>
      </w:r>
    </w:p>
  </w:footnote>
  <w:footnote w:type="continuationSeparator" w:id="0">
    <w:p w:rsidR="00A82AFB" w:rsidRDefault="00A82AFB" w:rsidP="009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BF" w:rsidRPr="009657BF" w:rsidRDefault="009657BF" w:rsidP="009657BF">
    <w:pPr>
      <w:pStyle w:val="a4"/>
      <w:jc w:val="center"/>
      <w:rPr>
        <w:sz w:val="28"/>
        <w:szCs w:val="28"/>
      </w:rPr>
    </w:pPr>
    <w:r w:rsidRPr="009657BF">
      <w:rPr>
        <w:sz w:val="28"/>
        <w:szCs w:val="28"/>
      </w:rPr>
      <w:fldChar w:fldCharType="begin"/>
    </w:r>
    <w:r w:rsidRPr="009657BF">
      <w:rPr>
        <w:sz w:val="28"/>
        <w:szCs w:val="28"/>
      </w:rPr>
      <w:instrText>PAGE   \* MERGEFORMAT</w:instrText>
    </w:r>
    <w:r w:rsidRPr="009657BF">
      <w:rPr>
        <w:sz w:val="28"/>
        <w:szCs w:val="28"/>
      </w:rPr>
      <w:fldChar w:fldCharType="separate"/>
    </w:r>
    <w:r w:rsidR="0027532E" w:rsidRPr="0027532E">
      <w:rPr>
        <w:noProof/>
        <w:sz w:val="28"/>
        <w:szCs w:val="28"/>
        <w:lang w:val="uk-UA"/>
      </w:rPr>
      <w:t>2</w:t>
    </w:r>
    <w:r w:rsidRPr="009657BF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A1514"/>
    <w:multiLevelType w:val="hybridMultilevel"/>
    <w:tmpl w:val="6B0E72B2"/>
    <w:lvl w:ilvl="0" w:tplc="A17CA6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6135FD"/>
    <w:multiLevelType w:val="hybridMultilevel"/>
    <w:tmpl w:val="72BE3C82"/>
    <w:lvl w:ilvl="0" w:tplc="4CF6FA6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C5"/>
    <w:rsid w:val="000019B4"/>
    <w:rsid w:val="00001CD5"/>
    <w:rsid w:val="00007415"/>
    <w:rsid w:val="00007F15"/>
    <w:rsid w:val="0001073A"/>
    <w:rsid w:val="00011442"/>
    <w:rsid w:val="00014949"/>
    <w:rsid w:val="00023B78"/>
    <w:rsid w:val="0002763A"/>
    <w:rsid w:val="00027A05"/>
    <w:rsid w:val="00030671"/>
    <w:rsid w:val="0003104C"/>
    <w:rsid w:val="00032A95"/>
    <w:rsid w:val="000353D3"/>
    <w:rsid w:val="00035E58"/>
    <w:rsid w:val="00037A07"/>
    <w:rsid w:val="00042A1F"/>
    <w:rsid w:val="00046BB5"/>
    <w:rsid w:val="00052343"/>
    <w:rsid w:val="00053ADA"/>
    <w:rsid w:val="00053FEC"/>
    <w:rsid w:val="000554BA"/>
    <w:rsid w:val="0005553A"/>
    <w:rsid w:val="00062920"/>
    <w:rsid w:val="00065A4B"/>
    <w:rsid w:val="00070550"/>
    <w:rsid w:val="0007061D"/>
    <w:rsid w:val="00083027"/>
    <w:rsid w:val="000855CF"/>
    <w:rsid w:val="00092832"/>
    <w:rsid w:val="00093C3F"/>
    <w:rsid w:val="00094818"/>
    <w:rsid w:val="000A7FB1"/>
    <w:rsid w:val="000B50B8"/>
    <w:rsid w:val="000C163B"/>
    <w:rsid w:val="000C16DC"/>
    <w:rsid w:val="000C400E"/>
    <w:rsid w:val="000C4F90"/>
    <w:rsid w:val="000C533C"/>
    <w:rsid w:val="000C58D4"/>
    <w:rsid w:val="000C6C24"/>
    <w:rsid w:val="000C7611"/>
    <w:rsid w:val="000D209B"/>
    <w:rsid w:val="000D5B17"/>
    <w:rsid w:val="000F0C9F"/>
    <w:rsid w:val="000F5276"/>
    <w:rsid w:val="000F556E"/>
    <w:rsid w:val="000F73BD"/>
    <w:rsid w:val="00101E83"/>
    <w:rsid w:val="001023B4"/>
    <w:rsid w:val="00104AB1"/>
    <w:rsid w:val="00105224"/>
    <w:rsid w:val="00105BA9"/>
    <w:rsid w:val="00110626"/>
    <w:rsid w:val="00111592"/>
    <w:rsid w:val="00111FCC"/>
    <w:rsid w:val="0011362D"/>
    <w:rsid w:val="00116473"/>
    <w:rsid w:val="00117F2B"/>
    <w:rsid w:val="00125A9D"/>
    <w:rsid w:val="001267A9"/>
    <w:rsid w:val="00132319"/>
    <w:rsid w:val="00132367"/>
    <w:rsid w:val="00140AB2"/>
    <w:rsid w:val="00140EBB"/>
    <w:rsid w:val="001420ED"/>
    <w:rsid w:val="00142490"/>
    <w:rsid w:val="00147B07"/>
    <w:rsid w:val="001510E8"/>
    <w:rsid w:val="001516D1"/>
    <w:rsid w:val="001532A8"/>
    <w:rsid w:val="00153908"/>
    <w:rsid w:val="00155A53"/>
    <w:rsid w:val="00157295"/>
    <w:rsid w:val="00160D05"/>
    <w:rsid w:val="0016716D"/>
    <w:rsid w:val="00167A21"/>
    <w:rsid w:val="001725E4"/>
    <w:rsid w:val="00172764"/>
    <w:rsid w:val="00177D6C"/>
    <w:rsid w:val="001855EB"/>
    <w:rsid w:val="001868AD"/>
    <w:rsid w:val="00187F97"/>
    <w:rsid w:val="00193DC4"/>
    <w:rsid w:val="00194ECD"/>
    <w:rsid w:val="00197ABA"/>
    <w:rsid w:val="001A2320"/>
    <w:rsid w:val="001A2D17"/>
    <w:rsid w:val="001A4281"/>
    <w:rsid w:val="001A6235"/>
    <w:rsid w:val="001A69BE"/>
    <w:rsid w:val="001A70C5"/>
    <w:rsid w:val="001B212A"/>
    <w:rsid w:val="001B6084"/>
    <w:rsid w:val="001B6127"/>
    <w:rsid w:val="001C0710"/>
    <w:rsid w:val="001C7E97"/>
    <w:rsid w:val="001D0801"/>
    <w:rsid w:val="001D2210"/>
    <w:rsid w:val="001D336F"/>
    <w:rsid w:val="001D378F"/>
    <w:rsid w:val="001D4E69"/>
    <w:rsid w:val="001D7147"/>
    <w:rsid w:val="001E0D01"/>
    <w:rsid w:val="001E0E42"/>
    <w:rsid w:val="001E2B60"/>
    <w:rsid w:val="001E2BA4"/>
    <w:rsid w:val="001E4829"/>
    <w:rsid w:val="001F1F2E"/>
    <w:rsid w:val="001F1F75"/>
    <w:rsid w:val="001F4A00"/>
    <w:rsid w:val="00200192"/>
    <w:rsid w:val="00211016"/>
    <w:rsid w:val="002115B9"/>
    <w:rsid w:val="00215FCC"/>
    <w:rsid w:val="002224CC"/>
    <w:rsid w:val="00223EED"/>
    <w:rsid w:val="00227F13"/>
    <w:rsid w:val="002348CD"/>
    <w:rsid w:val="0023540D"/>
    <w:rsid w:val="00236FE8"/>
    <w:rsid w:val="0023750C"/>
    <w:rsid w:val="0024298E"/>
    <w:rsid w:val="00243C09"/>
    <w:rsid w:val="00244EBB"/>
    <w:rsid w:val="00246B53"/>
    <w:rsid w:val="0024767A"/>
    <w:rsid w:val="00247F0F"/>
    <w:rsid w:val="002508C2"/>
    <w:rsid w:val="002544EF"/>
    <w:rsid w:val="00260C63"/>
    <w:rsid w:val="0026437F"/>
    <w:rsid w:val="002674BD"/>
    <w:rsid w:val="0027532E"/>
    <w:rsid w:val="002812E6"/>
    <w:rsid w:val="002819B2"/>
    <w:rsid w:val="002819B9"/>
    <w:rsid w:val="00282142"/>
    <w:rsid w:val="00283634"/>
    <w:rsid w:val="002855A6"/>
    <w:rsid w:val="00291D86"/>
    <w:rsid w:val="002926B4"/>
    <w:rsid w:val="0029400E"/>
    <w:rsid w:val="00294219"/>
    <w:rsid w:val="00294F05"/>
    <w:rsid w:val="002A614D"/>
    <w:rsid w:val="002B10F5"/>
    <w:rsid w:val="002B24F3"/>
    <w:rsid w:val="002B5E4D"/>
    <w:rsid w:val="002B6553"/>
    <w:rsid w:val="002B6B4E"/>
    <w:rsid w:val="002B7EC0"/>
    <w:rsid w:val="002C03AE"/>
    <w:rsid w:val="002C3DBF"/>
    <w:rsid w:val="002C4159"/>
    <w:rsid w:val="002C7D31"/>
    <w:rsid w:val="002C7EE8"/>
    <w:rsid w:val="002D0907"/>
    <w:rsid w:val="002D2454"/>
    <w:rsid w:val="002D299E"/>
    <w:rsid w:val="002D4CB2"/>
    <w:rsid w:val="002D57F6"/>
    <w:rsid w:val="002D6863"/>
    <w:rsid w:val="002D6EB6"/>
    <w:rsid w:val="002D7FC5"/>
    <w:rsid w:val="002E78E5"/>
    <w:rsid w:val="002F61B3"/>
    <w:rsid w:val="002F7384"/>
    <w:rsid w:val="003005E2"/>
    <w:rsid w:val="00303547"/>
    <w:rsid w:val="00306F75"/>
    <w:rsid w:val="003114DA"/>
    <w:rsid w:val="00312A46"/>
    <w:rsid w:val="00316C7F"/>
    <w:rsid w:val="00325B09"/>
    <w:rsid w:val="00325C87"/>
    <w:rsid w:val="00326091"/>
    <w:rsid w:val="00333AAE"/>
    <w:rsid w:val="00333B23"/>
    <w:rsid w:val="0033563B"/>
    <w:rsid w:val="0033709E"/>
    <w:rsid w:val="00341C08"/>
    <w:rsid w:val="0034215B"/>
    <w:rsid w:val="0034251A"/>
    <w:rsid w:val="00342734"/>
    <w:rsid w:val="00342C45"/>
    <w:rsid w:val="00344E45"/>
    <w:rsid w:val="00345262"/>
    <w:rsid w:val="003472C0"/>
    <w:rsid w:val="00347745"/>
    <w:rsid w:val="0034789E"/>
    <w:rsid w:val="0035082A"/>
    <w:rsid w:val="00352AD7"/>
    <w:rsid w:val="00357A40"/>
    <w:rsid w:val="003617C2"/>
    <w:rsid w:val="00362DA2"/>
    <w:rsid w:val="00370CB4"/>
    <w:rsid w:val="003725CB"/>
    <w:rsid w:val="00373819"/>
    <w:rsid w:val="0038107C"/>
    <w:rsid w:val="00382854"/>
    <w:rsid w:val="00383628"/>
    <w:rsid w:val="00383DE4"/>
    <w:rsid w:val="003869F3"/>
    <w:rsid w:val="00386CA8"/>
    <w:rsid w:val="0039318A"/>
    <w:rsid w:val="003934D8"/>
    <w:rsid w:val="003959E3"/>
    <w:rsid w:val="003978C9"/>
    <w:rsid w:val="003A01B1"/>
    <w:rsid w:val="003A3A17"/>
    <w:rsid w:val="003A3D2D"/>
    <w:rsid w:val="003A5887"/>
    <w:rsid w:val="003A64A1"/>
    <w:rsid w:val="003B18A5"/>
    <w:rsid w:val="003B6A21"/>
    <w:rsid w:val="003B6C25"/>
    <w:rsid w:val="003C1989"/>
    <w:rsid w:val="003C2D2B"/>
    <w:rsid w:val="003C34A6"/>
    <w:rsid w:val="003C4899"/>
    <w:rsid w:val="003C6650"/>
    <w:rsid w:val="003D0113"/>
    <w:rsid w:val="003D2E82"/>
    <w:rsid w:val="003E0EB5"/>
    <w:rsid w:val="003E22EF"/>
    <w:rsid w:val="003E237F"/>
    <w:rsid w:val="003E40CD"/>
    <w:rsid w:val="003E5460"/>
    <w:rsid w:val="003E5ACD"/>
    <w:rsid w:val="003E66DA"/>
    <w:rsid w:val="003E6B24"/>
    <w:rsid w:val="003E78AE"/>
    <w:rsid w:val="003F0AA9"/>
    <w:rsid w:val="003F0B38"/>
    <w:rsid w:val="0040477A"/>
    <w:rsid w:val="004057C0"/>
    <w:rsid w:val="00406DF7"/>
    <w:rsid w:val="00407E67"/>
    <w:rsid w:val="00410033"/>
    <w:rsid w:val="0041018A"/>
    <w:rsid w:val="00417FB8"/>
    <w:rsid w:val="004227AD"/>
    <w:rsid w:val="0042462F"/>
    <w:rsid w:val="00424C42"/>
    <w:rsid w:val="00426501"/>
    <w:rsid w:val="00426F36"/>
    <w:rsid w:val="004305B7"/>
    <w:rsid w:val="004339FD"/>
    <w:rsid w:val="004346DB"/>
    <w:rsid w:val="00435285"/>
    <w:rsid w:val="004357FA"/>
    <w:rsid w:val="00437A67"/>
    <w:rsid w:val="004402C8"/>
    <w:rsid w:val="00441F5C"/>
    <w:rsid w:val="00442E72"/>
    <w:rsid w:val="00442F85"/>
    <w:rsid w:val="00444E40"/>
    <w:rsid w:val="00445A66"/>
    <w:rsid w:val="0044731E"/>
    <w:rsid w:val="00447943"/>
    <w:rsid w:val="00450D8D"/>
    <w:rsid w:val="00451C74"/>
    <w:rsid w:val="004566AF"/>
    <w:rsid w:val="00461004"/>
    <w:rsid w:val="00463E3E"/>
    <w:rsid w:val="00463E8C"/>
    <w:rsid w:val="004645C0"/>
    <w:rsid w:val="004649BC"/>
    <w:rsid w:val="004665EE"/>
    <w:rsid w:val="004725EE"/>
    <w:rsid w:val="00476FC3"/>
    <w:rsid w:val="00477DCA"/>
    <w:rsid w:val="00480F2E"/>
    <w:rsid w:val="004832CF"/>
    <w:rsid w:val="0048406D"/>
    <w:rsid w:val="00485EEB"/>
    <w:rsid w:val="00486AAF"/>
    <w:rsid w:val="00495FB0"/>
    <w:rsid w:val="004964AA"/>
    <w:rsid w:val="004B383D"/>
    <w:rsid w:val="004B4DB0"/>
    <w:rsid w:val="004B61E9"/>
    <w:rsid w:val="004B62FD"/>
    <w:rsid w:val="004B6439"/>
    <w:rsid w:val="004B6AAF"/>
    <w:rsid w:val="004C07A8"/>
    <w:rsid w:val="004C14C8"/>
    <w:rsid w:val="004C5A05"/>
    <w:rsid w:val="004D11CD"/>
    <w:rsid w:val="004E16BD"/>
    <w:rsid w:val="004E1E0C"/>
    <w:rsid w:val="004E7338"/>
    <w:rsid w:val="004F191B"/>
    <w:rsid w:val="004F352C"/>
    <w:rsid w:val="004F3FB2"/>
    <w:rsid w:val="004F6047"/>
    <w:rsid w:val="0050057D"/>
    <w:rsid w:val="00503B79"/>
    <w:rsid w:val="0050693A"/>
    <w:rsid w:val="00511E93"/>
    <w:rsid w:val="00514C8C"/>
    <w:rsid w:val="005174F7"/>
    <w:rsid w:val="00517AE7"/>
    <w:rsid w:val="00520312"/>
    <w:rsid w:val="00522B82"/>
    <w:rsid w:val="0052573F"/>
    <w:rsid w:val="0052639A"/>
    <w:rsid w:val="005322C0"/>
    <w:rsid w:val="0053562C"/>
    <w:rsid w:val="005362C6"/>
    <w:rsid w:val="005375B9"/>
    <w:rsid w:val="005445AA"/>
    <w:rsid w:val="00550D18"/>
    <w:rsid w:val="00552082"/>
    <w:rsid w:val="00555A88"/>
    <w:rsid w:val="00557EAB"/>
    <w:rsid w:val="005604EA"/>
    <w:rsid w:val="00560FEE"/>
    <w:rsid w:val="00563D5F"/>
    <w:rsid w:val="0056500A"/>
    <w:rsid w:val="0056619E"/>
    <w:rsid w:val="005662E2"/>
    <w:rsid w:val="00566774"/>
    <w:rsid w:val="005667EB"/>
    <w:rsid w:val="00574768"/>
    <w:rsid w:val="005761AC"/>
    <w:rsid w:val="00576DCC"/>
    <w:rsid w:val="00577C95"/>
    <w:rsid w:val="00580766"/>
    <w:rsid w:val="005851EC"/>
    <w:rsid w:val="00585927"/>
    <w:rsid w:val="0058698B"/>
    <w:rsid w:val="0058787D"/>
    <w:rsid w:val="00587C99"/>
    <w:rsid w:val="005908D1"/>
    <w:rsid w:val="00592697"/>
    <w:rsid w:val="00593FAB"/>
    <w:rsid w:val="00597D53"/>
    <w:rsid w:val="005A03EB"/>
    <w:rsid w:val="005A1F37"/>
    <w:rsid w:val="005A4515"/>
    <w:rsid w:val="005A51F3"/>
    <w:rsid w:val="005A5585"/>
    <w:rsid w:val="005B60C7"/>
    <w:rsid w:val="005C12A4"/>
    <w:rsid w:val="005C4522"/>
    <w:rsid w:val="005C4B45"/>
    <w:rsid w:val="005D030C"/>
    <w:rsid w:val="005D0F9C"/>
    <w:rsid w:val="005D123F"/>
    <w:rsid w:val="005D2428"/>
    <w:rsid w:val="005D76C9"/>
    <w:rsid w:val="005E4F8E"/>
    <w:rsid w:val="005E5A39"/>
    <w:rsid w:val="005E6FB7"/>
    <w:rsid w:val="005E7DF4"/>
    <w:rsid w:val="005F0F68"/>
    <w:rsid w:val="005F3B27"/>
    <w:rsid w:val="005F7983"/>
    <w:rsid w:val="00601080"/>
    <w:rsid w:val="006052A7"/>
    <w:rsid w:val="0060673F"/>
    <w:rsid w:val="00606A65"/>
    <w:rsid w:val="00607EE0"/>
    <w:rsid w:val="00613B97"/>
    <w:rsid w:val="00613FF0"/>
    <w:rsid w:val="00616278"/>
    <w:rsid w:val="006243F4"/>
    <w:rsid w:val="006278E5"/>
    <w:rsid w:val="0063004B"/>
    <w:rsid w:val="00630C59"/>
    <w:rsid w:val="006335F3"/>
    <w:rsid w:val="0063364D"/>
    <w:rsid w:val="00635EE8"/>
    <w:rsid w:val="00641513"/>
    <w:rsid w:val="00642543"/>
    <w:rsid w:val="006438E4"/>
    <w:rsid w:val="006473FE"/>
    <w:rsid w:val="00647FFD"/>
    <w:rsid w:val="00651F3E"/>
    <w:rsid w:val="006532BA"/>
    <w:rsid w:val="00653771"/>
    <w:rsid w:val="006566C1"/>
    <w:rsid w:val="00657FDD"/>
    <w:rsid w:val="00665214"/>
    <w:rsid w:val="00671843"/>
    <w:rsid w:val="00671D05"/>
    <w:rsid w:val="00675796"/>
    <w:rsid w:val="00682A59"/>
    <w:rsid w:val="00682AEE"/>
    <w:rsid w:val="00683B62"/>
    <w:rsid w:val="00684EB3"/>
    <w:rsid w:val="006859B0"/>
    <w:rsid w:val="00692068"/>
    <w:rsid w:val="00692764"/>
    <w:rsid w:val="00692892"/>
    <w:rsid w:val="00695D34"/>
    <w:rsid w:val="006963C3"/>
    <w:rsid w:val="006A4626"/>
    <w:rsid w:val="006A4DAA"/>
    <w:rsid w:val="006C089E"/>
    <w:rsid w:val="006C28FD"/>
    <w:rsid w:val="006C65EF"/>
    <w:rsid w:val="006D2173"/>
    <w:rsid w:val="006D27F7"/>
    <w:rsid w:val="006D366B"/>
    <w:rsid w:val="006D4F67"/>
    <w:rsid w:val="006D60A0"/>
    <w:rsid w:val="006D672C"/>
    <w:rsid w:val="006D6F3F"/>
    <w:rsid w:val="006E0127"/>
    <w:rsid w:val="006E1176"/>
    <w:rsid w:val="006E123D"/>
    <w:rsid w:val="006E545C"/>
    <w:rsid w:val="006E71FE"/>
    <w:rsid w:val="006E7A14"/>
    <w:rsid w:val="006F2491"/>
    <w:rsid w:val="006F3334"/>
    <w:rsid w:val="006F661F"/>
    <w:rsid w:val="006F7739"/>
    <w:rsid w:val="006F78D3"/>
    <w:rsid w:val="00701311"/>
    <w:rsid w:val="0070605A"/>
    <w:rsid w:val="00706EB7"/>
    <w:rsid w:val="007104B4"/>
    <w:rsid w:val="0071120C"/>
    <w:rsid w:val="00711E52"/>
    <w:rsid w:val="00711EBC"/>
    <w:rsid w:val="00712198"/>
    <w:rsid w:val="007122C9"/>
    <w:rsid w:val="007128D4"/>
    <w:rsid w:val="00712A75"/>
    <w:rsid w:val="00725D71"/>
    <w:rsid w:val="0072660C"/>
    <w:rsid w:val="00727531"/>
    <w:rsid w:val="00727E27"/>
    <w:rsid w:val="00730859"/>
    <w:rsid w:val="00735B1C"/>
    <w:rsid w:val="00745E63"/>
    <w:rsid w:val="00760360"/>
    <w:rsid w:val="007657E9"/>
    <w:rsid w:val="00765A0D"/>
    <w:rsid w:val="007701CD"/>
    <w:rsid w:val="00773863"/>
    <w:rsid w:val="00773C4E"/>
    <w:rsid w:val="0077444E"/>
    <w:rsid w:val="007802A7"/>
    <w:rsid w:val="007814B4"/>
    <w:rsid w:val="00782AD0"/>
    <w:rsid w:val="00787C75"/>
    <w:rsid w:val="00792177"/>
    <w:rsid w:val="007926E8"/>
    <w:rsid w:val="007933D8"/>
    <w:rsid w:val="00794419"/>
    <w:rsid w:val="007963F7"/>
    <w:rsid w:val="00796DEC"/>
    <w:rsid w:val="007A1C5D"/>
    <w:rsid w:val="007A4FAC"/>
    <w:rsid w:val="007A67A0"/>
    <w:rsid w:val="007B0500"/>
    <w:rsid w:val="007B4BCC"/>
    <w:rsid w:val="007B5439"/>
    <w:rsid w:val="007B57F6"/>
    <w:rsid w:val="007B718D"/>
    <w:rsid w:val="007C2515"/>
    <w:rsid w:val="007C6348"/>
    <w:rsid w:val="007C7D69"/>
    <w:rsid w:val="007E0445"/>
    <w:rsid w:val="007E4EEE"/>
    <w:rsid w:val="007E731E"/>
    <w:rsid w:val="007F0D95"/>
    <w:rsid w:val="007F195B"/>
    <w:rsid w:val="007F4A14"/>
    <w:rsid w:val="007F50E5"/>
    <w:rsid w:val="007F5C0C"/>
    <w:rsid w:val="007F6493"/>
    <w:rsid w:val="00800435"/>
    <w:rsid w:val="008106F1"/>
    <w:rsid w:val="0081357E"/>
    <w:rsid w:val="00814A4B"/>
    <w:rsid w:val="00816FF7"/>
    <w:rsid w:val="008172A4"/>
    <w:rsid w:val="00817610"/>
    <w:rsid w:val="00820750"/>
    <w:rsid w:val="00820BAA"/>
    <w:rsid w:val="00821753"/>
    <w:rsid w:val="0082402D"/>
    <w:rsid w:val="008249E0"/>
    <w:rsid w:val="00841F8D"/>
    <w:rsid w:val="00843E3F"/>
    <w:rsid w:val="0084513B"/>
    <w:rsid w:val="00850E15"/>
    <w:rsid w:val="0085206F"/>
    <w:rsid w:val="008536F4"/>
    <w:rsid w:val="00854D37"/>
    <w:rsid w:val="00857913"/>
    <w:rsid w:val="00857C04"/>
    <w:rsid w:val="008610A6"/>
    <w:rsid w:val="008629BA"/>
    <w:rsid w:val="00864DE8"/>
    <w:rsid w:val="0086664A"/>
    <w:rsid w:val="00871869"/>
    <w:rsid w:val="0087265E"/>
    <w:rsid w:val="008729E4"/>
    <w:rsid w:val="008808FE"/>
    <w:rsid w:val="00887C42"/>
    <w:rsid w:val="008902CD"/>
    <w:rsid w:val="00890971"/>
    <w:rsid w:val="00891B5E"/>
    <w:rsid w:val="00891E99"/>
    <w:rsid w:val="008A08D0"/>
    <w:rsid w:val="008A32C4"/>
    <w:rsid w:val="008A3E6D"/>
    <w:rsid w:val="008A7F6C"/>
    <w:rsid w:val="008B12F1"/>
    <w:rsid w:val="008B3C1C"/>
    <w:rsid w:val="008B712E"/>
    <w:rsid w:val="008C18A4"/>
    <w:rsid w:val="008C1BBB"/>
    <w:rsid w:val="008C2BC0"/>
    <w:rsid w:val="008C4E17"/>
    <w:rsid w:val="008C51EE"/>
    <w:rsid w:val="008D02C7"/>
    <w:rsid w:val="008E04FC"/>
    <w:rsid w:val="008E22E7"/>
    <w:rsid w:val="008E38D6"/>
    <w:rsid w:val="008E3C7B"/>
    <w:rsid w:val="008E4822"/>
    <w:rsid w:val="008F4F88"/>
    <w:rsid w:val="008F76DE"/>
    <w:rsid w:val="009001BF"/>
    <w:rsid w:val="009003FB"/>
    <w:rsid w:val="00906F2C"/>
    <w:rsid w:val="00907201"/>
    <w:rsid w:val="0091028A"/>
    <w:rsid w:val="00911081"/>
    <w:rsid w:val="00911164"/>
    <w:rsid w:val="00912135"/>
    <w:rsid w:val="00912B50"/>
    <w:rsid w:val="0091615D"/>
    <w:rsid w:val="00921B67"/>
    <w:rsid w:val="00927D79"/>
    <w:rsid w:val="00930963"/>
    <w:rsid w:val="00931F69"/>
    <w:rsid w:val="0093243C"/>
    <w:rsid w:val="00934884"/>
    <w:rsid w:val="00934FE8"/>
    <w:rsid w:val="00941D15"/>
    <w:rsid w:val="009518B5"/>
    <w:rsid w:val="009525D2"/>
    <w:rsid w:val="009528AF"/>
    <w:rsid w:val="00953FF8"/>
    <w:rsid w:val="00955D58"/>
    <w:rsid w:val="009561BF"/>
    <w:rsid w:val="009569B9"/>
    <w:rsid w:val="0096326F"/>
    <w:rsid w:val="00963312"/>
    <w:rsid w:val="00964386"/>
    <w:rsid w:val="009650ED"/>
    <w:rsid w:val="009657BF"/>
    <w:rsid w:val="00966673"/>
    <w:rsid w:val="00971D3C"/>
    <w:rsid w:val="00980253"/>
    <w:rsid w:val="009816DE"/>
    <w:rsid w:val="0098200C"/>
    <w:rsid w:val="00983DD4"/>
    <w:rsid w:val="00983E49"/>
    <w:rsid w:val="00984087"/>
    <w:rsid w:val="00986609"/>
    <w:rsid w:val="00986B3A"/>
    <w:rsid w:val="00990012"/>
    <w:rsid w:val="00995315"/>
    <w:rsid w:val="009A16E3"/>
    <w:rsid w:val="009A2A65"/>
    <w:rsid w:val="009A38B8"/>
    <w:rsid w:val="009A4E52"/>
    <w:rsid w:val="009A6801"/>
    <w:rsid w:val="009B0494"/>
    <w:rsid w:val="009B1091"/>
    <w:rsid w:val="009B184F"/>
    <w:rsid w:val="009B3808"/>
    <w:rsid w:val="009B4A1B"/>
    <w:rsid w:val="009B4E85"/>
    <w:rsid w:val="009B6DDA"/>
    <w:rsid w:val="009B7885"/>
    <w:rsid w:val="009C1CED"/>
    <w:rsid w:val="009C360B"/>
    <w:rsid w:val="009D3FB3"/>
    <w:rsid w:val="009D5427"/>
    <w:rsid w:val="009D7629"/>
    <w:rsid w:val="009E0F39"/>
    <w:rsid w:val="009E41BC"/>
    <w:rsid w:val="009E5952"/>
    <w:rsid w:val="009E7ED8"/>
    <w:rsid w:val="009F09FF"/>
    <w:rsid w:val="009F1FAA"/>
    <w:rsid w:val="009F392B"/>
    <w:rsid w:val="009F3B50"/>
    <w:rsid w:val="009F5A36"/>
    <w:rsid w:val="009F66AC"/>
    <w:rsid w:val="00A0137C"/>
    <w:rsid w:val="00A0179C"/>
    <w:rsid w:val="00A01DCA"/>
    <w:rsid w:val="00A01E99"/>
    <w:rsid w:val="00A02A65"/>
    <w:rsid w:val="00A038B3"/>
    <w:rsid w:val="00A04ECE"/>
    <w:rsid w:val="00A06375"/>
    <w:rsid w:val="00A10D9F"/>
    <w:rsid w:val="00A10E49"/>
    <w:rsid w:val="00A13457"/>
    <w:rsid w:val="00A165CE"/>
    <w:rsid w:val="00A17C8B"/>
    <w:rsid w:val="00A21528"/>
    <w:rsid w:val="00A22592"/>
    <w:rsid w:val="00A23002"/>
    <w:rsid w:val="00A257DF"/>
    <w:rsid w:val="00A317D4"/>
    <w:rsid w:val="00A31B36"/>
    <w:rsid w:val="00A32F4B"/>
    <w:rsid w:val="00A368B6"/>
    <w:rsid w:val="00A40818"/>
    <w:rsid w:val="00A44FF2"/>
    <w:rsid w:val="00A50E8E"/>
    <w:rsid w:val="00A51A9A"/>
    <w:rsid w:val="00A5503A"/>
    <w:rsid w:val="00A55731"/>
    <w:rsid w:val="00A56722"/>
    <w:rsid w:val="00A57587"/>
    <w:rsid w:val="00A6064C"/>
    <w:rsid w:val="00A62AD9"/>
    <w:rsid w:val="00A71A9F"/>
    <w:rsid w:val="00A774DC"/>
    <w:rsid w:val="00A82AFB"/>
    <w:rsid w:val="00A836D4"/>
    <w:rsid w:val="00A839C1"/>
    <w:rsid w:val="00A8573C"/>
    <w:rsid w:val="00A865D9"/>
    <w:rsid w:val="00A8727B"/>
    <w:rsid w:val="00AA14C2"/>
    <w:rsid w:val="00AA3C63"/>
    <w:rsid w:val="00AA48DB"/>
    <w:rsid w:val="00AA5FAE"/>
    <w:rsid w:val="00AA69BF"/>
    <w:rsid w:val="00AA7E09"/>
    <w:rsid w:val="00AB4A18"/>
    <w:rsid w:val="00AB71A0"/>
    <w:rsid w:val="00AC05CA"/>
    <w:rsid w:val="00AC4567"/>
    <w:rsid w:val="00AC6206"/>
    <w:rsid w:val="00AD404F"/>
    <w:rsid w:val="00AE26C7"/>
    <w:rsid w:val="00AE293C"/>
    <w:rsid w:val="00AE2C99"/>
    <w:rsid w:val="00AE362A"/>
    <w:rsid w:val="00B00752"/>
    <w:rsid w:val="00B00BFE"/>
    <w:rsid w:val="00B02F77"/>
    <w:rsid w:val="00B04511"/>
    <w:rsid w:val="00B12615"/>
    <w:rsid w:val="00B144E5"/>
    <w:rsid w:val="00B147D8"/>
    <w:rsid w:val="00B15449"/>
    <w:rsid w:val="00B221C7"/>
    <w:rsid w:val="00B26345"/>
    <w:rsid w:val="00B26B24"/>
    <w:rsid w:val="00B31504"/>
    <w:rsid w:val="00B3414A"/>
    <w:rsid w:val="00B37F4A"/>
    <w:rsid w:val="00B40148"/>
    <w:rsid w:val="00B41F7B"/>
    <w:rsid w:val="00B43B2D"/>
    <w:rsid w:val="00B456DC"/>
    <w:rsid w:val="00B47B5C"/>
    <w:rsid w:val="00B55920"/>
    <w:rsid w:val="00B63E9D"/>
    <w:rsid w:val="00B649C5"/>
    <w:rsid w:val="00B661DB"/>
    <w:rsid w:val="00B661E6"/>
    <w:rsid w:val="00B71BB2"/>
    <w:rsid w:val="00B720DF"/>
    <w:rsid w:val="00B73BE2"/>
    <w:rsid w:val="00B74526"/>
    <w:rsid w:val="00B75188"/>
    <w:rsid w:val="00B751FA"/>
    <w:rsid w:val="00B7608F"/>
    <w:rsid w:val="00B839C7"/>
    <w:rsid w:val="00B85752"/>
    <w:rsid w:val="00B869C6"/>
    <w:rsid w:val="00B87AD3"/>
    <w:rsid w:val="00B87F41"/>
    <w:rsid w:val="00B918DC"/>
    <w:rsid w:val="00B92E15"/>
    <w:rsid w:val="00B946E5"/>
    <w:rsid w:val="00B96C12"/>
    <w:rsid w:val="00B9733B"/>
    <w:rsid w:val="00BA0963"/>
    <w:rsid w:val="00BA4C6A"/>
    <w:rsid w:val="00BA5A90"/>
    <w:rsid w:val="00BB1048"/>
    <w:rsid w:val="00BB4E3B"/>
    <w:rsid w:val="00BB5E08"/>
    <w:rsid w:val="00BB73E3"/>
    <w:rsid w:val="00BB75F9"/>
    <w:rsid w:val="00BB79C5"/>
    <w:rsid w:val="00BC0B3C"/>
    <w:rsid w:val="00BC6997"/>
    <w:rsid w:val="00BD3CE8"/>
    <w:rsid w:val="00BE158F"/>
    <w:rsid w:val="00BE26E7"/>
    <w:rsid w:val="00BF171C"/>
    <w:rsid w:val="00BF1831"/>
    <w:rsid w:val="00BF2432"/>
    <w:rsid w:val="00C0027D"/>
    <w:rsid w:val="00C00952"/>
    <w:rsid w:val="00C042AF"/>
    <w:rsid w:val="00C0494F"/>
    <w:rsid w:val="00C06E62"/>
    <w:rsid w:val="00C10518"/>
    <w:rsid w:val="00C105E7"/>
    <w:rsid w:val="00C12DD7"/>
    <w:rsid w:val="00C131BF"/>
    <w:rsid w:val="00C14CF4"/>
    <w:rsid w:val="00C2083B"/>
    <w:rsid w:val="00C21DBF"/>
    <w:rsid w:val="00C2300B"/>
    <w:rsid w:val="00C23A6A"/>
    <w:rsid w:val="00C23D68"/>
    <w:rsid w:val="00C25AE5"/>
    <w:rsid w:val="00C26D3E"/>
    <w:rsid w:val="00C30668"/>
    <w:rsid w:val="00C317AA"/>
    <w:rsid w:val="00C3769B"/>
    <w:rsid w:val="00C42143"/>
    <w:rsid w:val="00C466AE"/>
    <w:rsid w:val="00C47398"/>
    <w:rsid w:val="00C50F14"/>
    <w:rsid w:val="00C53886"/>
    <w:rsid w:val="00C5510F"/>
    <w:rsid w:val="00C55C23"/>
    <w:rsid w:val="00C574D4"/>
    <w:rsid w:val="00C619E9"/>
    <w:rsid w:val="00C62283"/>
    <w:rsid w:val="00C6606C"/>
    <w:rsid w:val="00C6774A"/>
    <w:rsid w:val="00C73EE6"/>
    <w:rsid w:val="00C77B5B"/>
    <w:rsid w:val="00C802F0"/>
    <w:rsid w:val="00C806C1"/>
    <w:rsid w:val="00C80A57"/>
    <w:rsid w:val="00C8175A"/>
    <w:rsid w:val="00C81913"/>
    <w:rsid w:val="00C81B10"/>
    <w:rsid w:val="00C83E86"/>
    <w:rsid w:val="00C8492E"/>
    <w:rsid w:val="00C851FB"/>
    <w:rsid w:val="00C97476"/>
    <w:rsid w:val="00CA2EDE"/>
    <w:rsid w:val="00CA44EB"/>
    <w:rsid w:val="00CA4D73"/>
    <w:rsid w:val="00CB79C5"/>
    <w:rsid w:val="00CC037C"/>
    <w:rsid w:val="00CC0B47"/>
    <w:rsid w:val="00CC6458"/>
    <w:rsid w:val="00CD182F"/>
    <w:rsid w:val="00CD6C47"/>
    <w:rsid w:val="00CE2C35"/>
    <w:rsid w:val="00CE2DB4"/>
    <w:rsid w:val="00CE3C3F"/>
    <w:rsid w:val="00CE5E0F"/>
    <w:rsid w:val="00CE602B"/>
    <w:rsid w:val="00CE6C6F"/>
    <w:rsid w:val="00CE7DD4"/>
    <w:rsid w:val="00CF070D"/>
    <w:rsid w:val="00CF5D5C"/>
    <w:rsid w:val="00CF7C1E"/>
    <w:rsid w:val="00D00246"/>
    <w:rsid w:val="00D01FBD"/>
    <w:rsid w:val="00D05035"/>
    <w:rsid w:val="00D113A5"/>
    <w:rsid w:val="00D12BAE"/>
    <w:rsid w:val="00D1526C"/>
    <w:rsid w:val="00D15AC2"/>
    <w:rsid w:val="00D165FD"/>
    <w:rsid w:val="00D16EFB"/>
    <w:rsid w:val="00D16F90"/>
    <w:rsid w:val="00D21D77"/>
    <w:rsid w:val="00D256E6"/>
    <w:rsid w:val="00D26A8E"/>
    <w:rsid w:val="00D27D9C"/>
    <w:rsid w:val="00D371FA"/>
    <w:rsid w:val="00D41773"/>
    <w:rsid w:val="00D423C0"/>
    <w:rsid w:val="00D4503C"/>
    <w:rsid w:val="00D45089"/>
    <w:rsid w:val="00D451BE"/>
    <w:rsid w:val="00D4529D"/>
    <w:rsid w:val="00D452A8"/>
    <w:rsid w:val="00D46D4F"/>
    <w:rsid w:val="00D50596"/>
    <w:rsid w:val="00D50FA8"/>
    <w:rsid w:val="00D523EB"/>
    <w:rsid w:val="00D616C6"/>
    <w:rsid w:val="00D677D4"/>
    <w:rsid w:val="00D71882"/>
    <w:rsid w:val="00D730A0"/>
    <w:rsid w:val="00D73A36"/>
    <w:rsid w:val="00D75E61"/>
    <w:rsid w:val="00D82B65"/>
    <w:rsid w:val="00D839CE"/>
    <w:rsid w:val="00D84ED5"/>
    <w:rsid w:val="00D85209"/>
    <w:rsid w:val="00D86557"/>
    <w:rsid w:val="00D8656E"/>
    <w:rsid w:val="00D9038B"/>
    <w:rsid w:val="00D91500"/>
    <w:rsid w:val="00D9437B"/>
    <w:rsid w:val="00D9491B"/>
    <w:rsid w:val="00D976D3"/>
    <w:rsid w:val="00D97BB8"/>
    <w:rsid w:val="00DA32ED"/>
    <w:rsid w:val="00DA39C2"/>
    <w:rsid w:val="00DA39DB"/>
    <w:rsid w:val="00DA5E38"/>
    <w:rsid w:val="00DB733D"/>
    <w:rsid w:val="00DC0568"/>
    <w:rsid w:val="00DC07EE"/>
    <w:rsid w:val="00DD0DC8"/>
    <w:rsid w:val="00DD5139"/>
    <w:rsid w:val="00DD7072"/>
    <w:rsid w:val="00DD779C"/>
    <w:rsid w:val="00DE1090"/>
    <w:rsid w:val="00DE18F7"/>
    <w:rsid w:val="00DE1AD5"/>
    <w:rsid w:val="00DE2D9C"/>
    <w:rsid w:val="00DE4011"/>
    <w:rsid w:val="00DE4ACA"/>
    <w:rsid w:val="00DE4D52"/>
    <w:rsid w:val="00DE5B3E"/>
    <w:rsid w:val="00DF68A4"/>
    <w:rsid w:val="00DF6E9A"/>
    <w:rsid w:val="00E10D32"/>
    <w:rsid w:val="00E10D93"/>
    <w:rsid w:val="00E1388D"/>
    <w:rsid w:val="00E14962"/>
    <w:rsid w:val="00E1608D"/>
    <w:rsid w:val="00E20904"/>
    <w:rsid w:val="00E302B8"/>
    <w:rsid w:val="00E314E7"/>
    <w:rsid w:val="00E33291"/>
    <w:rsid w:val="00E3568E"/>
    <w:rsid w:val="00E36906"/>
    <w:rsid w:val="00E4227D"/>
    <w:rsid w:val="00E51325"/>
    <w:rsid w:val="00E56FCA"/>
    <w:rsid w:val="00E60EB0"/>
    <w:rsid w:val="00E62319"/>
    <w:rsid w:val="00E62AF4"/>
    <w:rsid w:val="00E63218"/>
    <w:rsid w:val="00E7786A"/>
    <w:rsid w:val="00E82B7F"/>
    <w:rsid w:val="00E837D6"/>
    <w:rsid w:val="00E855AB"/>
    <w:rsid w:val="00E87B8A"/>
    <w:rsid w:val="00E909BF"/>
    <w:rsid w:val="00E911A2"/>
    <w:rsid w:val="00E916AA"/>
    <w:rsid w:val="00E93FFF"/>
    <w:rsid w:val="00EA0006"/>
    <w:rsid w:val="00EA2EB6"/>
    <w:rsid w:val="00EB3567"/>
    <w:rsid w:val="00EB4B84"/>
    <w:rsid w:val="00EB588B"/>
    <w:rsid w:val="00EC18AD"/>
    <w:rsid w:val="00EC2048"/>
    <w:rsid w:val="00EC30BC"/>
    <w:rsid w:val="00EC3607"/>
    <w:rsid w:val="00EC3858"/>
    <w:rsid w:val="00EC400E"/>
    <w:rsid w:val="00EC424C"/>
    <w:rsid w:val="00EC7C28"/>
    <w:rsid w:val="00ED1791"/>
    <w:rsid w:val="00ED2263"/>
    <w:rsid w:val="00ED5800"/>
    <w:rsid w:val="00ED67A7"/>
    <w:rsid w:val="00EE2206"/>
    <w:rsid w:val="00EE23FD"/>
    <w:rsid w:val="00EE37BD"/>
    <w:rsid w:val="00EE43AF"/>
    <w:rsid w:val="00EF0D35"/>
    <w:rsid w:val="00EF2C8F"/>
    <w:rsid w:val="00EF3B19"/>
    <w:rsid w:val="00F00495"/>
    <w:rsid w:val="00F0108E"/>
    <w:rsid w:val="00F01D2B"/>
    <w:rsid w:val="00F0660C"/>
    <w:rsid w:val="00F06CE1"/>
    <w:rsid w:val="00F106F6"/>
    <w:rsid w:val="00F110F0"/>
    <w:rsid w:val="00F113B1"/>
    <w:rsid w:val="00F12C25"/>
    <w:rsid w:val="00F145AE"/>
    <w:rsid w:val="00F14FBB"/>
    <w:rsid w:val="00F15155"/>
    <w:rsid w:val="00F23D90"/>
    <w:rsid w:val="00F23DD9"/>
    <w:rsid w:val="00F25984"/>
    <w:rsid w:val="00F26D33"/>
    <w:rsid w:val="00F3189F"/>
    <w:rsid w:val="00F32059"/>
    <w:rsid w:val="00F36744"/>
    <w:rsid w:val="00F37739"/>
    <w:rsid w:val="00F37897"/>
    <w:rsid w:val="00F37B1D"/>
    <w:rsid w:val="00F43EFF"/>
    <w:rsid w:val="00F46408"/>
    <w:rsid w:val="00F473B3"/>
    <w:rsid w:val="00F4753E"/>
    <w:rsid w:val="00F47D57"/>
    <w:rsid w:val="00F50B00"/>
    <w:rsid w:val="00F562D7"/>
    <w:rsid w:val="00F601F8"/>
    <w:rsid w:val="00F611EC"/>
    <w:rsid w:val="00F65954"/>
    <w:rsid w:val="00F665B2"/>
    <w:rsid w:val="00F70C3F"/>
    <w:rsid w:val="00F70EB5"/>
    <w:rsid w:val="00F7223F"/>
    <w:rsid w:val="00F72781"/>
    <w:rsid w:val="00F90EF8"/>
    <w:rsid w:val="00F9117C"/>
    <w:rsid w:val="00F931EE"/>
    <w:rsid w:val="00F93BD2"/>
    <w:rsid w:val="00F97BE5"/>
    <w:rsid w:val="00FA20CA"/>
    <w:rsid w:val="00FA3180"/>
    <w:rsid w:val="00FA4BD4"/>
    <w:rsid w:val="00FA4DBA"/>
    <w:rsid w:val="00FB0390"/>
    <w:rsid w:val="00FB0A8B"/>
    <w:rsid w:val="00FB76CE"/>
    <w:rsid w:val="00FC07AE"/>
    <w:rsid w:val="00FC16C5"/>
    <w:rsid w:val="00FC4711"/>
    <w:rsid w:val="00FC4D5B"/>
    <w:rsid w:val="00FD1502"/>
    <w:rsid w:val="00FD2FB2"/>
    <w:rsid w:val="00FD4B79"/>
    <w:rsid w:val="00FD51DF"/>
    <w:rsid w:val="00FE12D4"/>
    <w:rsid w:val="00FE6078"/>
    <w:rsid w:val="00FE69DB"/>
    <w:rsid w:val="00FE7633"/>
    <w:rsid w:val="00FF6E0B"/>
    <w:rsid w:val="00FF7520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EC996-721B-4B29-8FD7-508DF5D4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7DF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57BF"/>
    <w:pPr>
      <w:keepNext/>
      <w:spacing w:line="221" w:lineRule="auto"/>
      <w:jc w:val="center"/>
      <w:outlineLvl w:val="0"/>
    </w:pPr>
    <w:rPr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B7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rsid w:val="00BB79C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Normal (Web)"/>
    <w:basedOn w:val="a"/>
    <w:rsid w:val="00BB79C5"/>
    <w:pPr>
      <w:spacing w:before="100" w:beforeAutospacing="1" w:after="100" w:afterAutospacing="1"/>
    </w:pPr>
    <w:rPr>
      <w:rFonts w:ascii="Times New Roman" w:hAnsi="Times New Roman"/>
      <w:color w:val="auto"/>
      <w:lang w:val="ru-RU"/>
    </w:rPr>
  </w:style>
  <w:style w:type="character" w:customStyle="1" w:styleId="10">
    <w:name w:val="Заголовок 1 Знак"/>
    <w:link w:val="1"/>
    <w:rsid w:val="009657BF"/>
    <w:rPr>
      <w:rFonts w:ascii="Peterburg" w:eastAsia="Times New Roman" w:hAnsi="Peterburg" w:cs="Times New Roman"/>
      <w:sz w:val="28"/>
      <w:szCs w:val="24"/>
      <w:lang w:eastAsia="ru-RU"/>
    </w:rPr>
  </w:style>
  <w:style w:type="paragraph" w:styleId="a4">
    <w:name w:val="header"/>
    <w:basedOn w:val="a"/>
    <w:link w:val="a5"/>
    <w:rsid w:val="009657BF"/>
    <w:pPr>
      <w:tabs>
        <w:tab w:val="center" w:pos="4844"/>
        <w:tab w:val="right" w:pos="9689"/>
      </w:tabs>
    </w:pPr>
    <w:rPr>
      <w:rFonts w:ascii="Times New Roman" w:hAnsi="Times New Roman" w:cs="Mangal"/>
      <w:color w:val="auto"/>
      <w:szCs w:val="21"/>
      <w:lang w:val="ru-RU" w:bidi="hi-IN"/>
    </w:rPr>
  </w:style>
  <w:style w:type="character" w:customStyle="1" w:styleId="a5">
    <w:name w:val="Верхній колонтитул Знак"/>
    <w:link w:val="a4"/>
    <w:rsid w:val="009657BF"/>
    <w:rPr>
      <w:rFonts w:eastAsia="Times New Roman" w:cs="Mangal"/>
      <w:sz w:val="24"/>
      <w:szCs w:val="21"/>
      <w:lang w:val="ru-RU" w:eastAsia="ru-RU" w:bidi="hi-IN"/>
    </w:rPr>
  </w:style>
  <w:style w:type="paragraph" w:styleId="a6">
    <w:name w:val="footer"/>
    <w:basedOn w:val="a"/>
    <w:link w:val="a7"/>
    <w:uiPriority w:val="99"/>
    <w:unhideWhenUsed/>
    <w:rsid w:val="009657BF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link w:val="a6"/>
    <w:uiPriority w:val="99"/>
    <w:rsid w:val="009657BF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57BF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9657B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E63218"/>
    <w:rPr>
      <w:sz w:val="20"/>
      <w:szCs w:val="20"/>
    </w:rPr>
  </w:style>
  <w:style w:type="character" w:customStyle="1" w:styleId="ab">
    <w:name w:val="Текст виноски Знак"/>
    <w:link w:val="aa"/>
    <w:uiPriority w:val="99"/>
    <w:semiHidden/>
    <w:rsid w:val="00E63218"/>
    <w:rPr>
      <w:rFonts w:ascii="Peterburg" w:eastAsia="Times New Roman" w:hAnsi="Peterburg" w:cs="Times New Roman"/>
      <w:color w:val="000000"/>
      <w:lang w:eastAsia="ru-RU"/>
    </w:rPr>
  </w:style>
  <w:style w:type="character" w:styleId="ac">
    <w:name w:val="footnote reference"/>
    <w:semiHidden/>
    <w:unhideWhenUsed/>
    <w:rsid w:val="00E63218"/>
    <w:rPr>
      <w:rFonts w:ascii="Times New Roman" w:hAnsi="Times New Roman" w:cs="Times New Roman" w:hint="default"/>
      <w:vertAlign w:val="superscript"/>
    </w:rPr>
  </w:style>
  <w:style w:type="character" w:styleId="ad">
    <w:name w:val="Hyperlink"/>
    <w:uiPriority w:val="99"/>
    <w:unhideWhenUsed/>
    <w:rsid w:val="00435285"/>
    <w:rPr>
      <w:color w:val="0563C1"/>
      <w:u w:val="single"/>
    </w:rPr>
  </w:style>
  <w:style w:type="paragraph" w:styleId="ae">
    <w:name w:val="List Paragraph"/>
    <w:basedOn w:val="a"/>
    <w:uiPriority w:val="34"/>
    <w:qFormat/>
    <w:rsid w:val="00292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4BD5B-50F2-4F2F-B0ED-5969D3D1F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6448</Words>
  <Characters>3676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dc:description/>
  <cp:lastModifiedBy>Віктор В. Чередниченко</cp:lastModifiedBy>
  <cp:revision>2</cp:revision>
  <cp:lastPrinted>2022-02-04T10:58:00Z</cp:lastPrinted>
  <dcterms:created xsi:type="dcterms:W3CDTF">2023-08-30T07:15:00Z</dcterms:created>
  <dcterms:modified xsi:type="dcterms:W3CDTF">2023-08-30T07:15:00Z</dcterms:modified>
</cp:coreProperties>
</file>