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FF" w:rsidRPr="00446BF7" w:rsidRDefault="009B3CFF" w:rsidP="00B81825">
      <w:pPr>
        <w:spacing w:after="0" w:line="240" w:lineRule="auto"/>
        <w:jc w:val="both"/>
        <w:rPr>
          <w:rFonts w:eastAsia="Times New Roman" w:cs="Times New Roman"/>
          <w:b/>
          <w:szCs w:val="28"/>
          <w:lang w:eastAsia="uk-UA"/>
        </w:rPr>
      </w:pPr>
    </w:p>
    <w:p w:rsidR="009B3CFF" w:rsidRPr="00446BF7" w:rsidRDefault="009B3CFF" w:rsidP="00B81825">
      <w:pPr>
        <w:spacing w:after="0" w:line="240" w:lineRule="auto"/>
        <w:jc w:val="both"/>
        <w:rPr>
          <w:rFonts w:eastAsia="Times New Roman" w:cs="Times New Roman"/>
          <w:b/>
          <w:szCs w:val="28"/>
          <w:lang w:eastAsia="uk-UA"/>
        </w:rPr>
      </w:pPr>
    </w:p>
    <w:p w:rsidR="009B3CFF" w:rsidRPr="00446BF7" w:rsidRDefault="009B3CFF" w:rsidP="00B81825">
      <w:pPr>
        <w:spacing w:after="0" w:line="240" w:lineRule="auto"/>
        <w:jc w:val="both"/>
        <w:rPr>
          <w:rFonts w:eastAsia="Times New Roman" w:cs="Times New Roman"/>
          <w:b/>
          <w:szCs w:val="28"/>
          <w:lang w:eastAsia="uk-UA"/>
        </w:rPr>
      </w:pPr>
    </w:p>
    <w:p w:rsidR="009B3CFF" w:rsidRPr="00446BF7" w:rsidRDefault="009B3CFF" w:rsidP="00B81825">
      <w:pPr>
        <w:spacing w:after="0" w:line="240" w:lineRule="auto"/>
        <w:jc w:val="both"/>
        <w:rPr>
          <w:rFonts w:eastAsia="Times New Roman" w:cs="Times New Roman"/>
          <w:b/>
          <w:szCs w:val="28"/>
          <w:lang w:eastAsia="uk-UA"/>
        </w:rPr>
      </w:pPr>
    </w:p>
    <w:p w:rsidR="009B3CFF" w:rsidRPr="00446BF7" w:rsidRDefault="009B3CFF" w:rsidP="00B81825">
      <w:pPr>
        <w:spacing w:after="0" w:line="240" w:lineRule="auto"/>
        <w:jc w:val="both"/>
        <w:rPr>
          <w:rFonts w:eastAsia="Times New Roman" w:cs="Times New Roman"/>
          <w:b/>
          <w:szCs w:val="28"/>
          <w:lang w:eastAsia="uk-UA"/>
        </w:rPr>
      </w:pPr>
    </w:p>
    <w:p w:rsidR="009B3CFF" w:rsidRPr="00446BF7" w:rsidRDefault="009B3CFF" w:rsidP="00B81825">
      <w:pPr>
        <w:spacing w:after="0" w:line="240" w:lineRule="auto"/>
        <w:jc w:val="both"/>
        <w:rPr>
          <w:rFonts w:eastAsia="Times New Roman" w:cs="Times New Roman"/>
          <w:b/>
          <w:szCs w:val="28"/>
          <w:lang w:eastAsia="uk-UA"/>
        </w:rPr>
      </w:pPr>
    </w:p>
    <w:p w:rsidR="009B3CFF" w:rsidRPr="00446BF7" w:rsidRDefault="009B3CFF" w:rsidP="00B81825">
      <w:pPr>
        <w:spacing w:after="0" w:line="240" w:lineRule="auto"/>
        <w:jc w:val="both"/>
        <w:rPr>
          <w:rFonts w:eastAsia="Times New Roman" w:cs="Times New Roman"/>
          <w:b/>
          <w:szCs w:val="28"/>
          <w:lang w:eastAsia="uk-UA"/>
        </w:rPr>
      </w:pPr>
    </w:p>
    <w:p w:rsidR="00B81825" w:rsidRPr="00446BF7" w:rsidRDefault="00B81825" w:rsidP="00B81825">
      <w:pPr>
        <w:tabs>
          <w:tab w:val="center" w:pos="4820"/>
        </w:tabs>
        <w:spacing w:after="0" w:line="240" w:lineRule="auto"/>
        <w:jc w:val="both"/>
        <w:rPr>
          <w:rFonts w:cs="Times New Roman"/>
          <w:b/>
          <w:szCs w:val="28"/>
        </w:rPr>
      </w:pPr>
      <w:r w:rsidRPr="00446BF7">
        <w:rPr>
          <w:rFonts w:eastAsia="Times New Roman" w:cs="Times New Roman"/>
          <w:b/>
          <w:szCs w:val="28"/>
          <w:lang w:eastAsia="uk-UA"/>
        </w:rPr>
        <w:t xml:space="preserve">про відмову у відкритті конституційного провадження у справі за конституційною скаргою Лазаренка Віталія Андрійовича </w:t>
      </w:r>
      <w:r w:rsidRPr="00446BF7">
        <w:rPr>
          <w:rFonts w:cs="Times New Roman"/>
          <w:b/>
          <w:szCs w:val="28"/>
        </w:rPr>
        <w:t>щодо відповідності Конституції України (конституційності) частин першої,</w:t>
      </w:r>
      <w:r w:rsidRPr="00446BF7">
        <w:rPr>
          <w:rFonts w:cs="Times New Roman"/>
          <w:b/>
          <w:szCs w:val="28"/>
        </w:rPr>
        <w:br/>
        <w:t>другої статті 36 Закону України „Про загальнообов’язкове державне соціальне страхування“ від 23 вересня 1999 року № 1105–XIV,</w:t>
      </w:r>
      <w:r w:rsidRPr="00446BF7">
        <w:rPr>
          <w:rFonts w:cs="Times New Roman"/>
          <w:b/>
          <w:szCs w:val="28"/>
        </w:rPr>
        <w:br/>
        <w:t>частин першої, другої статті 9 Закону України „Про охорону праці“</w:t>
      </w:r>
      <w:r w:rsidRPr="00446BF7">
        <w:rPr>
          <w:rFonts w:cs="Times New Roman"/>
          <w:b/>
          <w:szCs w:val="28"/>
        </w:rPr>
        <w:br/>
      </w:r>
      <w:r w:rsidRPr="00446BF7">
        <w:rPr>
          <w:rFonts w:cs="Times New Roman"/>
          <w:b/>
          <w:szCs w:val="28"/>
        </w:rPr>
        <w:tab/>
        <w:t>від 14 жовтня 1992 року № 2694–XII</w:t>
      </w:r>
    </w:p>
    <w:p w:rsidR="00B81825" w:rsidRPr="00446BF7" w:rsidRDefault="00B81825" w:rsidP="00B81825">
      <w:pPr>
        <w:spacing w:after="0" w:line="240" w:lineRule="auto"/>
        <w:jc w:val="both"/>
        <w:rPr>
          <w:rFonts w:eastAsia="Times New Roman" w:cs="Times New Roman"/>
          <w:szCs w:val="28"/>
          <w:lang w:eastAsia="uk-UA"/>
        </w:rPr>
      </w:pPr>
    </w:p>
    <w:p w:rsidR="00B81825" w:rsidRPr="00446BF7" w:rsidRDefault="00B81825" w:rsidP="00B81825">
      <w:pPr>
        <w:tabs>
          <w:tab w:val="right" w:pos="9639"/>
        </w:tabs>
        <w:spacing w:after="0" w:line="240" w:lineRule="auto"/>
        <w:jc w:val="both"/>
        <w:rPr>
          <w:rFonts w:eastAsia="Times New Roman" w:cs="Times New Roman"/>
          <w:szCs w:val="28"/>
          <w:lang w:eastAsia="uk-UA"/>
        </w:rPr>
      </w:pPr>
      <w:r w:rsidRPr="00446BF7">
        <w:rPr>
          <w:rFonts w:eastAsia="Times New Roman" w:cs="Times New Roman"/>
          <w:szCs w:val="28"/>
          <w:lang w:eastAsia="uk-UA"/>
        </w:rPr>
        <w:t>К и ї в</w:t>
      </w:r>
      <w:r w:rsidRPr="00446BF7">
        <w:rPr>
          <w:rFonts w:eastAsia="Times New Roman" w:cs="Times New Roman"/>
          <w:szCs w:val="28"/>
          <w:lang w:eastAsia="uk-UA"/>
        </w:rPr>
        <w:tab/>
        <w:t>Справа № 3-109/2024(228/24)</w:t>
      </w:r>
    </w:p>
    <w:p w:rsidR="00B81825" w:rsidRPr="00446BF7" w:rsidRDefault="00B81825" w:rsidP="00B81825">
      <w:pPr>
        <w:spacing w:after="0" w:line="240" w:lineRule="auto"/>
        <w:jc w:val="both"/>
        <w:rPr>
          <w:rFonts w:eastAsia="Times New Roman" w:cs="Times New Roman"/>
          <w:szCs w:val="28"/>
          <w:lang w:eastAsia="uk-UA"/>
        </w:rPr>
      </w:pPr>
      <w:r w:rsidRPr="00446BF7">
        <w:rPr>
          <w:rFonts w:eastAsia="Times New Roman" w:cs="Times New Roman"/>
          <w:szCs w:val="28"/>
          <w:lang w:eastAsia="uk-UA"/>
        </w:rPr>
        <w:t>17 липня 2024 року</w:t>
      </w:r>
    </w:p>
    <w:p w:rsidR="00B81825" w:rsidRPr="00446BF7" w:rsidRDefault="00B81825" w:rsidP="00B81825">
      <w:pPr>
        <w:spacing w:after="0" w:line="240" w:lineRule="auto"/>
        <w:jc w:val="both"/>
        <w:rPr>
          <w:rFonts w:eastAsia="Times New Roman" w:cs="Times New Roman"/>
          <w:szCs w:val="28"/>
          <w:lang w:eastAsia="uk-UA"/>
        </w:rPr>
      </w:pPr>
      <w:r w:rsidRPr="00446BF7">
        <w:rPr>
          <w:rFonts w:eastAsia="Times New Roman" w:cs="Times New Roman"/>
          <w:szCs w:val="28"/>
          <w:lang w:eastAsia="uk-UA"/>
        </w:rPr>
        <w:t>№ 143-3(І)/2024</w:t>
      </w:r>
    </w:p>
    <w:p w:rsidR="00B81825" w:rsidRPr="00446BF7" w:rsidRDefault="00B81825" w:rsidP="00B81825">
      <w:pPr>
        <w:spacing w:after="0" w:line="240" w:lineRule="auto"/>
        <w:jc w:val="both"/>
        <w:rPr>
          <w:rFonts w:eastAsia="Times New Roman" w:cs="Times New Roman"/>
          <w:szCs w:val="28"/>
          <w:lang w:eastAsia="uk-UA"/>
        </w:rPr>
      </w:pPr>
    </w:p>
    <w:p w:rsidR="00B81825" w:rsidRPr="00446BF7" w:rsidRDefault="00B81825" w:rsidP="00B81825">
      <w:pPr>
        <w:spacing w:after="0" w:line="240" w:lineRule="auto"/>
        <w:ind w:firstLine="567"/>
        <w:jc w:val="both"/>
        <w:rPr>
          <w:rFonts w:eastAsia="Times New Roman" w:cs="Times New Roman"/>
          <w:szCs w:val="28"/>
          <w:lang w:eastAsia="uk-UA"/>
        </w:rPr>
      </w:pPr>
      <w:r w:rsidRPr="00446BF7">
        <w:rPr>
          <w:rFonts w:eastAsia="Times New Roman" w:cs="Times New Roman"/>
          <w:szCs w:val="28"/>
          <w:lang w:eastAsia="uk-UA"/>
        </w:rPr>
        <w:t>Третя колегія суддів Першого сенату Конституційного Суду України у складі:</w:t>
      </w:r>
    </w:p>
    <w:p w:rsidR="00B81825" w:rsidRPr="00446BF7" w:rsidRDefault="00B81825" w:rsidP="00B81825">
      <w:pPr>
        <w:spacing w:after="0" w:line="240" w:lineRule="auto"/>
        <w:ind w:firstLine="567"/>
        <w:jc w:val="both"/>
        <w:rPr>
          <w:rFonts w:eastAsia="Times New Roman" w:cs="Times New Roman"/>
          <w:szCs w:val="28"/>
          <w:lang w:eastAsia="uk-UA"/>
        </w:rPr>
      </w:pPr>
    </w:p>
    <w:p w:rsidR="00B81825" w:rsidRPr="00446BF7" w:rsidRDefault="00B81825" w:rsidP="00B81825">
      <w:pPr>
        <w:spacing w:after="0" w:line="240" w:lineRule="auto"/>
        <w:ind w:firstLine="567"/>
        <w:jc w:val="both"/>
        <w:rPr>
          <w:rFonts w:eastAsia="Times New Roman" w:cs="Times New Roman"/>
          <w:szCs w:val="28"/>
          <w:lang w:eastAsia="uk-UA"/>
        </w:rPr>
      </w:pPr>
      <w:r w:rsidRPr="00446BF7">
        <w:rPr>
          <w:rFonts w:eastAsia="Times New Roman" w:cs="Times New Roman"/>
          <w:szCs w:val="28"/>
          <w:lang w:eastAsia="uk-UA"/>
        </w:rPr>
        <w:t>Кривенка Віктора Васильовича – головуючого, доповідача,</w:t>
      </w:r>
    </w:p>
    <w:p w:rsidR="00B81825" w:rsidRPr="00446BF7" w:rsidRDefault="00B81825" w:rsidP="00B81825">
      <w:pPr>
        <w:spacing w:after="0" w:line="240" w:lineRule="auto"/>
        <w:ind w:firstLine="567"/>
        <w:jc w:val="both"/>
        <w:rPr>
          <w:rFonts w:eastAsia="Times New Roman" w:cs="Times New Roman"/>
          <w:szCs w:val="28"/>
          <w:lang w:eastAsia="uk-UA"/>
        </w:rPr>
      </w:pPr>
      <w:r w:rsidRPr="00446BF7">
        <w:rPr>
          <w:rFonts w:eastAsia="Times New Roman" w:cs="Times New Roman"/>
          <w:szCs w:val="28"/>
          <w:lang w:eastAsia="uk-UA"/>
        </w:rPr>
        <w:t>Петришина Олександра Віталійовича,</w:t>
      </w:r>
    </w:p>
    <w:p w:rsidR="00B81825" w:rsidRPr="00446BF7" w:rsidRDefault="00B81825" w:rsidP="00B81825">
      <w:pPr>
        <w:spacing w:after="0" w:line="240" w:lineRule="auto"/>
        <w:ind w:firstLine="567"/>
        <w:jc w:val="both"/>
        <w:rPr>
          <w:rFonts w:eastAsia="Times New Roman" w:cs="Times New Roman"/>
          <w:szCs w:val="28"/>
          <w:lang w:eastAsia="uk-UA"/>
        </w:rPr>
      </w:pPr>
      <w:r w:rsidRPr="00446BF7">
        <w:rPr>
          <w:rFonts w:eastAsia="Times New Roman" w:cs="Times New Roman"/>
          <w:szCs w:val="28"/>
          <w:lang w:eastAsia="uk-UA"/>
        </w:rPr>
        <w:t>Філюка Петра Тодосьовича,</w:t>
      </w:r>
    </w:p>
    <w:p w:rsidR="00B81825" w:rsidRPr="00446BF7" w:rsidRDefault="00B81825" w:rsidP="00B81825">
      <w:pPr>
        <w:spacing w:after="0" w:line="240" w:lineRule="auto"/>
        <w:ind w:firstLine="567"/>
        <w:jc w:val="both"/>
        <w:rPr>
          <w:rFonts w:eastAsia="Times New Roman" w:cs="Times New Roman"/>
          <w:szCs w:val="28"/>
          <w:lang w:eastAsia="uk-UA"/>
        </w:rPr>
      </w:pPr>
    </w:p>
    <w:p w:rsidR="00B81825" w:rsidRPr="00446BF7" w:rsidRDefault="00B81825" w:rsidP="00B81825">
      <w:pPr>
        <w:spacing w:after="0" w:line="360" w:lineRule="auto"/>
        <w:ind w:firstLine="567"/>
        <w:jc w:val="both"/>
        <w:rPr>
          <w:rFonts w:cs="Times New Roman"/>
          <w:szCs w:val="28"/>
        </w:rPr>
      </w:pPr>
      <w:r w:rsidRPr="00446BF7">
        <w:rPr>
          <w:rFonts w:eastAsia="Times New Roman" w:cs="Times New Roman"/>
          <w:szCs w:val="28"/>
          <w:lang w:eastAsia="uk-UA"/>
        </w:rPr>
        <w:t xml:space="preserve">розглянула на засіданні питання про відкриття конституційного провадження у справі за конституційною скаргою Лазаренка Віталія Андрійовича </w:t>
      </w:r>
      <w:r w:rsidRPr="00446BF7">
        <w:rPr>
          <w:rFonts w:cs="Times New Roman"/>
          <w:szCs w:val="28"/>
        </w:rPr>
        <w:t>щодо відповідності Конституції України (конституційності)</w:t>
      </w:r>
      <w:r w:rsidRPr="00446BF7">
        <w:rPr>
          <w:rFonts w:cs="Times New Roman"/>
          <w:szCs w:val="28"/>
        </w:rPr>
        <w:br/>
        <w:t>частин першої, другої статті 36 Закону України „Про загальнообов’язкове державне соціальне страхування“ від 23 вересня 1999 року № 1105–XIV (Відомості Верховної Ради України, 1999 р., № 46–47, ст. 403) зі змінами,</w:t>
      </w:r>
      <w:r w:rsidRPr="00446BF7">
        <w:rPr>
          <w:rFonts w:cs="Times New Roman"/>
          <w:szCs w:val="28"/>
        </w:rPr>
        <w:br/>
        <w:t>частин першої, другої статті 9 Закону України „Про охорону праці“ від 14 жовтня</w:t>
      </w:r>
      <w:r w:rsidRPr="00446BF7">
        <w:rPr>
          <w:rFonts w:cs="Times New Roman"/>
          <w:szCs w:val="28"/>
        </w:rPr>
        <w:br/>
        <w:t>1992 року № 2694–XII (Відомості Верховної Ради України, 1992 р., № 49,</w:t>
      </w:r>
      <w:r w:rsidRPr="00446BF7">
        <w:rPr>
          <w:rFonts w:cs="Times New Roman"/>
          <w:szCs w:val="28"/>
        </w:rPr>
        <w:br/>
        <w:t>ст. 668).</w:t>
      </w:r>
    </w:p>
    <w:p w:rsidR="00B81825" w:rsidRPr="00446BF7" w:rsidRDefault="00B81825" w:rsidP="00B81825">
      <w:pPr>
        <w:spacing w:after="0" w:line="360" w:lineRule="auto"/>
        <w:ind w:firstLine="567"/>
        <w:jc w:val="both"/>
        <w:rPr>
          <w:rFonts w:eastAsia="Times New Roman" w:cs="Times New Roman"/>
          <w:szCs w:val="28"/>
          <w:lang w:eastAsia="uk-UA"/>
        </w:rPr>
      </w:pP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Заслухавши суддю-доповідача Кривенка В.В. та дослідивши матеріали справи, Третя колегія суддів Першого сенату Конституційного Суду України</w:t>
      </w:r>
    </w:p>
    <w:p w:rsidR="00B81825" w:rsidRPr="00446BF7" w:rsidRDefault="00B81825" w:rsidP="00B81825">
      <w:pPr>
        <w:pStyle w:val="a5"/>
        <w:spacing w:after="0"/>
        <w:ind w:left="0" w:firstLine="567"/>
        <w:jc w:val="center"/>
        <w:rPr>
          <w:rFonts w:eastAsia="Times New Roman" w:cs="Times New Roman"/>
          <w:b/>
          <w:szCs w:val="28"/>
          <w:lang w:eastAsia="uk-UA"/>
        </w:rPr>
      </w:pPr>
    </w:p>
    <w:p w:rsidR="00B81825" w:rsidRPr="00446BF7" w:rsidRDefault="00B81825" w:rsidP="00B81825">
      <w:pPr>
        <w:pStyle w:val="a5"/>
        <w:spacing w:after="0"/>
        <w:ind w:left="0"/>
        <w:jc w:val="center"/>
        <w:rPr>
          <w:rFonts w:cs="Times New Roman"/>
          <w:szCs w:val="28"/>
        </w:rPr>
      </w:pPr>
      <w:r w:rsidRPr="00446BF7">
        <w:rPr>
          <w:rFonts w:eastAsia="Times New Roman" w:cs="Times New Roman"/>
          <w:b/>
          <w:szCs w:val="28"/>
          <w:lang w:eastAsia="uk-UA"/>
        </w:rPr>
        <w:lastRenderedPageBreak/>
        <w:t>у с т а н о в и л а:</w:t>
      </w:r>
    </w:p>
    <w:p w:rsidR="00B81825" w:rsidRPr="00446BF7" w:rsidRDefault="00B81825" w:rsidP="00B81825">
      <w:pPr>
        <w:spacing w:after="0" w:line="360" w:lineRule="auto"/>
        <w:ind w:firstLine="567"/>
        <w:jc w:val="both"/>
        <w:rPr>
          <w:rFonts w:cs="Times New Roman"/>
          <w:szCs w:val="28"/>
        </w:rPr>
      </w:pP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1. Суб’єкт права на конституційну скаргу – Лазаренко Віталій</w:t>
      </w:r>
      <w:r w:rsidRPr="00446BF7">
        <w:rPr>
          <w:rFonts w:cs="Times New Roman"/>
          <w:szCs w:val="28"/>
        </w:rPr>
        <w:br/>
        <w:t>Андрійович – звернувся до Конституційного Суду України з клопотанням перевірити на відповідність статті 21, частинам першій, другій статті 24, частинам другій, третій статті 27, частинам другій, четвертій статті 43,</w:t>
      </w:r>
      <w:r w:rsidRPr="00446BF7">
        <w:rPr>
          <w:rFonts w:cs="Times New Roman"/>
          <w:szCs w:val="28"/>
        </w:rPr>
        <w:br/>
        <w:t>частині першій статті 46 Конституції України (конституційність) частини першу, другу статті 36 Закону України „Про загальнообов’язкове державне соціальне страхування“ від 23 вересня 1999 року № 1105–XIV зі змінами (далі –</w:t>
      </w:r>
      <w:r w:rsidRPr="00446BF7">
        <w:rPr>
          <w:rFonts w:cs="Times New Roman"/>
          <w:szCs w:val="28"/>
        </w:rPr>
        <w:br/>
        <w:t>Закон № 1105), частини першу, другу статті 9 Закону України „Про охорону праці“ від 14 жовтня 1992 року № 2694–ХІІ (далі – Закон № 2694).</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Відповідно до частин першої, д</w:t>
      </w:r>
      <w:r w:rsidR="00446BF7" w:rsidRPr="00446BF7">
        <w:rPr>
          <w:rFonts w:cs="Times New Roman"/>
          <w:szCs w:val="28"/>
        </w:rPr>
        <w:t>ругої статті 36 Закону № 1105 „</w:t>
      </w:r>
      <w:r w:rsidRPr="00446BF7">
        <w:rPr>
          <w:rFonts w:cs="Times New Roman"/>
          <w:szCs w:val="28"/>
        </w:rPr>
        <w:t>1. Сума щомісячної страхової виплати встановлюється відповідно до ступеня втрати професійної працездатності та середньомісячної заробітної плати, яку потерпілий мав до ушкодження здоров’я.</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Максимальний розмір щомісячної страхової виплати не може перевищувати чотири мінімальні заробітні плати.</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Максимальний розмір щомісячної страхової виплати після проведеного перерахування відповідно до частини другої статті 31 цього Закону не може перевищувати чотири мінімальні заробітні плати.</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Мінімальний розмір призначеної щомісячної страхової виплати потерпілому у перерахунку на 100 відсотків втрати професійної працездатності не може бути меншим за мінімальну заробітну плату.</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2. У разі стійкої втрати професійної працездатності, встановленої МСЕК, уповноважений орган управління здійснює потерпілому одноразову страхову виплату, розмір якої визначається відповідно до ступеня втрати професійної працездатності, виходячи з розрахунку семи мінімальних заробітних плат, встановлених законом на день настання права потерпілого на страхову виплату.</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 xml:space="preserve">У разі якщо під час подальших обстежень МСЕК встановить потерпілому вищий ступінь втрати стійкої професійної працездатності з урахуванням іншої </w:t>
      </w:r>
      <w:r w:rsidRPr="00446BF7">
        <w:rPr>
          <w:rFonts w:cs="Times New Roman"/>
          <w:szCs w:val="28"/>
        </w:rPr>
        <w:lastRenderedPageBreak/>
        <w:t>професійної хвороби або іншого каліцтва, пов’язаного з виконанням трудових обов’язків, такому потерпілому здійснюється одноразова страхова виплата, розмір якої визначається відповідно до відсотка</w:t>
      </w:r>
      <w:r w:rsidR="00446BF7">
        <w:rPr>
          <w:rFonts w:cs="Times New Roman"/>
          <w:szCs w:val="28"/>
        </w:rPr>
        <w:t>,</w:t>
      </w:r>
      <w:r w:rsidRPr="00446BF7">
        <w:rPr>
          <w:rFonts w:cs="Times New Roman"/>
          <w:szCs w:val="28"/>
        </w:rPr>
        <w:t xml:space="preserve"> на який збільшено ступінь втрати працездатності порівняно з попереднім обстеженням МСЕК, виходячи з розрахунку семи мінімальних заробітних плат, встановлених законом на день настання права потерпілого на страхову виплату.</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Якщо комісією з розслідування нещасного випадку 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страхової виплати зменшується на підставі висновку цієї комісії, але не більш як на 50 відсотків. Потерпілим, які мають право на одночасне отримання одноразової страхової виплати згідно з цим Законом та одноразової страхової виплати згідно з іншими законами України, здійснюється одна страхова виплата за їхнім вибором“.</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Згідно з частинами першою, другою статті 9 Закону № 2694 відшкодування шкоди, заподіяної працівникові внаслідок ушкодження його здоров’я або у разі смерті працівника, здійснює Фонд соціального страхування України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роботодавець може за рахунок власних коштів здійснювати потерпілим та членам їхніх сімей додаткові виплати відповідно до колективного чи трудового договору.</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На думку автора клопотання, внаслідок застосування оспорюваних положень Закону № 1105, Закону № 2694 порушено гарантовані Конституцією України права: на життя (частина перша статті 27), на рівність у гідності та правах, на відсутність дискримінації (стаття 21, частини перша, друга статті 24), на працю та на належні, безпечні і здорові умови праці (частини перша, четверта статті 43), на соціальний захист (частина перша статті 46).</w:t>
      </w:r>
    </w:p>
    <w:p w:rsidR="00B81825" w:rsidRPr="00446BF7" w:rsidRDefault="00B81825" w:rsidP="00B81825">
      <w:pPr>
        <w:spacing w:after="0" w:line="360" w:lineRule="auto"/>
        <w:ind w:firstLine="567"/>
        <w:jc w:val="both"/>
        <w:rPr>
          <w:rFonts w:cs="Times New Roman"/>
          <w:szCs w:val="28"/>
          <w:shd w:val="clear" w:color="auto" w:fill="FFFFFF"/>
        </w:rPr>
      </w:pPr>
      <w:r w:rsidRPr="00446BF7">
        <w:rPr>
          <w:rFonts w:cs="Times New Roman"/>
          <w:szCs w:val="28"/>
          <w:shd w:val="clear" w:color="auto" w:fill="FFFFFF"/>
        </w:rPr>
        <w:lastRenderedPageBreak/>
        <w:t>Обґрунтовуючи свої твердження, автор клопотання посилається на окремі положення Конституції України, Закону № 1105, Закону № 2694, Цивільного кодексу України, а також на судові рішення у його справі.</w:t>
      </w:r>
    </w:p>
    <w:p w:rsidR="00B81825" w:rsidRPr="00446BF7" w:rsidRDefault="00B81825" w:rsidP="00B81825">
      <w:pPr>
        <w:spacing w:after="0" w:line="360" w:lineRule="auto"/>
        <w:ind w:firstLine="567"/>
        <w:jc w:val="both"/>
        <w:rPr>
          <w:rFonts w:cs="Times New Roman"/>
          <w:szCs w:val="28"/>
          <w:shd w:val="clear" w:color="auto" w:fill="FFFFFF"/>
        </w:rPr>
      </w:pP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2. Зі змісту конституційної скарги та долучених до неї документів і матеріалів випливає таке.</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 xml:space="preserve">У травні 2021 року Лазаренко В.А. звернувся до Ватутінського міського суду Черкаської області з позовом до Приватного акціонерного товариства „Ватутінський комбінат вогнетривів“ (далі – Товариство), фізичної особи –підприємця Дейни Р.Д. (далі – фізична особа), третьої особи, яка не заявляє самостійних вимог, – Управління Держпраці у Черкаській області </w:t>
      </w:r>
      <w:r w:rsidR="00446BF7">
        <w:rPr>
          <w:rFonts w:cs="Times New Roman"/>
          <w:szCs w:val="28"/>
        </w:rPr>
        <w:t xml:space="preserve">– </w:t>
      </w:r>
      <w:r w:rsidRPr="00446BF7">
        <w:rPr>
          <w:rFonts w:cs="Times New Roman"/>
          <w:szCs w:val="28"/>
        </w:rPr>
        <w:t>про стягнення матеріальної та моральної шкоди, заподіяної трудовим каліцтвом.</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Ватутінський міський суд Черкаської області рішенням від 20 квітня</w:t>
      </w:r>
      <w:r w:rsidRPr="00446BF7">
        <w:rPr>
          <w:rFonts w:cs="Times New Roman"/>
          <w:szCs w:val="28"/>
        </w:rPr>
        <w:br/>
        <w:t>2023 року позов Лазаренка В.А. задовольнив частково: стягнув солідарно з Товариства та фізичної особи на користь позивача матеріальну шкоду, заподіяну внаслідок трудового каліцтва</w:t>
      </w:r>
      <w:r w:rsidR="00446BF7">
        <w:rPr>
          <w:rFonts w:cs="Times New Roman"/>
          <w:szCs w:val="28"/>
        </w:rPr>
        <w:t>,</w:t>
      </w:r>
      <w:r w:rsidRPr="00446BF7">
        <w:rPr>
          <w:rFonts w:cs="Times New Roman"/>
          <w:szCs w:val="28"/>
        </w:rPr>
        <w:t xml:space="preserve"> у розмірі 865 468 грн 9 коп. за період із 20 лютого 2019 року до 31 серпня 2022 року; у розмірі 843 500 грн 00 коп. одноразово</w:t>
      </w:r>
      <w:r w:rsidRPr="00446BF7">
        <w:rPr>
          <w:rFonts w:cs="Times New Roman"/>
          <w:szCs w:val="28"/>
        </w:rPr>
        <w:br/>
        <w:t>за 3 роки наперед із 1 вересня 2022 року до 31 серпня 2025 року; у вигляді стягнення щомісячних платежів у розмірі 70 відсотків ступеня втрати Лазаренком В.А. професійної працездатності п’ятикратного розміру мінімальної заробітної плати, яка буде встановлена законом України про Державний бюджет України на 2025 рік, починаючи з 1 вересня 2025 року і довічно, а також моральну шкоду, заподіяну внаслідо</w:t>
      </w:r>
      <w:r w:rsidR="00446BF7">
        <w:rPr>
          <w:rFonts w:cs="Times New Roman"/>
          <w:szCs w:val="28"/>
        </w:rPr>
        <w:t>к трудового каліцтва, у розмірі</w:t>
      </w:r>
      <w:r w:rsidR="00446BF7">
        <w:rPr>
          <w:rFonts w:cs="Times New Roman"/>
          <w:szCs w:val="28"/>
        </w:rPr>
        <w:br/>
      </w:r>
      <w:r w:rsidRPr="00446BF7">
        <w:rPr>
          <w:rFonts w:cs="Times New Roman"/>
          <w:szCs w:val="28"/>
        </w:rPr>
        <w:t>2 000 000 грн 00 коп.</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 xml:space="preserve">Черкаський апеляційний суд постановою від 26 вересня 2023 року апеляційну скаргу задовольнив частково; рішення Ватутінського міського суду Черкаської області від 20 квітня 2023 року скасував та ухвалив нове рішення, яким позов Лазаренка В.А. задовольнив частково: стягнув солідарно з Товариства та фізичної особи на користь Лазаренка В.А. матеріальну шкоду, заподіяну внаслідок трудового каліцтва, у розмірі 232 747 грн 28 коп. за період </w:t>
      </w:r>
      <w:r w:rsidR="00446BF7">
        <w:rPr>
          <w:rFonts w:cs="Times New Roman"/>
          <w:szCs w:val="28"/>
        </w:rPr>
        <w:lastRenderedPageBreak/>
        <w:t>і</w:t>
      </w:r>
      <w:r w:rsidRPr="00446BF7">
        <w:rPr>
          <w:rFonts w:cs="Times New Roman"/>
          <w:szCs w:val="28"/>
        </w:rPr>
        <w:t>з 22 листопада 2019 року до 17 січня 2021 року та моральну шкоду у розмірі 500 000 грн 00 коп.</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Верховний Суд у складі колегії суддів Першої судової палати Касаційного цивільного суду постановою від 20 березня 2024 року касаційну скаргу Лазаренка В.А. залишив без задоволення, а постанову Черкаського апеляційного суду від 26 вересня 2023 року – без змін.</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Верховний Суд у складі колегії суддів Першої судової палати Касаційного цивільного суду погодився із висновком суду апеляційної інстанції щодо розміру моральної шкоди, а також зазначив, що аналіз статті 36 Закону № 1105 дає підстави для висновку, що лише відшкодування моральної (немайнової) шкоди потерпілим від нещасних випадків на виробництві або професійних захворювань і членам їхніх сімей здійснюють у порядку, визначеному Цивільним кодексом України та Кодексом законів про працю України.</w:t>
      </w:r>
    </w:p>
    <w:p w:rsidR="00B81825" w:rsidRPr="00446BF7" w:rsidRDefault="00B81825" w:rsidP="00B81825">
      <w:pPr>
        <w:spacing w:after="0" w:line="360" w:lineRule="auto"/>
        <w:ind w:firstLine="567"/>
        <w:jc w:val="both"/>
        <w:rPr>
          <w:rFonts w:cs="Times New Roman"/>
          <w:szCs w:val="28"/>
        </w:rPr>
      </w:pP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3. Вирішуючи питання про відкриття конституційного провадження у справі, Третя колегія суддів Першого сенату Конституційного Суду України виходить із такого.</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w:t>
      </w:r>
      <w:r w:rsidR="00446BF7">
        <w:rPr>
          <w:rFonts w:cs="Times New Roman"/>
          <w:szCs w:val="28"/>
        </w:rPr>
        <w:t xml:space="preserve">них Конституцією України прав </w:t>
      </w:r>
      <w:r w:rsidRPr="00446BF7">
        <w:rPr>
          <w:rFonts w:cs="Times New Roman"/>
          <w:szCs w:val="28"/>
        </w:rPr>
        <w:t>люди</w:t>
      </w:r>
      <w:r w:rsidR="00446BF7">
        <w:rPr>
          <w:rFonts w:cs="Times New Roman"/>
          <w:szCs w:val="28"/>
        </w:rPr>
        <w:t xml:space="preserve">ни, на думку суб’єкта права на </w:t>
      </w:r>
      <w:r w:rsidRPr="00446BF7">
        <w:rPr>
          <w:rFonts w:cs="Times New Roman"/>
          <w:szCs w:val="28"/>
        </w:rPr>
        <w:t>конституційну скаргу, зазнало порушення внаслідок застосування закону (пункт 6 частини другої статті 55); Конституційний Суд України відмовля</w:t>
      </w:r>
      <w:r w:rsidR="00446BF7">
        <w:rPr>
          <w:rFonts w:cs="Times New Roman"/>
          <w:szCs w:val="28"/>
        </w:rPr>
        <w:t xml:space="preserve">є у </w:t>
      </w:r>
      <w:r w:rsidRPr="00446BF7">
        <w:rPr>
          <w:rFonts w:cs="Times New Roman"/>
          <w:szCs w:val="28"/>
        </w:rPr>
        <w:t xml:space="preserve">відкритті конституційного провадження, визнавши конституційну скаргу неприйнятною, якщо зміст і вимоги конституційної скарги є очевидно необґрунтованими </w:t>
      </w:r>
      <w:r w:rsidR="00446BF7">
        <w:rPr>
          <w:rFonts w:cs="Times New Roman"/>
          <w:szCs w:val="28"/>
        </w:rPr>
        <w:t xml:space="preserve">або наявне зловживання правом </w:t>
      </w:r>
      <w:r w:rsidRPr="00446BF7">
        <w:rPr>
          <w:rFonts w:cs="Times New Roman"/>
          <w:szCs w:val="28"/>
        </w:rPr>
        <w:t>на подання скарги</w:t>
      </w:r>
      <w:r w:rsidRPr="00446BF7">
        <w:rPr>
          <w:rFonts w:cs="Times New Roman"/>
          <w:szCs w:val="28"/>
        </w:rPr>
        <w:br/>
        <w:t>(частина четверта статті 77).</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 xml:space="preserve">В остаточному судовому рішенні у справі Лазаренка В.А. – постанові Верховного Суду у складі колегії суддів Першої судової палати Касаційного цивільного суду від 20 березня 2024 року – Верховний Суд послався та </w:t>
      </w:r>
      <w:r w:rsidRPr="00446BF7">
        <w:rPr>
          <w:rFonts w:cs="Times New Roman"/>
          <w:szCs w:val="28"/>
        </w:rPr>
        <w:lastRenderedPageBreak/>
        <w:t>процитував частини першу, другу статті 36 Закону № 1105 у редакції до внесення змін, оскільки саме ця редакція була чинною на момент виникнення правовідносин, що були предметом розгляду в судах у справі Лазаренка В.А.</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Отже, з аналізу остаточного судового рішення у справі Лазаренка В.А. випливає, що суд касаційної інстанції не застосовував частини першу, другу статті 36 Закону № 1105 у чинній редакції, а також не застосовував</w:t>
      </w:r>
      <w:r w:rsidRPr="00446BF7">
        <w:rPr>
          <w:rFonts w:cs="Times New Roman"/>
          <w:szCs w:val="28"/>
        </w:rPr>
        <w:br/>
        <w:t>частини другої статті 9 Закону № 2694, що вказує на невідповідність конституційної скарги у цій частині вимогам частини першої статті 55 Закону України „Про Конституційний Суд України“.</w:t>
      </w:r>
    </w:p>
    <w:p w:rsidR="00B81825" w:rsidRPr="00446BF7" w:rsidRDefault="00B81825" w:rsidP="00B81825">
      <w:pPr>
        <w:spacing w:after="0" w:line="360" w:lineRule="auto"/>
        <w:ind w:firstLine="567"/>
        <w:jc w:val="both"/>
        <w:rPr>
          <w:rFonts w:cs="Times New Roman"/>
          <w:szCs w:val="28"/>
        </w:rPr>
      </w:pP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3.1. Лазаренко В.А., твердячи п</w:t>
      </w:r>
      <w:r w:rsidR="00446BF7">
        <w:rPr>
          <w:rFonts w:cs="Times New Roman"/>
          <w:szCs w:val="28"/>
        </w:rPr>
        <w:t xml:space="preserve">ро невідповідність Конституції </w:t>
      </w:r>
      <w:r w:rsidRPr="00446BF7">
        <w:rPr>
          <w:rFonts w:cs="Times New Roman"/>
          <w:szCs w:val="28"/>
        </w:rPr>
        <w:t>України частини першої статті 9 Закону № 2694, лише висловив незгоду із законодавчим регулюванням відшкодування шкоди, заподіяної працівникові внаслідок ушкодження його здоров’я або у разі смерті працівника, та судовими  рішеннями у своїй справі.</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Конституційний Суд України неодноразово зазначав, що особа, яка звертається до Конституційного Суду України, повинна не лише зазначити, а й аргументовано довести, як саме оспорюваний закон (його окремі положення), який був застосований в остаточному судовому рішенні в її справі, порушує її гарантоване Конституцією України право</w:t>
      </w:r>
      <w:r w:rsidR="00446BF7">
        <w:rPr>
          <w:rFonts w:cs="Times New Roman"/>
          <w:szCs w:val="28"/>
        </w:rPr>
        <w:t>.</w:t>
      </w:r>
      <w:r w:rsidRPr="00446BF7">
        <w:rPr>
          <w:rFonts w:cs="Times New Roman"/>
          <w:szCs w:val="28"/>
        </w:rPr>
        <w:t xml:space="preserve"> </w:t>
      </w:r>
      <w:r w:rsidR="00446BF7">
        <w:rPr>
          <w:rFonts w:cs="Times New Roman"/>
          <w:szCs w:val="28"/>
        </w:rPr>
        <w:t>О</w:t>
      </w:r>
      <w:r w:rsidRPr="00446BF7">
        <w:rPr>
          <w:rFonts w:cs="Times New Roman"/>
          <w:szCs w:val="28"/>
        </w:rPr>
        <w:t>днак цитування Конституції України, наведення змісту законів без аргументації невідповідності Конституції  України</w:t>
      </w:r>
      <w:r w:rsidR="00446BF7">
        <w:rPr>
          <w:rFonts w:cs="Times New Roman"/>
          <w:szCs w:val="28"/>
        </w:rPr>
        <w:t xml:space="preserve"> </w:t>
      </w:r>
      <w:r w:rsidRPr="00446BF7">
        <w:rPr>
          <w:rFonts w:cs="Times New Roman"/>
          <w:szCs w:val="28"/>
        </w:rPr>
        <w:t>оспорюваних норм закону України не є обґрунтуванням тверджень щодо їх неконституційності, а „незгода з судовим рішенням у конкретній справі не є підставою для перевірки на відповідність Конституції України (конституційність) закону України (його окремих положень)“.</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Отже, автор клопотання не обґрунтував тверджень щодо неконституційності частини першої статті 9 Закону № 2694, чим не дотримав вимог пункту 6 частини другої статті 55 Закону України „Про Конституційний Суд України“.</w:t>
      </w: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lastRenderedPageBreak/>
        <w:t>З огляду на наведене Третя колегія суддів Першого сенату Конституційного Суду України вважає, що є підстави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B81825" w:rsidRPr="00446BF7" w:rsidRDefault="00B81825" w:rsidP="00B81825">
      <w:pPr>
        <w:spacing w:after="0" w:line="240" w:lineRule="auto"/>
        <w:ind w:firstLine="567"/>
        <w:jc w:val="both"/>
        <w:rPr>
          <w:rFonts w:cs="Times New Roman"/>
          <w:szCs w:val="28"/>
        </w:rPr>
      </w:pPr>
    </w:p>
    <w:p w:rsidR="00B81825" w:rsidRPr="00446BF7" w:rsidRDefault="00B81825" w:rsidP="00B81825">
      <w:pPr>
        <w:spacing w:after="0" w:line="360" w:lineRule="auto"/>
        <w:ind w:firstLine="567"/>
        <w:jc w:val="both"/>
        <w:rPr>
          <w:rFonts w:cs="Times New Roman"/>
          <w:color w:val="000000"/>
          <w:szCs w:val="28"/>
        </w:rPr>
      </w:pPr>
      <w:r w:rsidRPr="00446BF7">
        <w:rPr>
          <w:rFonts w:cs="Times New Roman"/>
          <w:color w:val="000000"/>
          <w:szCs w:val="28"/>
        </w:rPr>
        <w:t>Ураховуючи викладене та керуючись статтями 147, 151</w:t>
      </w:r>
      <w:r w:rsidRPr="00446BF7">
        <w:rPr>
          <w:rFonts w:cs="Times New Roman"/>
          <w:color w:val="000000"/>
          <w:szCs w:val="28"/>
          <w:vertAlign w:val="superscript"/>
        </w:rPr>
        <w:t>1</w:t>
      </w:r>
      <w:r w:rsidRPr="00446BF7">
        <w:rPr>
          <w:rFonts w:cs="Times New Roman"/>
          <w:color w:val="000000"/>
          <w:szCs w:val="28"/>
        </w:rPr>
        <w:t>, 153 Конституції України, статтями 7, 8, 32, 37, 50, 55, 56, 58, 62, 77, 86 Закону України „Про Конституційний Суд України“, відповідно до § 45, § 56 Регламенту Конституційного Суду України Третя колегія суддів Першого сенату Конституційного Суду України</w:t>
      </w:r>
    </w:p>
    <w:p w:rsidR="00B81825" w:rsidRPr="00446BF7" w:rsidRDefault="00B81825" w:rsidP="00B81825">
      <w:pPr>
        <w:spacing w:after="0" w:line="240" w:lineRule="auto"/>
        <w:ind w:firstLine="567"/>
        <w:jc w:val="both"/>
        <w:rPr>
          <w:rFonts w:cs="Times New Roman"/>
          <w:color w:val="000000"/>
          <w:szCs w:val="28"/>
        </w:rPr>
      </w:pPr>
    </w:p>
    <w:p w:rsidR="00B81825" w:rsidRPr="00446BF7" w:rsidRDefault="00B81825" w:rsidP="00B81825">
      <w:pPr>
        <w:spacing w:after="0" w:line="360" w:lineRule="auto"/>
        <w:jc w:val="center"/>
        <w:rPr>
          <w:rFonts w:cs="Times New Roman"/>
          <w:szCs w:val="28"/>
        </w:rPr>
      </w:pPr>
      <w:r w:rsidRPr="00446BF7">
        <w:rPr>
          <w:rFonts w:cs="Times New Roman"/>
          <w:b/>
          <w:szCs w:val="28"/>
        </w:rPr>
        <w:t>у х в а л и л а:</w:t>
      </w:r>
    </w:p>
    <w:p w:rsidR="00B81825" w:rsidRPr="00446BF7" w:rsidRDefault="00B81825" w:rsidP="00B81825">
      <w:pPr>
        <w:spacing w:after="0" w:line="240" w:lineRule="auto"/>
        <w:ind w:firstLine="567"/>
        <w:jc w:val="both"/>
        <w:rPr>
          <w:rFonts w:cs="Times New Roman"/>
          <w:szCs w:val="28"/>
        </w:rPr>
      </w:pP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1. Відмовити у відкритті конституційного провадження у справі за конституційною скаргою Лазаренка Віталія Андрійовича щодо відповідності Конституції України (конституційності) частин першої, другої статті 36 Закону України „Про загальнообов’язкове державне соціальне страхування“</w:t>
      </w:r>
      <w:r w:rsidRPr="00446BF7">
        <w:rPr>
          <w:rFonts w:cs="Times New Roman"/>
          <w:szCs w:val="28"/>
        </w:rPr>
        <w:br/>
        <w:t>від 23 вересня 1999 року № 1105–XIV зі змінами, частин першої, другої статті 9 Закону України „Про охорону праці“ від 14 жовтня 1992 року № 2694–XII на підставі пункту 4 статті</w:t>
      </w:r>
      <w:r w:rsidR="00446BF7">
        <w:rPr>
          <w:rFonts w:cs="Times New Roman"/>
          <w:szCs w:val="28"/>
        </w:rPr>
        <w:t xml:space="preserve"> </w:t>
      </w:r>
      <w:r w:rsidRPr="00446BF7">
        <w:rPr>
          <w:rFonts w:cs="Times New Roman"/>
          <w:szCs w:val="28"/>
        </w:rPr>
        <w:t>62 Закону України „Про Конституційний Суд</w:t>
      </w:r>
      <w:r w:rsidRPr="00446BF7">
        <w:rPr>
          <w:rFonts w:cs="Times New Roman"/>
          <w:szCs w:val="28"/>
        </w:rPr>
        <w:br/>
        <w:t>України“ – неприйнятність конституційної скарги.</w:t>
      </w:r>
    </w:p>
    <w:p w:rsidR="00B81825" w:rsidRPr="00446BF7" w:rsidRDefault="00B81825" w:rsidP="00B81825">
      <w:pPr>
        <w:spacing w:after="0" w:line="240" w:lineRule="auto"/>
        <w:ind w:firstLine="567"/>
        <w:jc w:val="both"/>
        <w:rPr>
          <w:rFonts w:cs="Times New Roman"/>
          <w:szCs w:val="28"/>
        </w:rPr>
      </w:pPr>
    </w:p>
    <w:p w:rsidR="00B81825" w:rsidRPr="00446BF7" w:rsidRDefault="00B81825" w:rsidP="00B81825">
      <w:pPr>
        <w:spacing w:after="0" w:line="360" w:lineRule="auto"/>
        <w:ind w:firstLine="567"/>
        <w:jc w:val="both"/>
        <w:rPr>
          <w:rFonts w:cs="Times New Roman"/>
          <w:szCs w:val="28"/>
        </w:rPr>
      </w:pPr>
      <w:r w:rsidRPr="00446BF7">
        <w:rPr>
          <w:rFonts w:cs="Times New Roman"/>
          <w:szCs w:val="28"/>
        </w:rPr>
        <w:t>2. Ухвала Третьої колегії суддів Першого сенату Конституційного Суду України є остаточною.</w:t>
      </w:r>
    </w:p>
    <w:p w:rsidR="009B3CFF" w:rsidRPr="00446BF7" w:rsidRDefault="009B3CFF" w:rsidP="009B3CFF">
      <w:pPr>
        <w:spacing w:after="0" w:line="240" w:lineRule="auto"/>
        <w:ind w:firstLine="567"/>
        <w:jc w:val="both"/>
        <w:rPr>
          <w:rFonts w:cs="Times New Roman"/>
          <w:szCs w:val="28"/>
        </w:rPr>
      </w:pPr>
    </w:p>
    <w:p w:rsidR="009B3CFF" w:rsidRPr="00446BF7" w:rsidRDefault="009B3CFF" w:rsidP="009B3CFF">
      <w:pPr>
        <w:spacing w:after="0" w:line="240" w:lineRule="auto"/>
        <w:ind w:firstLine="567"/>
        <w:jc w:val="both"/>
        <w:rPr>
          <w:rFonts w:cs="Times New Roman"/>
          <w:szCs w:val="28"/>
        </w:rPr>
      </w:pPr>
    </w:p>
    <w:p w:rsidR="00E84A28" w:rsidRDefault="00E84A28" w:rsidP="00E84A28">
      <w:pPr>
        <w:spacing w:after="0" w:line="240" w:lineRule="auto"/>
        <w:jc w:val="both"/>
        <w:rPr>
          <w:rFonts w:eastAsia="Times New Roman" w:cs="Times New Roman"/>
          <w:szCs w:val="28"/>
          <w:lang w:eastAsia="uk-UA"/>
        </w:rPr>
      </w:pPr>
    </w:p>
    <w:p w:rsidR="00E84A28" w:rsidRPr="00E84A28" w:rsidRDefault="00E84A28" w:rsidP="00E84A28">
      <w:pPr>
        <w:spacing w:after="0" w:line="240" w:lineRule="auto"/>
        <w:ind w:left="4320"/>
        <w:jc w:val="center"/>
        <w:rPr>
          <w:rFonts w:eastAsia="Times New Roman" w:cs="Times New Roman"/>
          <w:b/>
          <w:caps/>
          <w:szCs w:val="28"/>
          <w:lang w:eastAsia="uk-UA"/>
        </w:rPr>
      </w:pPr>
      <w:bookmarkStart w:id="0" w:name="_GoBack"/>
      <w:r w:rsidRPr="00E84A28">
        <w:rPr>
          <w:rFonts w:eastAsia="Times New Roman" w:cs="Times New Roman"/>
          <w:b/>
          <w:caps/>
          <w:szCs w:val="28"/>
          <w:lang w:eastAsia="uk-UA"/>
        </w:rPr>
        <w:t>Третя колегі</w:t>
      </w:r>
      <w:r w:rsidRPr="00E84A28">
        <w:rPr>
          <w:rFonts w:eastAsia="Times New Roman" w:cs="Times New Roman"/>
          <w:b/>
          <w:caps/>
          <w:szCs w:val="28"/>
          <w:lang w:eastAsia="uk-UA"/>
        </w:rPr>
        <w:t>я суддів</w:t>
      </w:r>
    </w:p>
    <w:p w:rsidR="00E84A28" w:rsidRPr="00E84A28" w:rsidRDefault="00E84A28" w:rsidP="00E84A28">
      <w:pPr>
        <w:spacing w:after="0" w:line="240" w:lineRule="auto"/>
        <w:ind w:left="4320"/>
        <w:jc w:val="center"/>
        <w:rPr>
          <w:rFonts w:eastAsia="Times New Roman" w:cs="Times New Roman"/>
          <w:b/>
          <w:caps/>
          <w:szCs w:val="28"/>
          <w:lang w:eastAsia="uk-UA"/>
        </w:rPr>
      </w:pPr>
      <w:r w:rsidRPr="00E84A28">
        <w:rPr>
          <w:rFonts w:eastAsia="Times New Roman" w:cs="Times New Roman"/>
          <w:b/>
          <w:caps/>
          <w:szCs w:val="28"/>
          <w:lang w:eastAsia="uk-UA"/>
        </w:rPr>
        <w:t>Першого сенату</w:t>
      </w:r>
    </w:p>
    <w:p w:rsidR="00C15C9E" w:rsidRPr="00E84A28" w:rsidRDefault="00E84A28" w:rsidP="00E84A28">
      <w:pPr>
        <w:spacing w:after="0" w:line="240" w:lineRule="auto"/>
        <w:ind w:left="4320"/>
        <w:jc w:val="center"/>
        <w:rPr>
          <w:rFonts w:cs="Times New Roman"/>
          <w:b/>
          <w:caps/>
          <w:szCs w:val="28"/>
        </w:rPr>
      </w:pPr>
      <w:r w:rsidRPr="00E84A28">
        <w:rPr>
          <w:rFonts w:eastAsia="Times New Roman" w:cs="Times New Roman"/>
          <w:b/>
          <w:caps/>
          <w:szCs w:val="28"/>
          <w:lang w:eastAsia="uk-UA"/>
        </w:rPr>
        <w:t>Конституційного Суду України</w:t>
      </w:r>
      <w:bookmarkEnd w:id="0"/>
    </w:p>
    <w:sectPr w:rsidR="00C15C9E" w:rsidRPr="00E84A28" w:rsidSect="009B3CFF">
      <w:headerReference w:type="default" r:id="rId7"/>
      <w:footerReference w:type="default" r:id="rId8"/>
      <w:footerReference w:type="first" r:id="rId9"/>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82" w:rsidRDefault="00F84E82" w:rsidP="008914FA">
      <w:pPr>
        <w:spacing w:after="0" w:line="240" w:lineRule="auto"/>
      </w:pPr>
      <w:r>
        <w:separator/>
      </w:r>
    </w:p>
  </w:endnote>
  <w:endnote w:type="continuationSeparator" w:id="0">
    <w:p w:rsidR="00F84E82" w:rsidRDefault="00F84E82" w:rsidP="0089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9E" w:rsidRPr="00C15C9E" w:rsidRDefault="00C15C9E">
    <w:pPr>
      <w:pStyle w:val="ab"/>
      <w:rPr>
        <w:sz w:val="10"/>
        <w:szCs w:val="10"/>
      </w:rPr>
    </w:pPr>
    <w:r w:rsidRPr="00C15C9E">
      <w:rPr>
        <w:sz w:val="10"/>
        <w:szCs w:val="10"/>
      </w:rPr>
      <w:fldChar w:fldCharType="begin"/>
    </w:r>
    <w:r w:rsidRPr="00C15C9E">
      <w:rPr>
        <w:rFonts w:cs="Times New Roman"/>
        <w:sz w:val="10"/>
        <w:szCs w:val="10"/>
      </w:rPr>
      <w:instrText xml:space="preserve"> FILENAME \p \* MERGEFORMAT </w:instrText>
    </w:r>
    <w:r w:rsidRPr="00C15C9E">
      <w:rPr>
        <w:sz w:val="10"/>
        <w:szCs w:val="10"/>
      </w:rPr>
      <w:fldChar w:fldCharType="separate"/>
    </w:r>
    <w:r w:rsidR="00E84A28">
      <w:rPr>
        <w:rFonts w:cs="Times New Roman"/>
        <w:noProof/>
        <w:sz w:val="10"/>
        <w:szCs w:val="10"/>
      </w:rPr>
      <w:t>G:\2024\Suddi\I senat\III koleg\23.docx</w:t>
    </w:r>
    <w:r w:rsidRPr="00C15C9E">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9E" w:rsidRPr="00C15C9E" w:rsidRDefault="00C15C9E">
    <w:pPr>
      <w:pStyle w:val="ab"/>
      <w:rPr>
        <w:sz w:val="10"/>
        <w:szCs w:val="10"/>
      </w:rPr>
    </w:pPr>
    <w:r w:rsidRPr="00C15C9E">
      <w:rPr>
        <w:sz w:val="10"/>
        <w:szCs w:val="10"/>
      </w:rPr>
      <w:fldChar w:fldCharType="begin"/>
    </w:r>
    <w:r w:rsidRPr="00C15C9E">
      <w:rPr>
        <w:rFonts w:cs="Times New Roman"/>
        <w:sz w:val="10"/>
        <w:szCs w:val="10"/>
      </w:rPr>
      <w:instrText xml:space="preserve"> FILENAME \p \* MERGEFORMAT </w:instrText>
    </w:r>
    <w:r w:rsidRPr="00C15C9E">
      <w:rPr>
        <w:sz w:val="10"/>
        <w:szCs w:val="10"/>
      </w:rPr>
      <w:fldChar w:fldCharType="separate"/>
    </w:r>
    <w:r w:rsidR="00E84A28">
      <w:rPr>
        <w:rFonts w:cs="Times New Roman"/>
        <w:noProof/>
        <w:sz w:val="10"/>
        <w:szCs w:val="10"/>
      </w:rPr>
      <w:t>G:\2024\Suddi\I senat\III koleg\23.docx</w:t>
    </w:r>
    <w:r w:rsidRPr="00C15C9E">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82" w:rsidRDefault="00F84E82" w:rsidP="008914FA">
      <w:pPr>
        <w:spacing w:after="0" w:line="240" w:lineRule="auto"/>
      </w:pPr>
      <w:r>
        <w:separator/>
      </w:r>
    </w:p>
  </w:footnote>
  <w:footnote w:type="continuationSeparator" w:id="0">
    <w:p w:rsidR="00F84E82" w:rsidRDefault="00F84E82" w:rsidP="00891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11917"/>
      <w:docPartObj>
        <w:docPartGallery w:val="Page Numbers (Top of Page)"/>
        <w:docPartUnique/>
      </w:docPartObj>
    </w:sdtPr>
    <w:sdtEndPr/>
    <w:sdtContent>
      <w:p w:rsidR="001E33F0" w:rsidRDefault="001E33F0">
        <w:pPr>
          <w:pStyle w:val="a9"/>
          <w:jc w:val="center"/>
        </w:pPr>
        <w:r>
          <w:fldChar w:fldCharType="begin"/>
        </w:r>
        <w:r>
          <w:instrText>PAGE   \* MERGEFORMAT</w:instrText>
        </w:r>
        <w:r>
          <w:fldChar w:fldCharType="separate"/>
        </w:r>
        <w:r w:rsidR="00E84A28">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3B"/>
    <w:rsid w:val="00007E8E"/>
    <w:rsid w:val="00010F72"/>
    <w:rsid w:val="00012281"/>
    <w:rsid w:val="000174A3"/>
    <w:rsid w:val="00072687"/>
    <w:rsid w:val="00073BE2"/>
    <w:rsid w:val="00080B36"/>
    <w:rsid w:val="00087CAE"/>
    <w:rsid w:val="000B4A47"/>
    <w:rsid w:val="000B6195"/>
    <w:rsid w:val="000C72C7"/>
    <w:rsid w:val="000D010A"/>
    <w:rsid w:val="000D1BB5"/>
    <w:rsid w:val="000D7C88"/>
    <w:rsid w:val="000F0171"/>
    <w:rsid w:val="000F5278"/>
    <w:rsid w:val="00100BBA"/>
    <w:rsid w:val="00102226"/>
    <w:rsid w:val="0010321F"/>
    <w:rsid w:val="00103623"/>
    <w:rsid w:val="00107BFE"/>
    <w:rsid w:val="001126BB"/>
    <w:rsid w:val="001236A0"/>
    <w:rsid w:val="00144B35"/>
    <w:rsid w:val="0014640B"/>
    <w:rsid w:val="0014649D"/>
    <w:rsid w:val="001515F8"/>
    <w:rsid w:val="001639E9"/>
    <w:rsid w:val="00174CBC"/>
    <w:rsid w:val="00183569"/>
    <w:rsid w:val="00195305"/>
    <w:rsid w:val="001A283B"/>
    <w:rsid w:val="001D3660"/>
    <w:rsid w:val="001E33F0"/>
    <w:rsid w:val="001E34B2"/>
    <w:rsid w:val="00277FB9"/>
    <w:rsid w:val="002C1E07"/>
    <w:rsid w:val="002D5E1A"/>
    <w:rsid w:val="002F6722"/>
    <w:rsid w:val="0033140C"/>
    <w:rsid w:val="003367FC"/>
    <w:rsid w:val="00352C46"/>
    <w:rsid w:val="0035370C"/>
    <w:rsid w:val="00355E80"/>
    <w:rsid w:val="00366817"/>
    <w:rsid w:val="003700C7"/>
    <w:rsid w:val="00373578"/>
    <w:rsid w:val="00382F2B"/>
    <w:rsid w:val="00384AB4"/>
    <w:rsid w:val="003947FC"/>
    <w:rsid w:val="003A1BD3"/>
    <w:rsid w:val="003B36BC"/>
    <w:rsid w:val="003B63F5"/>
    <w:rsid w:val="003D324C"/>
    <w:rsid w:val="003E580E"/>
    <w:rsid w:val="004075A1"/>
    <w:rsid w:val="00407DCC"/>
    <w:rsid w:val="004269DB"/>
    <w:rsid w:val="00427A17"/>
    <w:rsid w:val="004336CE"/>
    <w:rsid w:val="004345EC"/>
    <w:rsid w:val="00446BF7"/>
    <w:rsid w:val="004512F2"/>
    <w:rsid w:val="00457F6D"/>
    <w:rsid w:val="00460F70"/>
    <w:rsid w:val="00462F23"/>
    <w:rsid w:val="00473955"/>
    <w:rsid w:val="00487489"/>
    <w:rsid w:val="004A1FB3"/>
    <w:rsid w:val="004B4BFA"/>
    <w:rsid w:val="004C3BF4"/>
    <w:rsid w:val="004E468C"/>
    <w:rsid w:val="004F7F97"/>
    <w:rsid w:val="00503D7F"/>
    <w:rsid w:val="005165A0"/>
    <w:rsid w:val="00526F48"/>
    <w:rsid w:val="00532B46"/>
    <w:rsid w:val="00534A1B"/>
    <w:rsid w:val="00534BC5"/>
    <w:rsid w:val="00537AFF"/>
    <w:rsid w:val="00541425"/>
    <w:rsid w:val="00562894"/>
    <w:rsid w:val="005848F7"/>
    <w:rsid w:val="005852A1"/>
    <w:rsid w:val="00590814"/>
    <w:rsid w:val="00597EA8"/>
    <w:rsid w:val="005E68EA"/>
    <w:rsid w:val="005F115E"/>
    <w:rsid w:val="005F1C33"/>
    <w:rsid w:val="005F62B5"/>
    <w:rsid w:val="005F68E3"/>
    <w:rsid w:val="00603BD2"/>
    <w:rsid w:val="0061208A"/>
    <w:rsid w:val="00621103"/>
    <w:rsid w:val="00621E77"/>
    <w:rsid w:val="00623505"/>
    <w:rsid w:val="00631FDD"/>
    <w:rsid w:val="00636847"/>
    <w:rsid w:val="00646F9B"/>
    <w:rsid w:val="006571AA"/>
    <w:rsid w:val="00662DF1"/>
    <w:rsid w:val="006677CB"/>
    <w:rsid w:val="00670E41"/>
    <w:rsid w:val="00674A6D"/>
    <w:rsid w:val="00680CFA"/>
    <w:rsid w:val="00686218"/>
    <w:rsid w:val="006A0013"/>
    <w:rsid w:val="006A34FD"/>
    <w:rsid w:val="006A427A"/>
    <w:rsid w:val="006A78E8"/>
    <w:rsid w:val="006B5D37"/>
    <w:rsid w:val="006C22D5"/>
    <w:rsid w:val="006D43B5"/>
    <w:rsid w:val="006D59A3"/>
    <w:rsid w:val="006E4163"/>
    <w:rsid w:val="006F08EF"/>
    <w:rsid w:val="00747D60"/>
    <w:rsid w:val="0076047A"/>
    <w:rsid w:val="007604AA"/>
    <w:rsid w:val="00762CCC"/>
    <w:rsid w:val="00772703"/>
    <w:rsid w:val="007909E4"/>
    <w:rsid w:val="00794E1C"/>
    <w:rsid w:val="00797E3F"/>
    <w:rsid w:val="007A54E8"/>
    <w:rsid w:val="007A5C74"/>
    <w:rsid w:val="007A6E16"/>
    <w:rsid w:val="007B2BAF"/>
    <w:rsid w:val="007F1AE2"/>
    <w:rsid w:val="007F61C5"/>
    <w:rsid w:val="008201B5"/>
    <w:rsid w:val="00827432"/>
    <w:rsid w:val="00830845"/>
    <w:rsid w:val="008428F9"/>
    <w:rsid w:val="008448A1"/>
    <w:rsid w:val="00854A76"/>
    <w:rsid w:val="0086415E"/>
    <w:rsid w:val="008732B5"/>
    <w:rsid w:val="00882515"/>
    <w:rsid w:val="008869B2"/>
    <w:rsid w:val="00886C0D"/>
    <w:rsid w:val="008914FA"/>
    <w:rsid w:val="008B2B00"/>
    <w:rsid w:val="008B6813"/>
    <w:rsid w:val="008B7537"/>
    <w:rsid w:val="008C05D3"/>
    <w:rsid w:val="008D12C5"/>
    <w:rsid w:val="008D35EA"/>
    <w:rsid w:val="00934A2A"/>
    <w:rsid w:val="00935E4A"/>
    <w:rsid w:val="00943FF4"/>
    <w:rsid w:val="0095148F"/>
    <w:rsid w:val="009547F4"/>
    <w:rsid w:val="0096671E"/>
    <w:rsid w:val="00974D72"/>
    <w:rsid w:val="00981690"/>
    <w:rsid w:val="009A2244"/>
    <w:rsid w:val="009B3CFF"/>
    <w:rsid w:val="009B6B40"/>
    <w:rsid w:val="009B7A07"/>
    <w:rsid w:val="009E7E83"/>
    <w:rsid w:val="009F5B0C"/>
    <w:rsid w:val="009F749F"/>
    <w:rsid w:val="00A01D22"/>
    <w:rsid w:val="00A03FC3"/>
    <w:rsid w:val="00A0743F"/>
    <w:rsid w:val="00A1083F"/>
    <w:rsid w:val="00A30B0C"/>
    <w:rsid w:val="00A319DC"/>
    <w:rsid w:val="00A340E5"/>
    <w:rsid w:val="00A350C6"/>
    <w:rsid w:val="00A41F65"/>
    <w:rsid w:val="00A601C0"/>
    <w:rsid w:val="00A7781E"/>
    <w:rsid w:val="00A80D7E"/>
    <w:rsid w:val="00A84719"/>
    <w:rsid w:val="00AB5796"/>
    <w:rsid w:val="00B13A25"/>
    <w:rsid w:val="00B402E8"/>
    <w:rsid w:val="00B6353B"/>
    <w:rsid w:val="00B646BF"/>
    <w:rsid w:val="00B72C01"/>
    <w:rsid w:val="00B81825"/>
    <w:rsid w:val="00B83931"/>
    <w:rsid w:val="00BA3FD8"/>
    <w:rsid w:val="00BA43EA"/>
    <w:rsid w:val="00BC6765"/>
    <w:rsid w:val="00BD5788"/>
    <w:rsid w:val="00C003F1"/>
    <w:rsid w:val="00C044F8"/>
    <w:rsid w:val="00C045F7"/>
    <w:rsid w:val="00C135F0"/>
    <w:rsid w:val="00C15C9E"/>
    <w:rsid w:val="00C476C5"/>
    <w:rsid w:val="00C536A5"/>
    <w:rsid w:val="00C55BB5"/>
    <w:rsid w:val="00C715A5"/>
    <w:rsid w:val="00C85D94"/>
    <w:rsid w:val="00C90770"/>
    <w:rsid w:val="00C92C48"/>
    <w:rsid w:val="00C94D98"/>
    <w:rsid w:val="00C97240"/>
    <w:rsid w:val="00CA26FD"/>
    <w:rsid w:val="00CB3213"/>
    <w:rsid w:val="00CB4FCC"/>
    <w:rsid w:val="00CC3565"/>
    <w:rsid w:val="00CC4C3D"/>
    <w:rsid w:val="00CE6A51"/>
    <w:rsid w:val="00CF29DF"/>
    <w:rsid w:val="00CF38D6"/>
    <w:rsid w:val="00D0076C"/>
    <w:rsid w:val="00D10A9F"/>
    <w:rsid w:val="00D22817"/>
    <w:rsid w:val="00D3225A"/>
    <w:rsid w:val="00D41D82"/>
    <w:rsid w:val="00D943CE"/>
    <w:rsid w:val="00D95D57"/>
    <w:rsid w:val="00DA0AF6"/>
    <w:rsid w:val="00DD48C0"/>
    <w:rsid w:val="00DF633B"/>
    <w:rsid w:val="00E0484B"/>
    <w:rsid w:val="00E10086"/>
    <w:rsid w:val="00E1281B"/>
    <w:rsid w:val="00E1346A"/>
    <w:rsid w:val="00E245AF"/>
    <w:rsid w:val="00E312EF"/>
    <w:rsid w:val="00E52147"/>
    <w:rsid w:val="00E669C7"/>
    <w:rsid w:val="00E82B5A"/>
    <w:rsid w:val="00E84A28"/>
    <w:rsid w:val="00E97733"/>
    <w:rsid w:val="00EA3F70"/>
    <w:rsid w:val="00EA4066"/>
    <w:rsid w:val="00ED0219"/>
    <w:rsid w:val="00ED74C2"/>
    <w:rsid w:val="00EF4B82"/>
    <w:rsid w:val="00F24724"/>
    <w:rsid w:val="00F305FC"/>
    <w:rsid w:val="00F34862"/>
    <w:rsid w:val="00F40C81"/>
    <w:rsid w:val="00F458AD"/>
    <w:rsid w:val="00F7231B"/>
    <w:rsid w:val="00F84A4E"/>
    <w:rsid w:val="00F84E82"/>
    <w:rsid w:val="00F87D0F"/>
    <w:rsid w:val="00FB1C8C"/>
    <w:rsid w:val="00FB52F0"/>
    <w:rsid w:val="00FC6AE7"/>
    <w:rsid w:val="00FE23E1"/>
    <w:rsid w:val="00FE32AC"/>
    <w:rsid w:val="00FE35BF"/>
    <w:rsid w:val="00FE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7707"/>
  <w15:chartTrackingRefBased/>
  <w15:docId w15:val="{85DE73DF-073B-423D-8042-9454DDA7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C48"/>
    <w:rPr>
      <w:rFonts w:ascii="Times New Roman" w:hAnsi="Times New Roman"/>
      <w:sz w:val="28"/>
      <w:lang w:val="uk-UA"/>
    </w:rPr>
  </w:style>
  <w:style w:type="paragraph" w:styleId="1">
    <w:name w:val="heading 1"/>
    <w:basedOn w:val="a"/>
    <w:next w:val="a"/>
    <w:link w:val="10"/>
    <w:uiPriority w:val="9"/>
    <w:qFormat/>
    <w:rsid w:val="00C92C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сертація"/>
    <w:basedOn w:val="1"/>
    <w:link w:val="a4"/>
    <w:autoRedefine/>
    <w:qFormat/>
    <w:rsid w:val="00C92C48"/>
    <w:pPr>
      <w:spacing w:line="360" w:lineRule="auto"/>
      <w:ind w:left="680"/>
      <w:jc w:val="both"/>
    </w:pPr>
    <w:rPr>
      <w:rFonts w:ascii="Times New Roman" w:hAnsi="Times New Roman"/>
      <w:b/>
      <w:sz w:val="28"/>
    </w:rPr>
  </w:style>
  <w:style w:type="character" w:customStyle="1" w:styleId="a4">
    <w:name w:val="Дисертація Знак"/>
    <w:basedOn w:val="10"/>
    <w:link w:val="a3"/>
    <w:rsid w:val="00C92C48"/>
    <w:rPr>
      <w:rFonts w:ascii="Times New Roman" w:eastAsiaTheme="majorEastAsia" w:hAnsi="Times New Roman" w:cstheme="majorBidi"/>
      <w:b/>
      <w:color w:val="2E74B5" w:themeColor="accent1" w:themeShade="BF"/>
      <w:sz w:val="28"/>
      <w:szCs w:val="32"/>
      <w:lang w:val="uk-UA"/>
    </w:rPr>
  </w:style>
  <w:style w:type="character" w:customStyle="1" w:styleId="10">
    <w:name w:val="Заголовок 1 Знак"/>
    <w:basedOn w:val="a0"/>
    <w:link w:val="1"/>
    <w:uiPriority w:val="9"/>
    <w:rsid w:val="00C92C48"/>
    <w:rPr>
      <w:rFonts w:asciiTheme="majorHAnsi" w:eastAsiaTheme="majorEastAsia" w:hAnsiTheme="majorHAnsi" w:cstheme="majorBidi"/>
      <w:color w:val="2E74B5" w:themeColor="accent1" w:themeShade="BF"/>
      <w:sz w:val="32"/>
      <w:szCs w:val="32"/>
    </w:rPr>
  </w:style>
  <w:style w:type="paragraph" w:customStyle="1" w:styleId="a5">
    <w:name w:val="АКТ КСУ"/>
    <w:basedOn w:val="a6"/>
    <w:link w:val="a7"/>
    <w:qFormat/>
    <w:rsid w:val="00C92C48"/>
    <w:pPr>
      <w:spacing w:line="360" w:lineRule="auto"/>
      <w:ind w:left="680"/>
    </w:pPr>
    <w:rPr>
      <w:noProof/>
    </w:rPr>
  </w:style>
  <w:style w:type="character" w:customStyle="1" w:styleId="a7">
    <w:name w:val="АКТ КСУ Знак"/>
    <w:basedOn w:val="a8"/>
    <w:link w:val="a5"/>
    <w:rsid w:val="00C92C48"/>
    <w:rPr>
      <w:rFonts w:ascii="Times New Roman" w:hAnsi="Times New Roman"/>
      <w:noProof/>
      <w:sz w:val="28"/>
    </w:rPr>
  </w:style>
  <w:style w:type="paragraph" w:styleId="a6">
    <w:name w:val="Body Text"/>
    <w:basedOn w:val="a"/>
    <w:link w:val="a8"/>
    <w:uiPriority w:val="99"/>
    <w:semiHidden/>
    <w:unhideWhenUsed/>
    <w:rsid w:val="00C92C48"/>
    <w:pPr>
      <w:spacing w:after="120"/>
    </w:pPr>
  </w:style>
  <w:style w:type="character" w:customStyle="1" w:styleId="a8">
    <w:name w:val="Основний текст Знак"/>
    <w:basedOn w:val="a0"/>
    <w:link w:val="a6"/>
    <w:uiPriority w:val="99"/>
    <w:semiHidden/>
    <w:rsid w:val="00C92C48"/>
    <w:rPr>
      <w:rFonts w:ascii="Times New Roman" w:hAnsi="Times New Roman"/>
      <w:sz w:val="28"/>
    </w:rPr>
  </w:style>
  <w:style w:type="paragraph" w:styleId="a9">
    <w:name w:val="header"/>
    <w:basedOn w:val="a"/>
    <w:link w:val="aa"/>
    <w:unhideWhenUsed/>
    <w:rsid w:val="00C92C48"/>
    <w:pPr>
      <w:tabs>
        <w:tab w:val="center" w:pos="4844"/>
        <w:tab w:val="right" w:pos="9689"/>
      </w:tabs>
      <w:spacing w:after="0" w:line="240" w:lineRule="auto"/>
    </w:pPr>
  </w:style>
  <w:style w:type="character" w:customStyle="1" w:styleId="aa">
    <w:name w:val="Верхній колонтитул Знак"/>
    <w:basedOn w:val="a0"/>
    <w:link w:val="a9"/>
    <w:rsid w:val="00C92C48"/>
    <w:rPr>
      <w:rFonts w:ascii="Times New Roman" w:hAnsi="Times New Roman"/>
      <w:sz w:val="28"/>
    </w:rPr>
  </w:style>
  <w:style w:type="paragraph" w:styleId="ab">
    <w:name w:val="footer"/>
    <w:basedOn w:val="a"/>
    <w:link w:val="ac"/>
    <w:uiPriority w:val="99"/>
    <w:unhideWhenUsed/>
    <w:rsid w:val="00C92C48"/>
    <w:pPr>
      <w:tabs>
        <w:tab w:val="center" w:pos="4844"/>
        <w:tab w:val="right" w:pos="9689"/>
      </w:tabs>
      <w:spacing w:after="0" w:line="240" w:lineRule="auto"/>
    </w:pPr>
  </w:style>
  <w:style w:type="character" w:customStyle="1" w:styleId="ac">
    <w:name w:val="Нижній колонтитул Знак"/>
    <w:basedOn w:val="a0"/>
    <w:link w:val="ab"/>
    <w:uiPriority w:val="99"/>
    <w:rsid w:val="00C92C48"/>
    <w:rPr>
      <w:rFonts w:ascii="Times New Roman" w:hAnsi="Times New Roman"/>
      <w:sz w:val="28"/>
    </w:rPr>
  </w:style>
  <w:style w:type="paragraph" w:styleId="ad">
    <w:name w:val="Balloon Text"/>
    <w:basedOn w:val="a"/>
    <w:link w:val="ae"/>
    <w:uiPriority w:val="99"/>
    <w:semiHidden/>
    <w:unhideWhenUsed/>
    <w:rsid w:val="00C92C48"/>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C92C48"/>
    <w:rPr>
      <w:rFonts w:ascii="Segoe UI" w:hAnsi="Segoe UI" w:cs="Segoe UI"/>
      <w:sz w:val="18"/>
      <w:szCs w:val="18"/>
    </w:rPr>
  </w:style>
  <w:style w:type="paragraph" w:customStyle="1" w:styleId="af">
    <w:name w:val="Реферат"/>
    <w:basedOn w:val="a"/>
    <w:qFormat/>
    <w:rsid w:val="006C22D5"/>
    <w:pPr>
      <w:spacing w:after="0" w:line="360" w:lineRule="auto"/>
      <w:ind w:firstLine="709"/>
    </w:pPr>
  </w:style>
  <w:style w:type="paragraph" w:styleId="11">
    <w:name w:val="toc 1"/>
    <w:basedOn w:val="a"/>
    <w:next w:val="a"/>
    <w:autoRedefine/>
    <w:uiPriority w:val="39"/>
    <w:unhideWhenUsed/>
    <w:qFormat/>
    <w:rsid w:val="00012281"/>
    <w:pPr>
      <w:tabs>
        <w:tab w:val="right" w:leader="dot" w:pos="9678"/>
      </w:tabs>
      <w:spacing w:after="100"/>
    </w:pPr>
    <w:rPr>
      <w:noProof/>
    </w:rPr>
  </w:style>
  <w:style w:type="paragraph" w:styleId="af0">
    <w:name w:val="Body Text Indent"/>
    <w:basedOn w:val="a"/>
    <w:link w:val="af1"/>
    <w:uiPriority w:val="99"/>
    <w:unhideWhenUsed/>
    <w:rsid w:val="00686218"/>
    <w:pPr>
      <w:spacing w:after="120"/>
      <w:ind w:left="283"/>
    </w:pPr>
  </w:style>
  <w:style w:type="character" w:customStyle="1" w:styleId="af1">
    <w:name w:val="Основний текст з відступом Знак"/>
    <w:basedOn w:val="a0"/>
    <w:link w:val="af0"/>
    <w:uiPriority w:val="99"/>
    <w:rsid w:val="00686218"/>
    <w:rPr>
      <w:rFonts w:ascii="Times New Roman" w:hAnsi="Times New Roman"/>
      <w:sz w:val="28"/>
      <w:lang w:val="uk-UA"/>
    </w:rPr>
  </w:style>
  <w:style w:type="paragraph" w:styleId="HTML">
    <w:name w:val="HTML Preformatted"/>
    <w:basedOn w:val="a"/>
    <w:link w:val="HTML0"/>
    <w:uiPriority w:val="99"/>
    <w:rsid w:val="005E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5E68EA"/>
    <w:rPr>
      <w:rFonts w:ascii="Courier New" w:eastAsia="Times New Roman" w:hAnsi="Courier New" w:cs="Courier New"/>
      <w:sz w:val="20"/>
      <w:szCs w:val="20"/>
      <w:lang w:val="uk-UA" w:eastAsia="uk-UA"/>
    </w:rPr>
  </w:style>
  <w:style w:type="character" w:styleId="af2">
    <w:name w:val="Hyperlink"/>
    <w:uiPriority w:val="99"/>
    <w:unhideWhenUsed/>
    <w:rsid w:val="005E68EA"/>
    <w:rPr>
      <w:color w:val="0000FF"/>
      <w:u w:val="single"/>
    </w:rPr>
  </w:style>
  <w:style w:type="character" w:customStyle="1" w:styleId="2">
    <w:name w:val="Основной текст (2)_"/>
    <w:link w:val="20"/>
    <w:locked/>
    <w:rsid w:val="005E68EA"/>
    <w:rPr>
      <w:sz w:val="26"/>
      <w:szCs w:val="26"/>
      <w:shd w:val="clear" w:color="auto" w:fill="FFFFFF"/>
    </w:rPr>
  </w:style>
  <w:style w:type="paragraph" w:customStyle="1" w:styleId="20">
    <w:name w:val="Основной текст (2)"/>
    <w:basedOn w:val="a"/>
    <w:link w:val="2"/>
    <w:rsid w:val="005E68EA"/>
    <w:pPr>
      <w:widowControl w:val="0"/>
      <w:shd w:val="clear" w:color="auto" w:fill="FFFFFF"/>
      <w:spacing w:before="300" w:after="720" w:line="240" w:lineRule="atLeast"/>
      <w:jc w:val="both"/>
    </w:pPr>
    <w:rPr>
      <w:rFonts w:asciiTheme="minorHAnsi" w:hAnsiTheme="minorHAnsi"/>
      <w:sz w:val="26"/>
      <w:szCs w:val="26"/>
      <w:lang w:val="en-US"/>
    </w:rPr>
  </w:style>
  <w:style w:type="paragraph" w:styleId="af3">
    <w:name w:val="footnote text"/>
    <w:basedOn w:val="a"/>
    <w:link w:val="af4"/>
    <w:uiPriority w:val="99"/>
    <w:semiHidden/>
    <w:unhideWhenUsed/>
    <w:rsid w:val="008914FA"/>
    <w:pPr>
      <w:spacing w:after="0" w:line="240" w:lineRule="auto"/>
    </w:pPr>
    <w:rPr>
      <w:sz w:val="20"/>
      <w:szCs w:val="20"/>
    </w:rPr>
  </w:style>
  <w:style w:type="character" w:customStyle="1" w:styleId="af4">
    <w:name w:val="Текст виноски Знак"/>
    <w:basedOn w:val="a0"/>
    <w:link w:val="af3"/>
    <w:uiPriority w:val="99"/>
    <w:semiHidden/>
    <w:rsid w:val="008914FA"/>
    <w:rPr>
      <w:rFonts w:ascii="Times New Roman" w:hAnsi="Times New Roman"/>
      <w:sz w:val="20"/>
      <w:szCs w:val="20"/>
      <w:lang w:val="uk-UA"/>
    </w:rPr>
  </w:style>
  <w:style w:type="character" w:styleId="af5">
    <w:name w:val="footnote reference"/>
    <w:uiPriority w:val="99"/>
    <w:semiHidden/>
    <w:rsid w:val="008914FA"/>
    <w:rPr>
      <w:rFonts w:cs="Times New Roman"/>
      <w:vertAlign w:val="superscript"/>
    </w:rPr>
  </w:style>
  <w:style w:type="table" w:styleId="af6">
    <w:name w:val="Table Grid"/>
    <w:basedOn w:val="a1"/>
    <w:uiPriority w:val="39"/>
    <w:rsid w:val="00B6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135F0"/>
    <w:pPr>
      <w:ind w:left="720"/>
      <w:contextualSpacing/>
    </w:pPr>
  </w:style>
  <w:style w:type="character" w:styleId="af8">
    <w:name w:val="Placeholder Text"/>
    <w:basedOn w:val="a0"/>
    <w:uiPriority w:val="99"/>
    <w:semiHidden/>
    <w:rsid w:val="007A5C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245">
      <w:bodyDiv w:val="1"/>
      <w:marLeft w:val="0"/>
      <w:marRight w:val="0"/>
      <w:marTop w:val="0"/>
      <w:marBottom w:val="0"/>
      <w:divBdr>
        <w:top w:val="none" w:sz="0" w:space="0" w:color="auto"/>
        <w:left w:val="none" w:sz="0" w:space="0" w:color="auto"/>
        <w:bottom w:val="none" w:sz="0" w:space="0" w:color="auto"/>
        <w:right w:val="none" w:sz="0" w:space="0" w:color="auto"/>
      </w:divBdr>
    </w:div>
    <w:div w:id="205533850">
      <w:bodyDiv w:val="1"/>
      <w:marLeft w:val="0"/>
      <w:marRight w:val="0"/>
      <w:marTop w:val="0"/>
      <w:marBottom w:val="0"/>
      <w:divBdr>
        <w:top w:val="none" w:sz="0" w:space="0" w:color="auto"/>
        <w:left w:val="none" w:sz="0" w:space="0" w:color="auto"/>
        <w:bottom w:val="none" w:sz="0" w:space="0" w:color="auto"/>
        <w:right w:val="none" w:sz="0" w:space="0" w:color="auto"/>
      </w:divBdr>
    </w:div>
    <w:div w:id="320237568">
      <w:bodyDiv w:val="1"/>
      <w:marLeft w:val="0"/>
      <w:marRight w:val="0"/>
      <w:marTop w:val="0"/>
      <w:marBottom w:val="0"/>
      <w:divBdr>
        <w:top w:val="none" w:sz="0" w:space="0" w:color="auto"/>
        <w:left w:val="none" w:sz="0" w:space="0" w:color="auto"/>
        <w:bottom w:val="none" w:sz="0" w:space="0" w:color="auto"/>
        <w:right w:val="none" w:sz="0" w:space="0" w:color="auto"/>
      </w:divBdr>
    </w:div>
    <w:div w:id="550966007">
      <w:bodyDiv w:val="1"/>
      <w:marLeft w:val="0"/>
      <w:marRight w:val="0"/>
      <w:marTop w:val="0"/>
      <w:marBottom w:val="0"/>
      <w:divBdr>
        <w:top w:val="none" w:sz="0" w:space="0" w:color="auto"/>
        <w:left w:val="none" w:sz="0" w:space="0" w:color="auto"/>
        <w:bottom w:val="none" w:sz="0" w:space="0" w:color="auto"/>
        <w:right w:val="none" w:sz="0" w:space="0" w:color="auto"/>
      </w:divBdr>
    </w:div>
    <w:div w:id="1090278114">
      <w:bodyDiv w:val="1"/>
      <w:marLeft w:val="0"/>
      <w:marRight w:val="0"/>
      <w:marTop w:val="0"/>
      <w:marBottom w:val="0"/>
      <w:divBdr>
        <w:top w:val="none" w:sz="0" w:space="0" w:color="auto"/>
        <w:left w:val="none" w:sz="0" w:space="0" w:color="auto"/>
        <w:bottom w:val="none" w:sz="0" w:space="0" w:color="auto"/>
        <w:right w:val="none" w:sz="0" w:space="0" w:color="auto"/>
      </w:divBdr>
    </w:div>
    <w:div w:id="1298532278">
      <w:bodyDiv w:val="1"/>
      <w:marLeft w:val="0"/>
      <w:marRight w:val="0"/>
      <w:marTop w:val="0"/>
      <w:marBottom w:val="0"/>
      <w:divBdr>
        <w:top w:val="none" w:sz="0" w:space="0" w:color="auto"/>
        <w:left w:val="none" w:sz="0" w:space="0" w:color="auto"/>
        <w:bottom w:val="none" w:sz="0" w:space="0" w:color="auto"/>
        <w:right w:val="none" w:sz="0" w:space="0" w:color="auto"/>
      </w:divBdr>
    </w:div>
    <w:div w:id="1737893558">
      <w:bodyDiv w:val="1"/>
      <w:marLeft w:val="0"/>
      <w:marRight w:val="0"/>
      <w:marTop w:val="0"/>
      <w:marBottom w:val="0"/>
      <w:divBdr>
        <w:top w:val="none" w:sz="0" w:space="0" w:color="auto"/>
        <w:left w:val="none" w:sz="0" w:space="0" w:color="auto"/>
        <w:bottom w:val="none" w:sz="0" w:space="0" w:color="auto"/>
        <w:right w:val="none" w:sz="0" w:space="0" w:color="auto"/>
      </w:divBdr>
    </w:div>
    <w:div w:id="1823810379">
      <w:bodyDiv w:val="1"/>
      <w:marLeft w:val="0"/>
      <w:marRight w:val="0"/>
      <w:marTop w:val="0"/>
      <w:marBottom w:val="0"/>
      <w:divBdr>
        <w:top w:val="none" w:sz="0" w:space="0" w:color="auto"/>
        <w:left w:val="none" w:sz="0" w:space="0" w:color="auto"/>
        <w:bottom w:val="none" w:sz="0" w:space="0" w:color="auto"/>
        <w:right w:val="none" w:sz="0" w:space="0" w:color="auto"/>
      </w:divBdr>
    </w:div>
    <w:div w:id="1894657134">
      <w:bodyDiv w:val="1"/>
      <w:marLeft w:val="0"/>
      <w:marRight w:val="0"/>
      <w:marTop w:val="0"/>
      <w:marBottom w:val="0"/>
      <w:divBdr>
        <w:top w:val="none" w:sz="0" w:space="0" w:color="auto"/>
        <w:left w:val="none" w:sz="0" w:space="0" w:color="auto"/>
        <w:bottom w:val="none" w:sz="0" w:space="0" w:color="auto"/>
        <w:right w:val="none" w:sz="0" w:space="0" w:color="auto"/>
      </w:divBdr>
    </w:div>
    <w:div w:id="1898474391">
      <w:bodyDiv w:val="1"/>
      <w:marLeft w:val="0"/>
      <w:marRight w:val="0"/>
      <w:marTop w:val="0"/>
      <w:marBottom w:val="0"/>
      <w:divBdr>
        <w:top w:val="none" w:sz="0" w:space="0" w:color="auto"/>
        <w:left w:val="none" w:sz="0" w:space="0" w:color="auto"/>
        <w:bottom w:val="none" w:sz="0" w:space="0" w:color="auto"/>
        <w:right w:val="none" w:sz="0" w:space="0" w:color="auto"/>
      </w:divBdr>
    </w:div>
    <w:div w:id="20838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числове посиланння" Version="1987"/>
</file>

<file path=customXml/itemProps1.xml><?xml version="1.0" encoding="utf-8"?>
<ds:datastoreItem xmlns:ds="http://schemas.openxmlformats.org/officeDocument/2006/customXml" ds:itemID="{60FEA857-E9DF-461B-95D3-5B6091D6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7839</Words>
  <Characters>4469</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Мичуда Ярослав</dc:creator>
  <cp:keywords/>
  <dc:description/>
  <cp:lastModifiedBy>Валентина М. Поліщук</cp:lastModifiedBy>
  <cp:revision>6</cp:revision>
  <cp:lastPrinted>2024-07-18T07:30:00Z</cp:lastPrinted>
  <dcterms:created xsi:type="dcterms:W3CDTF">2024-07-08T10:26:00Z</dcterms:created>
  <dcterms:modified xsi:type="dcterms:W3CDTF">2024-07-18T07:30:00Z</dcterms:modified>
</cp:coreProperties>
</file>