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5A0" w:rsidRPr="001255A0" w:rsidRDefault="001255A0" w:rsidP="001255A0">
      <w:pPr>
        <w:pStyle w:val="ac"/>
        <w:ind w:firstLine="0"/>
        <w:rPr>
          <w:szCs w:val="28"/>
        </w:rPr>
      </w:pPr>
    </w:p>
    <w:p w:rsidR="001255A0" w:rsidRPr="001255A0" w:rsidRDefault="001255A0" w:rsidP="001255A0">
      <w:pPr>
        <w:pStyle w:val="ac"/>
        <w:ind w:firstLine="0"/>
        <w:rPr>
          <w:szCs w:val="28"/>
        </w:rPr>
      </w:pPr>
    </w:p>
    <w:p w:rsidR="001255A0" w:rsidRPr="001255A0" w:rsidRDefault="001255A0" w:rsidP="001255A0">
      <w:pPr>
        <w:pStyle w:val="ac"/>
        <w:ind w:firstLine="0"/>
        <w:rPr>
          <w:szCs w:val="28"/>
        </w:rPr>
      </w:pPr>
    </w:p>
    <w:p w:rsidR="001255A0" w:rsidRPr="001255A0" w:rsidRDefault="001255A0" w:rsidP="001255A0">
      <w:pPr>
        <w:pStyle w:val="ac"/>
        <w:ind w:firstLine="0"/>
        <w:rPr>
          <w:szCs w:val="28"/>
        </w:rPr>
      </w:pPr>
    </w:p>
    <w:p w:rsidR="001255A0" w:rsidRPr="001255A0" w:rsidRDefault="001255A0" w:rsidP="001255A0">
      <w:pPr>
        <w:pStyle w:val="ac"/>
        <w:ind w:firstLine="0"/>
        <w:rPr>
          <w:szCs w:val="28"/>
        </w:rPr>
      </w:pPr>
    </w:p>
    <w:p w:rsidR="001255A0" w:rsidRPr="001255A0" w:rsidRDefault="001255A0" w:rsidP="001255A0">
      <w:pPr>
        <w:pStyle w:val="ac"/>
        <w:ind w:firstLine="0"/>
        <w:rPr>
          <w:szCs w:val="28"/>
        </w:rPr>
      </w:pPr>
    </w:p>
    <w:p w:rsidR="001255A0" w:rsidRPr="001255A0" w:rsidRDefault="001255A0" w:rsidP="001255A0">
      <w:pPr>
        <w:pStyle w:val="ac"/>
        <w:ind w:firstLine="0"/>
        <w:rPr>
          <w:szCs w:val="28"/>
        </w:rPr>
      </w:pPr>
    </w:p>
    <w:p w:rsidR="001255A0" w:rsidRPr="001255A0" w:rsidRDefault="001255A0" w:rsidP="001255A0">
      <w:pPr>
        <w:pStyle w:val="ac"/>
        <w:ind w:firstLine="0"/>
        <w:rPr>
          <w:szCs w:val="28"/>
        </w:rPr>
      </w:pPr>
    </w:p>
    <w:p w:rsidR="001255A0" w:rsidRPr="001255A0" w:rsidRDefault="001255A0" w:rsidP="001255A0">
      <w:pPr>
        <w:pStyle w:val="ac"/>
        <w:ind w:firstLine="0"/>
        <w:rPr>
          <w:szCs w:val="28"/>
        </w:rPr>
      </w:pPr>
    </w:p>
    <w:p w:rsidR="001255A0" w:rsidRPr="001255A0" w:rsidRDefault="001255A0" w:rsidP="001255A0">
      <w:pPr>
        <w:pStyle w:val="ac"/>
        <w:ind w:firstLine="0"/>
        <w:rPr>
          <w:szCs w:val="28"/>
        </w:rPr>
      </w:pPr>
    </w:p>
    <w:p w:rsidR="0061457D" w:rsidRPr="001255A0" w:rsidRDefault="00B07491" w:rsidP="001255A0">
      <w:pPr>
        <w:pStyle w:val="ac"/>
        <w:ind w:left="709" w:right="1133" w:firstLine="0"/>
        <w:rPr>
          <w:szCs w:val="28"/>
        </w:rPr>
      </w:pPr>
      <w:r w:rsidRPr="001255A0">
        <w:rPr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="00F80CFD" w:rsidRPr="001255A0">
        <w:rPr>
          <w:szCs w:val="28"/>
        </w:rPr>
        <w:t>Батури Олени Романівни</w:t>
      </w:r>
      <w:r w:rsidR="00083EC9" w:rsidRPr="001255A0">
        <w:rPr>
          <w:szCs w:val="28"/>
        </w:rPr>
        <w:t xml:space="preserve"> </w:t>
      </w:r>
      <w:r w:rsidR="0061457D" w:rsidRPr="001255A0">
        <w:rPr>
          <w:szCs w:val="28"/>
        </w:rPr>
        <w:t>щодо відповідності Конституції Укр</w:t>
      </w:r>
      <w:r w:rsidR="00AF0F1D" w:rsidRPr="001255A0">
        <w:rPr>
          <w:szCs w:val="28"/>
        </w:rPr>
        <w:t xml:space="preserve">аїни (конституційності) </w:t>
      </w:r>
      <w:r w:rsidR="00F12CE7" w:rsidRPr="001255A0">
        <w:rPr>
          <w:szCs w:val="28"/>
        </w:rPr>
        <w:t>приписів</w:t>
      </w:r>
      <w:r w:rsidR="0061457D" w:rsidRPr="001255A0">
        <w:rPr>
          <w:szCs w:val="28"/>
        </w:rPr>
        <w:t xml:space="preserve"> </w:t>
      </w:r>
      <w:r w:rsidR="00F76609" w:rsidRPr="001255A0">
        <w:rPr>
          <w:szCs w:val="28"/>
          <w:shd w:val="clear" w:color="auto" w:fill="FFFFFF"/>
        </w:rPr>
        <w:t xml:space="preserve">абзацу першого </w:t>
      </w:r>
      <w:r w:rsidR="00F80CFD" w:rsidRPr="001255A0">
        <w:rPr>
          <w:szCs w:val="28"/>
        </w:rPr>
        <w:t xml:space="preserve">пункту 7, </w:t>
      </w:r>
      <w:r w:rsidR="007F33A6" w:rsidRPr="001255A0">
        <w:rPr>
          <w:szCs w:val="28"/>
        </w:rPr>
        <w:t>абзаців</w:t>
      </w:r>
      <w:r w:rsidR="00F76609" w:rsidRPr="001255A0">
        <w:rPr>
          <w:szCs w:val="28"/>
        </w:rPr>
        <w:t xml:space="preserve"> </w:t>
      </w:r>
      <w:r w:rsidR="007F33A6" w:rsidRPr="001255A0">
        <w:rPr>
          <w:szCs w:val="28"/>
        </w:rPr>
        <w:t>третього</w:t>
      </w:r>
      <w:r w:rsidR="00F76609" w:rsidRPr="001255A0">
        <w:rPr>
          <w:szCs w:val="28"/>
        </w:rPr>
        <w:t>,</w:t>
      </w:r>
      <w:r w:rsidR="007F33A6" w:rsidRPr="001255A0">
        <w:rPr>
          <w:szCs w:val="28"/>
        </w:rPr>
        <w:t xml:space="preserve"> шостого</w:t>
      </w:r>
      <w:r w:rsidR="00F76609" w:rsidRPr="001255A0">
        <w:rPr>
          <w:szCs w:val="28"/>
        </w:rPr>
        <w:t xml:space="preserve"> </w:t>
      </w:r>
      <w:r w:rsidR="007C7BA9" w:rsidRPr="001255A0">
        <w:rPr>
          <w:szCs w:val="28"/>
        </w:rPr>
        <w:t>пункту 19</w:t>
      </w:r>
      <w:r w:rsidR="00C8462E" w:rsidRPr="001255A0">
        <w:rPr>
          <w:szCs w:val="28"/>
        </w:rPr>
        <w:t xml:space="preserve"> </w:t>
      </w:r>
      <w:r w:rsidR="00616BBE" w:rsidRPr="001255A0">
        <w:rPr>
          <w:szCs w:val="28"/>
        </w:rPr>
        <w:t>р</w:t>
      </w:r>
      <w:r w:rsidR="0091589D" w:rsidRPr="001255A0">
        <w:rPr>
          <w:szCs w:val="28"/>
        </w:rPr>
        <w:t>озділу ІІ „</w:t>
      </w:r>
      <w:r w:rsidR="00F80CFD" w:rsidRPr="001255A0">
        <w:rPr>
          <w:szCs w:val="28"/>
        </w:rPr>
        <w:t>П</w:t>
      </w:r>
      <w:r w:rsidR="0091589D" w:rsidRPr="001255A0">
        <w:rPr>
          <w:szCs w:val="28"/>
        </w:rPr>
        <w:t>рикінцеві і перехідні положення“ Закону України „</w:t>
      </w:r>
      <w:r w:rsidR="00F80CFD" w:rsidRPr="001255A0">
        <w:rPr>
          <w:szCs w:val="28"/>
        </w:rPr>
        <w:t>Про внесення змін до деяких законодавчих а</w:t>
      </w:r>
      <w:r w:rsidR="00F558EF" w:rsidRPr="001255A0">
        <w:rPr>
          <w:szCs w:val="28"/>
        </w:rPr>
        <w:t>ктів України щодо першочергових</w:t>
      </w:r>
      <w:r w:rsidR="00F80CFD" w:rsidRPr="001255A0">
        <w:rPr>
          <w:szCs w:val="28"/>
        </w:rPr>
        <w:t xml:space="preserve"> заходів</w:t>
      </w:r>
      <w:r w:rsidR="0091589D" w:rsidRPr="001255A0">
        <w:rPr>
          <w:szCs w:val="28"/>
        </w:rPr>
        <w:t xml:space="preserve"> із реформи органів прокуратури“</w:t>
      </w:r>
      <w:r w:rsidR="007F33A6" w:rsidRPr="001255A0">
        <w:rPr>
          <w:szCs w:val="28"/>
        </w:rPr>
        <w:t xml:space="preserve"> від 19 вересня 2019 року </w:t>
      </w:r>
      <w:r w:rsidR="001D56CC">
        <w:rPr>
          <w:szCs w:val="28"/>
        </w:rPr>
        <w:t xml:space="preserve">№ </w:t>
      </w:r>
      <w:r w:rsidR="007F33A6" w:rsidRPr="001255A0">
        <w:rPr>
          <w:szCs w:val="28"/>
        </w:rPr>
        <w:t>113–ІХ</w:t>
      </w:r>
      <w:r w:rsidR="00A93835" w:rsidRPr="001255A0">
        <w:rPr>
          <w:szCs w:val="28"/>
        </w:rPr>
        <w:t xml:space="preserve"> у редакції</w:t>
      </w:r>
      <w:r w:rsidR="007F33A6" w:rsidRPr="001255A0">
        <w:rPr>
          <w:szCs w:val="28"/>
        </w:rPr>
        <w:t xml:space="preserve"> до внесення змін Законом України </w:t>
      </w:r>
      <w:r w:rsidR="000F4865" w:rsidRPr="001255A0">
        <w:rPr>
          <w:szCs w:val="28"/>
        </w:rPr>
        <w:t>«</w:t>
      </w:r>
      <w:r w:rsidR="007F33A6" w:rsidRPr="001255A0">
        <w:rPr>
          <w:bCs/>
          <w:szCs w:val="28"/>
          <w:shd w:val="clear" w:color="auto" w:fill="FFFFFF"/>
        </w:rPr>
        <w:t xml:space="preserve">Про внесення змін до розділу II </w:t>
      </w:r>
      <w:r w:rsidR="000F4865" w:rsidRPr="001255A0">
        <w:rPr>
          <w:szCs w:val="28"/>
        </w:rPr>
        <w:t>„</w:t>
      </w:r>
      <w:r w:rsidR="007F33A6" w:rsidRPr="001255A0">
        <w:rPr>
          <w:bCs/>
          <w:szCs w:val="28"/>
          <w:shd w:val="clear" w:color="auto" w:fill="FFFFFF"/>
        </w:rPr>
        <w:t>Прикінцеві і перехідні положення</w:t>
      </w:r>
      <w:r w:rsidR="000F4865" w:rsidRPr="001255A0">
        <w:rPr>
          <w:szCs w:val="28"/>
        </w:rPr>
        <w:t>“</w:t>
      </w:r>
      <w:r w:rsidR="007F33A6" w:rsidRPr="001255A0">
        <w:rPr>
          <w:bCs/>
          <w:szCs w:val="28"/>
          <w:shd w:val="clear" w:color="auto" w:fill="FFFFFF"/>
        </w:rPr>
        <w:t xml:space="preserve"> Закону України </w:t>
      </w:r>
      <w:r w:rsidR="000F4865" w:rsidRPr="001255A0">
        <w:rPr>
          <w:szCs w:val="28"/>
        </w:rPr>
        <w:t>„</w:t>
      </w:r>
      <w:r w:rsidR="007F33A6" w:rsidRPr="001255A0">
        <w:rPr>
          <w:bCs/>
          <w:szCs w:val="28"/>
          <w:shd w:val="clear" w:color="auto" w:fill="FFFFFF"/>
        </w:rPr>
        <w:t>Про внесення змін до деяких законодавчих актів України щодо першочергових заходів із реформи органів прокуратури</w:t>
      </w:r>
      <w:r w:rsidR="000F4865" w:rsidRPr="001255A0">
        <w:rPr>
          <w:szCs w:val="28"/>
        </w:rPr>
        <w:t>“</w:t>
      </w:r>
      <w:r w:rsidR="007F33A6" w:rsidRPr="001255A0">
        <w:rPr>
          <w:bCs/>
          <w:szCs w:val="28"/>
          <w:shd w:val="clear" w:color="auto" w:fill="FFFFFF"/>
        </w:rPr>
        <w:t xml:space="preserve"> щодо окремих аспектів дії перехідних </w:t>
      </w:r>
      <w:r w:rsidR="001255A0">
        <w:rPr>
          <w:bCs/>
          <w:szCs w:val="28"/>
          <w:shd w:val="clear" w:color="auto" w:fill="FFFFFF"/>
        </w:rPr>
        <w:br/>
      </w:r>
      <w:r w:rsidR="001255A0">
        <w:rPr>
          <w:bCs/>
          <w:szCs w:val="28"/>
          <w:shd w:val="clear" w:color="auto" w:fill="FFFFFF"/>
        </w:rPr>
        <w:tab/>
      </w:r>
      <w:r w:rsidR="007F33A6" w:rsidRPr="001255A0">
        <w:rPr>
          <w:bCs/>
          <w:szCs w:val="28"/>
          <w:shd w:val="clear" w:color="auto" w:fill="FFFFFF"/>
        </w:rPr>
        <w:t>положень</w:t>
      </w:r>
      <w:r w:rsidR="000F4865" w:rsidRPr="001255A0">
        <w:rPr>
          <w:szCs w:val="28"/>
        </w:rPr>
        <w:t>»</w:t>
      </w:r>
      <w:r w:rsidR="007F33A6" w:rsidRPr="001255A0">
        <w:rPr>
          <w:szCs w:val="28"/>
        </w:rPr>
        <w:t xml:space="preserve"> від 15 червня 2021 року </w:t>
      </w:r>
      <w:r w:rsidR="001D56CC">
        <w:rPr>
          <w:szCs w:val="28"/>
        </w:rPr>
        <w:t xml:space="preserve">№ </w:t>
      </w:r>
      <w:r w:rsidR="002C7E93" w:rsidRPr="001255A0">
        <w:rPr>
          <w:bCs/>
          <w:szCs w:val="28"/>
          <w:shd w:val="clear" w:color="auto" w:fill="FFFFFF"/>
        </w:rPr>
        <w:t>1554</w:t>
      </w:r>
      <w:r w:rsidR="002C7E93" w:rsidRPr="001255A0">
        <w:rPr>
          <w:szCs w:val="28"/>
          <w:lang w:eastAsia="en-US"/>
        </w:rPr>
        <w:t>–</w:t>
      </w:r>
      <w:r w:rsidR="007F33A6" w:rsidRPr="001255A0">
        <w:rPr>
          <w:bCs/>
          <w:szCs w:val="28"/>
          <w:shd w:val="clear" w:color="auto" w:fill="FFFFFF"/>
        </w:rPr>
        <w:t>IX</w:t>
      </w:r>
    </w:p>
    <w:p w:rsidR="001255A0" w:rsidRPr="001255A0" w:rsidRDefault="001255A0" w:rsidP="001255A0">
      <w:pPr>
        <w:pStyle w:val="p1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</w:p>
    <w:p w:rsidR="001255A0" w:rsidRDefault="00B07491" w:rsidP="001255A0">
      <w:pPr>
        <w:pStyle w:val="p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1255A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м. К и ї в</w:t>
      </w:r>
      <w:r w:rsidRPr="001255A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ab/>
      </w:r>
      <w:r w:rsidRPr="001255A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1255A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1255A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1255A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="001255A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="001D56CC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Pr="001255A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Справа </w:t>
      </w:r>
      <w:r w:rsidR="001D56CC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r w:rsidR="006B7AB8" w:rsidRPr="001255A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3-</w:t>
      </w:r>
      <w:r w:rsidR="0091589D" w:rsidRPr="001255A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239/2021(49</w:t>
      </w:r>
      <w:r w:rsidR="00FB0EF9" w:rsidRPr="001255A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</w:t>
      </w:r>
      <w:r w:rsidR="00ED3AD6" w:rsidRPr="001255A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/21</w:t>
      </w:r>
      <w:r w:rsidR="001255A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)</w:t>
      </w:r>
    </w:p>
    <w:p w:rsidR="00B07491" w:rsidRPr="001255A0" w:rsidRDefault="001255A0" w:rsidP="001255A0">
      <w:pPr>
        <w:pStyle w:val="p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1255A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 лютого</w:t>
      </w:r>
      <w:r w:rsidR="009B0709" w:rsidRPr="001255A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="0061457D" w:rsidRPr="001255A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2022</w:t>
      </w:r>
      <w:r w:rsidR="00B07491" w:rsidRPr="001255A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року</w:t>
      </w:r>
    </w:p>
    <w:p w:rsidR="00B07491" w:rsidRPr="001255A0" w:rsidRDefault="001D56CC" w:rsidP="001255A0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bookmarkStart w:id="0" w:name="_GoBack"/>
      <w:r w:rsidR="001255A0" w:rsidRPr="001255A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15</w:t>
      </w:r>
      <w:r w:rsidR="002D165A" w:rsidRPr="001255A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-</w:t>
      </w:r>
      <w:r w:rsidR="00437CD7" w:rsidRPr="001255A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</w:t>
      </w:r>
      <w:r w:rsidR="0061457D" w:rsidRPr="001255A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(І)</w:t>
      </w:r>
      <w:bookmarkEnd w:id="0"/>
      <w:r w:rsidR="0061457D" w:rsidRPr="001255A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/2022</w:t>
      </w:r>
    </w:p>
    <w:p w:rsidR="001255A0" w:rsidRPr="001255A0" w:rsidRDefault="001255A0" w:rsidP="001255A0">
      <w:pPr>
        <w:jc w:val="both"/>
        <w:rPr>
          <w:sz w:val="28"/>
          <w:szCs w:val="28"/>
        </w:rPr>
      </w:pPr>
    </w:p>
    <w:p w:rsidR="00B07491" w:rsidRPr="001255A0" w:rsidRDefault="00B07491" w:rsidP="001255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5A0">
        <w:rPr>
          <w:sz w:val="28"/>
          <w:szCs w:val="28"/>
        </w:rPr>
        <w:t>Перша колегія суддів Першого сенату Конституційного Суду України у складі:</w:t>
      </w:r>
    </w:p>
    <w:p w:rsidR="00B07491" w:rsidRPr="001255A0" w:rsidRDefault="00B07491" w:rsidP="001255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7491" w:rsidRPr="001255A0" w:rsidRDefault="00D856B5" w:rsidP="001255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5A0">
        <w:rPr>
          <w:sz w:val="28"/>
          <w:szCs w:val="28"/>
        </w:rPr>
        <w:t>Колісник Віктор Павлович (голова засідання, доповідач)</w:t>
      </w:r>
      <w:r w:rsidR="00B07491" w:rsidRPr="001255A0">
        <w:rPr>
          <w:sz w:val="28"/>
          <w:szCs w:val="28"/>
        </w:rPr>
        <w:t>,</w:t>
      </w:r>
    </w:p>
    <w:p w:rsidR="00B07491" w:rsidRPr="001255A0" w:rsidRDefault="00D856B5" w:rsidP="001255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5A0">
        <w:rPr>
          <w:sz w:val="28"/>
          <w:szCs w:val="28"/>
        </w:rPr>
        <w:t>Кичун Віктор Іванович</w:t>
      </w:r>
      <w:r w:rsidR="00B07491" w:rsidRPr="001255A0">
        <w:rPr>
          <w:sz w:val="28"/>
          <w:szCs w:val="28"/>
        </w:rPr>
        <w:t>,</w:t>
      </w:r>
    </w:p>
    <w:p w:rsidR="00B07491" w:rsidRPr="001255A0" w:rsidRDefault="00D856B5" w:rsidP="001255A0">
      <w:pPr>
        <w:ind w:firstLine="709"/>
        <w:jc w:val="both"/>
        <w:rPr>
          <w:sz w:val="28"/>
          <w:szCs w:val="28"/>
        </w:rPr>
      </w:pPr>
      <w:r w:rsidRPr="001255A0">
        <w:rPr>
          <w:sz w:val="28"/>
          <w:szCs w:val="28"/>
        </w:rPr>
        <w:t>Філюк Петро Тодосьович</w:t>
      </w:r>
      <w:r w:rsidR="00B07491" w:rsidRPr="001255A0">
        <w:rPr>
          <w:sz w:val="28"/>
          <w:szCs w:val="28"/>
        </w:rPr>
        <w:t>,</w:t>
      </w:r>
    </w:p>
    <w:p w:rsidR="00B07491" w:rsidRPr="001255A0" w:rsidRDefault="00B07491" w:rsidP="001255A0">
      <w:pPr>
        <w:ind w:firstLine="709"/>
        <w:jc w:val="both"/>
        <w:rPr>
          <w:sz w:val="28"/>
          <w:szCs w:val="28"/>
        </w:rPr>
      </w:pPr>
    </w:p>
    <w:p w:rsidR="00CC044C" w:rsidRPr="001255A0" w:rsidRDefault="00CC044C" w:rsidP="001255A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5A0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питання про відкриття конституційного провадження у справі за конституційною скаргою</w:t>
      </w:r>
      <w:r w:rsidR="00D856B5" w:rsidRPr="00125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2CE7" w:rsidRPr="001255A0">
        <w:rPr>
          <w:rFonts w:ascii="Times New Roman" w:hAnsi="Times New Roman" w:cs="Times New Roman"/>
          <w:sz w:val="28"/>
          <w:szCs w:val="28"/>
          <w:lang w:val="uk-UA"/>
        </w:rPr>
        <w:t xml:space="preserve">Батури Олени Романівни </w:t>
      </w:r>
      <w:r w:rsidR="0091589D" w:rsidRPr="001255A0">
        <w:rPr>
          <w:rFonts w:ascii="Times New Roman" w:hAnsi="Times New Roman" w:cs="Times New Roman"/>
          <w:sz w:val="28"/>
          <w:szCs w:val="28"/>
          <w:lang w:val="uk-UA"/>
        </w:rPr>
        <w:t xml:space="preserve">щодо відповідності Конституції України (конституційності) </w:t>
      </w:r>
      <w:r w:rsidR="00F12CE7" w:rsidRPr="001255A0">
        <w:rPr>
          <w:rFonts w:ascii="Times New Roman" w:hAnsi="Times New Roman" w:cs="Times New Roman"/>
          <w:sz w:val="28"/>
          <w:szCs w:val="28"/>
          <w:lang w:val="uk-UA"/>
        </w:rPr>
        <w:t>приписів</w:t>
      </w:r>
      <w:r w:rsidR="0091589D" w:rsidRPr="00125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33A6" w:rsidRPr="001255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абзацу першого </w:t>
      </w:r>
      <w:r w:rsidR="007F33A6" w:rsidRPr="001255A0">
        <w:rPr>
          <w:rFonts w:ascii="Times New Roman" w:hAnsi="Times New Roman" w:cs="Times New Roman"/>
          <w:sz w:val="28"/>
          <w:szCs w:val="28"/>
          <w:lang w:val="uk-UA"/>
        </w:rPr>
        <w:t xml:space="preserve">пункту 7, абзаців третього, шостого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</w:t>
      </w:r>
      <w:r w:rsidR="001255A0">
        <w:rPr>
          <w:rFonts w:ascii="Times New Roman" w:hAnsi="Times New Roman" w:cs="Times New Roman"/>
          <w:sz w:val="28"/>
          <w:szCs w:val="28"/>
          <w:lang w:val="uk-UA"/>
        </w:rPr>
        <w:t>із реформи органів прокуратури“</w:t>
      </w:r>
      <w:r w:rsidR="001255A0">
        <w:rPr>
          <w:rFonts w:ascii="Times New Roman" w:hAnsi="Times New Roman" w:cs="Times New Roman"/>
          <w:sz w:val="28"/>
          <w:szCs w:val="28"/>
          <w:lang w:val="uk-UA"/>
        </w:rPr>
        <w:br/>
      </w:r>
      <w:r w:rsidR="007F33A6" w:rsidRPr="001255A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 19 вересня 2019 року </w:t>
      </w:r>
      <w:r w:rsidR="001D56C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7F33A6" w:rsidRPr="001255A0">
        <w:rPr>
          <w:rFonts w:ascii="Times New Roman" w:hAnsi="Times New Roman" w:cs="Times New Roman"/>
          <w:sz w:val="28"/>
          <w:szCs w:val="28"/>
          <w:lang w:val="uk-UA"/>
        </w:rPr>
        <w:t xml:space="preserve">113–ІХ </w:t>
      </w:r>
      <w:r w:rsidR="00A93835" w:rsidRPr="001255A0">
        <w:rPr>
          <w:rFonts w:ascii="Times New Roman" w:hAnsi="Times New Roman" w:cs="Times New Roman"/>
          <w:sz w:val="28"/>
          <w:szCs w:val="28"/>
          <w:lang w:val="uk-UA"/>
        </w:rPr>
        <w:t xml:space="preserve">у редакції </w:t>
      </w:r>
      <w:r w:rsidR="007F33A6" w:rsidRPr="001255A0">
        <w:rPr>
          <w:rFonts w:ascii="Times New Roman" w:hAnsi="Times New Roman" w:cs="Times New Roman"/>
          <w:sz w:val="28"/>
          <w:szCs w:val="28"/>
          <w:lang w:val="uk-UA"/>
        </w:rPr>
        <w:t xml:space="preserve">до внесення змін </w:t>
      </w:r>
      <w:r w:rsidR="000F4865" w:rsidRPr="001255A0">
        <w:rPr>
          <w:rFonts w:ascii="Times New Roman" w:hAnsi="Times New Roman" w:cs="Times New Roman"/>
          <w:sz w:val="28"/>
          <w:szCs w:val="28"/>
          <w:lang w:val="uk-UA"/>
        </w:rPr>
        <w:t>Законом України «</w:t>
      </w:r>
      <w:r w:rsidR="007F33A6" w:rsidRPr="001255A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Про внесення змін до розділу </w:t>
      </w:r>
      <w:r w:rsidR="007F33A6" w:rsidRPr="001255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II</w:t>
      </w:r>
      <w:r w:rsidR="007F33A6" w:rsidRPr="001255A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0F4865" w:rsidRPr="001255A0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="007F33A6" w:rsidRPr="001255A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Прикінцеві і перехідні положення</w:t>
      </w:r>
      <w:r w:rsidR="000F4865" w:rsidRPr="001255A0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7F33A6" w:rsidRPr="001255A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Закону України </w:t>
      </w:r>
      <w:r w:rsidR="000F4865" w:rsidRPr="001255A0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="007F33A6" w:rsidRPr="001255A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першочергових заходів із реформи органів прокуратури</w:t>
      </w:r>
      <w:r w:rsidR="000F4865" w:rsidRPr="001255A0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7F33A6" w:rsidRPr="001255A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щодо окремих аспектів дії перехідних положень</w:t>
      </w:r>
      <w:r w:rsidR="000F4865" w:rsidRPr="001255A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F33A6" w:rsidRPr="001255A0">
        <w:rPr>
          <w:rFonts w:ascii="Times New Roman" w:hAnsi="Times New Roman" w:cs="Times New Roman"/>
          <w:sz w:val="28"/>
          <w:szCs w:val="28"/>
          <w:lang w:val="uk-UA"/>
        </w:rPr>
        <w:t xml:space="preserve"> від 15 червня 2021 року </w:t>
      </w:r>
      <w:r w:rsidR="001D56C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2C7E93" w:rsidRPr="001255A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1554</w:t>
      </w:r>
      <w:r w:rsidR="002C7E93" w:rsidRPr="001255A0">
        <w:rPr>
          <w:rFonts w:ascii="Times New Roman" w:hAnsi="Times New Roman" w:cs="Times New Roman"/>
          <w:sz w:val="28"/>
          <w:szCs w:val="28"/>
          <w:lang w:val="uk-UA" w:eastAsia="en-US"/>
        </w:rPr>
        <w:t>–</w:t>
      </w:r>
      <w:r w:rsidR="007F33A6" w:rsidRPr="001255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IX</w:t>
      </w:r>
      <w:r w:rsidR="00654FF5" w:rsidRPr="001255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044C" w:rsidRPr="001255A0" w:rsidRDefault="00CC044C" w:rsidP="001255A0">
      <w:pPr>
        <w:spacing w:line="336" w:lineRule="auto"/>
        <w:ind w:firstLine="709"/>
        <w:contextualSpacing/>
        <w:jc w:val="both"/>
        <w:rPr>
          <w:sz w:val="28"/>
          <w:szCs w:val="28"/>
        </w:rPr>
      </w:pPr>
    </w:p>
    <w:p w:rsidR="00C7691B" w:rsidRPr="001255A0" w:rsidRDefault="00CC044C" w:rsidP="001255A0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r w:rsidRPr="001255A0">
        <w:rPr>
          <w:sz w:val="28"/>
          <w:szCs w:val="28"/>
        </w:rPr>
        <w:t>Заслухавши суддю-доповідача Колісника В.П. та дослідивши матеріали справи, Перша колегія суддів Першого сенату Конституційного Суду України</w:t>
      </w:r>
    </w:p>
    <w:p w:rsidR="00D45189" w:rsidRPr="001255A0" w:rsidRDefault="00D45189" w:rsidP="001255A0">
      <w:pPr>
        <w:spacing w:line="336" w:lineRule="auto"/>
        <w:ind w:firstLine="709"/>
        <w:contextualSpacing/>
        <w:jc w:val="center"/>
        <w:rPr>
          <w:b/>
          <w:sz w:val="28"/>
          <w:szCs w:val="28"/>
        </w:rPr>
      </w:pPr>
    </w:p>
    <w:p w:rsidR="00FB7B96" w:rsidRPr="001255A0" w:rsidRDefault="00CC044C" w:rsidP="001255A0">
      <w:pPr>
        <w:spacing w:line="336" w:lineRule="auto"/>
        <w:contextualSpacing/>
        <w:jc w:val="center"/>
        <w:rPr>
          <w:b/>
          <w:sz w:val="28"/>
          <w:szCs w:val="28"/>
        </w:rPr>
      </w:pPr>
      <w:r w:rsidRPr="001255A0">
        <w:rPr>
          <w:b/>
          <w:sz w:val="28"/>
          <w:szCs w:val="28"/>
        </w:rPr>
        <w:t>у с т а н о в и л а:</w:t>
      </w:r>
    </w:p>
    <w:p w:rsidR="00DB63BE" w:rsidRPr="001255A0" w:rsidRDefault="00DB63BE" w:rsidP="001255A0">
      <w:pPr>
        <w:spacing w:line="336" w:lineRule="auto"/>
        <w:ind w:firstLine="709"/>
        <w:contextualSpacing/>
        <w:jc w:val="center"/>
        <w:rPr>
          <w:b/>
          <w:sz w:val="28"/>
          <w:szCs w:val="28"/>
        </w:rPr>
      </w:pPr>
    </w:p>
    <w:p w:rsidR="004563AC" w:rsidRPr="001255A0" w:rsidRDefault="00990296" w:rsidP="001255A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5A0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7527A1" w:rsidRPr="001255A0">
        <w:rPr>
          <w:rFonts w:ascii="Times New Roman" w:hAnsi="Times New Roman" w:cs="Times New Roman"/>
          <w:sz w:val="28"/>
          <w:szCs w:val="28"/>
          <w:lang w:val="uk-UA"/>
        </w:rPr>
        <w:t>Батура О.</w:t>
      </w:r>
      <w:r w:rsidR="00F12CE7" w:rsidRPr="001255A0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125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4FF5" w:rsidRPr="001255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звернулася </w:t>
      </w:r>
      <w:r w:rsidRPr="001255A0">
        <w:rPr>
          <w:rFonts w:ascii="Times New Roman" w:hAnsi="Times New Roman" w:cs="Times New Roman"/>
          <w:sz w:val="28"/>
          <w:szCs w:val="28"/>
          <w:lang w:val="uk-UA" w:eastAsia="uk-UA"/>
        </w:rPr>
        <w:t>до Конституційного Суду України з клопотанням</w:t>
      </w:r>
      <w:r w:rsidRPr="001255A0">
        <w:rPr>
          <w:rFonts w:ascii="Times New Roman" w:hAnsi="Times New Roman" w:cs="Times New Roman"/>
          <w:sz w:val="28"/>
          <w:szCs w:val="28"/>
          <w:lang w:val="uk-UA"/>
        </w:rPr>
        <w:t xml:space="preserve"> перевірити на відповідність</w:t>
      </w:r>
      <w:r w:rsidR="009B5C55" w:rsidRPr="00125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FEB" w:rsidRPr="001255A0">
        <w:rPr>
          <w:rFonts w:ascii="Times New Roman" w:hAnsi="Times New Roman" w:cs="Times New Roman"/>
          <w:sz w:val="28"/>
          <w:szCs w:val="28"/>
          <w:lang w:val="uk-UA"/>
        </w:rPr>
        <w:t>частині першій статті 8</w:t>
      </w:r>
      <w:r w:rsidR="00A8357A" w:rsidRPr="001255A0">
        <w:rPr>
          <w:rFonts w:ascii="Times New Roman" w:hAnsi="Times New Roman" w:cs="Times New Roman"/>
          <w:sz w:val="28"/>
          <w:szCs w:val="28"/>
          <w:lang w:val="uk-UA"/>
        </w:rPr>
        <w:t>, частин</w:t>
      </w:r>
      <w:r w:rsidR="00F97FEB" w:rsidRPr="001255A0">
        <w:rPr>
          <w:rFonts w:ascii="Times New Roman" w:hAnsi="Times New Roman" w:cs="Times New Roman"/>
          <w:sz w:val="28"/>
          <w:szCs w:val="28"/>
          <w:lang w:val="uk-UA"/>
        </w:rPr>
        <w:t xml:space="preserve">і третій статті 22, частинам </w:t>
      </w:r>
      <w:r w:rsidR="00276D0C" w:rsidRPr="001255A0">
        <w:rPr>
          <w:rFonts w:ascii="Times New Roman" w:hAnsi="Times New Roman" w:cs="Times New Roman"/>
          <w:sz w:val="28"/>
          <w:szCs w:val="28"/>
          <w:lang w:val="uk-UA"/>
        </w:rPr>
        <w:t>першій</w:t>
      </w:r>
      <w:r w:rsidR="00A8357A" w:rsidRPr="001255A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76D0C" w:rsidRPr="001255A0">
        <w:rPr>
          <w:rFonts w:ascii="Times New Roman" w:hAnsi="Times New Roman" w:cs="Times New Roman"/>
          <w:sz w:val="28"/>
          <w:szCs w:val="28"/>
          <w:lang w:val="uk-UA"/>
        </w:rPr>
        <w:t xml:space="preserve"> другій</w:t>
      </w:r>
      <w:r w:rsidR="00A8357A" w:rsidRPr="001255A0">
        <w:rPr>
          <w:rFonts w:ascii="Times New Roman" w:hAnsi="Times New Roman" w:cs="Times New Roman"/>
          <w:sz w:val="28"/>
          <w:szCs w:val="28"/>
          <w:lang w:val="uk-UA"/>
        </w:rPr>
        <w:t xml:space="preserve"> статті 24, </w:t>
      </w:r>
      <w:r w:rsidR="00276D0C" w:rsidRPr="001255A0">
        <w:rPr>
          <w:rFonts w:ascii="Times New Roman" w:hAnsi="Times New Roman" w:cs="Times New Roman"/>
          <w:sz w:val="28"/>
          <w:szCs w:val="28"/>
          <w:lang w:val="uk-UA"/>
        </w:rPr>
        <w:t>частинам</w:t>
      </w:r>
      <w:r w:rsidR="009B5C55" w:rsidRPr="00125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6D0C" w:rsidRPr="001255A0">
        <w:rPr>
          <w:rFonts w:ascii="Times New Roman" w:hAnsi="Times New Roman" w:cs="Times New Roman"/>
          <w:sz w:val="28"/>
          <w:szCs w:val="28"/>
          <w:lang w:val="uk-UA"/>
        </w:rPr>
        <w:t>першій</w:t>
      </w:r>
      <w:r w:rsidR="009B5C55" w:rsidRPr="001255A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76D0C" w:rsidRPr="001255A0">
        <w:rPr>
          <w:rFonts w:ascii="Times New Roman" w:hAnsi="Times New Roman" w:cs="Times New Roman"/>
          <w:sz w:val="28"/>
          <w:szCs w:val="28"/>
          <w:lang w:val="uk-UA"/>
        </w:rPr>
        <w:t>другій</w:t>
      </w:r>
      <w:r w:rsidR="00F97FEB" w:rsidRPr="001255A0">
        <w:rPr>
          <w:rFonts w:ascii="Times New Roman" w:hAnsi="Times New Roman" w:cs="Times New Roman"/>
          <w:sz w:val="28"/>
          <w:szCs w:val="28"/>
          <w:lang w:val="uk-UA"/>
        </w:rPr>
        <w:t>, шостій</w:t>
      </w:r>
      <w:r w:rsidR="009B5C55" w:rsidRPr="001255A0">
        <w:rPr>
          <w:rFonts w:ascii="Times New Roman" w:hAnsi="Times New Roman" w:cs="Times New Roman"/>
          <w:sz w:val="28"/>
          <w:szCs w:val="28"/>
          <w:lang w:val="uk-UA"/>
        </w:rPr>
        <w:t xml:space="preserve"> статті 43,</w:t>
      </w:r>
      <w:r w:rsidR="00F97FEB" w:rsidRPr="00125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40DA" w:rsidRPr="001255A0">
        <w:rPr>
          <w:rFonts w:ascii="Times New Roman" w:hAnsi="Times New Roman" w:cs="Times New Roman"/>
          <w:sz w:val="28"/>
          <w:szCs w:val="28"/>
          <w:lang w:val="uk-UA"/>
        </w:rPr>
        <w:t xml:space="preserve">частинам першій, другій </w:t>
      </w:r>
      <w:r w:rsidR="00F97FEB" w:rsidRPr="001255A0">
        <w:rPr>
          <w:rFonts w:ascii="Times New Roman" w:hAnsi="Times New Roman" w:cs="Times New Roman"/>
          <w:sz w:val="28"/>
          <w:szCs w:val="28"/>
          <w:lang w:val="uk-UA"/>
        </w:rPr>
        <w:t>статті 64, час</w:t>
      </w:r>
      <w:r w:rsidR="007F33A6" w:rsidRPr="001255A0">
        <w:rPr>
          <w:rFonts w:ascii="Times New Roman" w:hAnsi="Times New Roman" w:cs="Times New Roman"/>
          <w:sz w:val="28"/>
          <w:szCs w:val="28"/>
          <w:lang w:val="uk-UA"/>
        </w:rPr>
        <w:t>тинам першій, другій статті 131</w:t>
      </w:r>
      <w:r w:rsidR="007F33A6" w:rsidRPr="001255A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="00F735A7" w:rsidRPr="00125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357A" w:rsidRPr="001255A0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Конституції України (конституційність) </w:t>
      </w:r>
      <w:r w:rsidR="00307C19" w:rsidRPr="001255A0">
        <w:rPr>
          <w:rFonts w:ascii="Times New Roman" w:hAnsi="Times New Roman" w:cs="Times New Roman"/>
          <w:sz w:val="28"/>
          <w:szCs w:val="28"/>
          <w:lang w:val="uk-UA"/>
        </w:rPr>
        <w:t>приписів</w:t>
      </w:r>
      <w:r w:rsidRPr="00125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33A6" w:rsidRPr="001255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абзацу першого </w:t>
      </w:r>
      <w:r w:rsidR="007F33A6" w:rsidRPr="001255A0">
        <w:rPr>
          <w:rFonts w:ascii="Times New Roman" w:hAnsi="Times New Roman" w:cs="Times New Roman"/>
          <w:sz w:val="28"/>
          <w:szCs w:val="28"/>
          <w:lang w:val="uk-UA"/>
        </w:rPr>
        <w:t xml:space="preserve">пункту 7, абзаців третього, шостого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</w:t>
      </w:r>
      <w:r w:rsidR="001255A0">
        <w:rPr>
          <w:rFonts w:ascii="Times New Roman" w:hAnsi="Times New Roman" w:cs="Times New Roman"/>
          <w:sz w:val="28"/>
          <w:szCs w:val="28"/>
          <w:lang w:val="uk-UA"/>
        </w:rPr>
        <w:t>із реформи органів прокуратури“</w:t>
      </w:r>
      <w:r w:rsidR="001255A0">
        <w:rPr>
          <w:rFonts w:ascii="Times New Roman" w:hAnsi="Times New Roman" w:cs="Times New Roman"/>
          <w:sz w:val="28"/>
          <w:szCs w:val="28"/>
          <w:lang w:val="uk-UA"/>
        </w:rPr>
        <w:br/>
      </w:r>
      <w:r w:rsidR="007F33A6" w:rsidRPr="001255A0">
        <w:rPr>
          <w:rFonts w:ascii="Times New Roman" w:hAnsi="Times New Roman" w:cs="Times New Roman"/>
          <w:sz w:val="28"/>
          <w:szCs w:val="28"/>
          <w:lang w:val="uk-UA"/>
        </w:rPr>
        <w:t xml:space="preserve">від 19 вересня 2019 року </w:t>
      </w:r>
      <w:r w:rsidR="001D56C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7F33A6" w:rsidRPr="001255A0">
        <w:rPr>
          <w:rFonts w:ascii="Times New Roman" w:hAnsi="Times New Roman" w:cs="Times New Roman"/>
          <w:sz w:val="28"/>
          <w:szCs w:val="28"/>
          <w:lang w:val="uk-UA"/>
        </w:rPr>
        <w:t>113–ІХ</w:t>
      </w:r>
      <w:r w:rsidR="00A93835" w:rsidRPr="001255A0">
        <w:rPr>
          <w:rFonts w:ascii="Times New Roman" w:hAnsi="Times New Roman" w:cs="Times New Roman"/>
          <w:sz w:val="28"/>
          <w:szCs w:val="28"/>
          <w:lang w:val="uk-UA"/>
        </w:rPr>
        <w:t xml:space="preserve"> у редакції</w:t>
      </w:r>
      <w:r w:rsidR="007F33A6" w:rsidRPr="001255A0">
        <w:rPr>
          <w:rFonts w:ascii="Times New Roman" w:hAnsi="Times New Roman" w:cs="Times New Roman"/>
          <w:sz w:val="28"/>
          <w:szCs w:val="28"/>
          <w:lang w:val="uk-UA"/>
        </w:rPr>
        <w:t xml:space="preserve"> до внесення змін </w:t>
      </w:r>
      <w:r w:rsidR="006031AD" w:rsidRPr="001255A0">
        <w:rPr>
          <w:rFonts w:ascii="Times New Roman" w:hAnsi="Times New Roman" w:cs="Times New Roman"/>
          <w:sz w:val="28"/>
          <w:szCs w:val="28"/>
          <w:lang w:val="uk-UA"/>
        </w:rPr>
        <w:t>Законом України «</w:t>
      </w:r>
      <w:r w:rsidR="006031AD" w:rsidRPr="001255A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Про внесення змін до розділу </w:t>
      </w:r>
      <w:r w:rsidR="006031AD" w:rsidRPr="001255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II</w:t>
      </w:r>
      <w:r w:rsidR="006031AD" w:rsidRPr="001255A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6031AD" w:rsidRPr="001255A0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="006031AD" w:rsidRPr="001255A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Прикінцеві і перехідні положення</w:t>
      </w:r>
      <w:r w:rsidR="006031AD" w:rsidRPr="001255A0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6031AD" w:rsidRPr="001255A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Закону України </w:t>
      </w:r>
      <w:r w:rsidR="006031AD" w:rsidRPr="001255A0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="006031AD" w:rsidRPr="001255A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першочергових заходів із реформи органів прокуратури</w:t>
      </w:r>
      <w:r w:rsidR="006031AD" w:rsidRPr="001255A0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6031AD" w:rsidRPr="001255A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щодо окремих аспектів дії перехідних положень</w:t>
      </w:r>
      <w:r w:rsidR="00A93835" w:rsidRPr="001255A0">
        <w:rPr>
          <w:rFonts w:ascii="Times New Roman" w:hAnsi="Times New Roman" w:cs="Times New Roman"/>
          <w:sz w:val="28"/>
          <w:szCs w:val="28"/>
          <w:lang w:val="uk-UA"/>
        </w:rPr>
        <w:t xml:space="preserve">» від 15 червня 2021 року </w:t>
      </w:r>
      <w:r w:rsidR="001D56C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6031AD" w:rsidRPr="001255A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1554</w:t>
      </w:r>
      <w:r w:rsidR="006031AD" w:rsidRPr="001255A0">
        <w:rPr>
          <w:rFonts w:ascii="Times New Roman" w:hAnsi="Times New Roman" w:cs="Times New Roman"/>
          <w:sz w:val="28"/>
          <w:szCs w:val="28"/>
          <w:lang w:val="uk-UA" w:eastAsia="en-US"/>
        </w:rPr>
        <w:t>–</w:t>
      </w:r>
      <w:r w:rsidR="006031AD" w:rsidRPr="001255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IX</w:t>
      </w:r>
      <w:r w:rsidR="00A72800" w:rsidRPr="001255A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277856" w:rsidRPr="001255A0">
        <w:rPr>
          <w:rFonts w:ascii="Times New Roman" w:hAnsi="Times New Roman" w:cs="Times New Roman"/>
          <w:sz w:val="28"/>
          <w:szCs w:val="28"/>
          <w:lang w:val="uk-UA"/>
        </w:rPr>
        <w:t>(далі – Закон</w:t>
      </w:r>
      <w:r w:rsidR="005A64D5" w:rsidRPr="001255A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106CA" w:rsidRPr="001255A0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1" w:name="_Hlk39563566"/>
    </w:p>
    <w:p w:rsidR="009018F4" w:rsidRPr="001255A0" w:rsidRDefault="00764376" w:rsidP="001255A0">
      <w:pPr>
        <w:spacing w:line="336" w:lineRule="auto"/>
        <w:ind w:firstLine="709"/>
        <w:jc w:val="both"/>
        <w:rPr>
          <w:sz w:val="28"/>
          <w:szCs w:val="28"/>
        </w:rPr>
      </w:pPr>
      <w:r w:rsidRPr="001255A0">
        <w:rPr>
          <w:sz w:val="28"/>
          <w:szCs w:val="28"/>
        </w:rPr>
        <w:t>Згідно з</w:t>
      </w:r>
      <w:r w:rsidR="009E3BFE" w:rsidRPr="001255A0">
        <w:rPr>
          <w:sz w:val="28"/>
          <w:szCs w:val="28"/>
        </w:rPr>
        <w:t xml:space="preserve"> приписами</w:t>
      </w:r>
      <w:r w:rsidRPr="001255A0">
        <w:rPr>
          <w:sz w:val="28"/>
          <w:szCs w:val="28"/>
        </w:rPr>
        <w:t xml:space="preserve"> </w:t>
      </w:r>
      <w:r w:rsidR="009018F4" w:rsidRPr="001255A0">
        <w:rPr>
          <w:sz w:val="28"/>
          <w:szCs w:val="28"/>
        </w:rPr>
        <w:t xml:space="preserve">абзацу першого </w:t>
      </w:r>
      <w:r w:rsidR="00FD45C3" w:rsidRPr="001255A0">
        <w:rPr>
          <w:sz w:val="28"/>
          <w:szCs w:val="28"/>
        </w:rPr>
        <w:t>пункту</w:t>
      </w:r>
      <w:r w:rsidRPr="001255A0">
        <w:rPr>
          <w:sz w:val="28"/>
          <w:szCs w:val="28"/>
        </w:rPr>
        <w:t xml:space="preserve"> 7 </w:t>
      </w:r>
      <w:r w:rsidR="00616BBE" w:rsidRPr="001255A0">
        <w:rPr>
          <w:sz w:val="28"/>
          <w:szCs w:val="28"/>
        </w:rPr>
        <w:t>р</w:t>
      </w:r>
      <w:r w:rsidR="00F14938" w:rsidRPr="001255A0">
        <w:rPr>
          <w:sz w:val="28"/>
          <w:szCs w:val="28"/>
        </w:rPr>
        <w:t>озділу</w:t>
      </w:r>
      <w:r w:rsidRPr="001255A0">
        <w:rPr>
          <w:sz w:val="28"/>
          <w:szCs w:val="28"/>
        </w:rPr>
        <w:t xml:space="preserve"> ІІ</w:t>
      </w:r>
      <w:r w:rsidR="00760BAC" w:rsidRPr="001255A0">
        <w:rPr>
          <w:sz w:val="28"/>
          <w:szCs w:val="28"/>
        </w:rPr>
        <w:t xml:space="preserve"> „Прикінцеві і перехідні положення“</w:t>
      </w:r>
      <w:r w:rsidR="001D56CC">
        <w:rPr>
          <w:sz w:val="28"/>
          <w:szCs w:val="28"/>
        </w:rPr>
        <w:t xml:space="preserve"> </w:t>
      </w:r>
      <w:r w:rsidR="00C80F26" w:rsidRPr="001255A0">
        <w:rPr>
          <w:sz w:val="28"/>
          <w:szCs w:val="28"/>
        </w:rPr>
        <w:t>Закону</w:t>
      </w:r>
      <w:r w:rsidR="001D56CC">
        <w:rPr>
          <w:sz w:val="28"/>
          <w:szCs w:val="28"/>
        </w:rPr>
        <w:t xml:space="preserve"> </w:t>
      </w:r>
      <w:r w:rsidR="009018F4" w:rsidRPr="001255A0">
        <w:rPr>
          <w:sz w:val="28"/>
          <w:szCs w:val="28"/>
        </w:rPr>
        <w:t>прокурори, які на день набрання чинності Законом займають посади прокурорів у Генеральній прокуратурі України, регіональних прокуратурах, місцевих прокуратурах, військових прокуратурах, можуть бути переведені на посаду прокурора в Офісі Генерального прокурора, обласних прокуратурах, окружних прокуратурах лише у разі успішного проходження ними атестації, яка проводиться у порядку, передбаченому цим розділом.</w:t>
      </w:r>
    </w:p>
    <w:p w:rsidR="00F62BB1" w:rsidRPr="001255A0" w:rsidRDefault="00760BAC" w:rsidP="001255A0">
      <w:pPr>
        <w:spacing w:line="336" w:lineRule="auto"/>
        <w:ind w:firstLine="709"/>
        <w:jc w:val="both"/>
        <w:rPr>
          <w:sz w:val="28"/>
          <w:szCs w:val="28"/>
        </w:rPr>
      </w:pPr>
      <w:r w:rsidRPr="001255A0">
        <w:rPr>
          <w:sz w:val="28"/>
          <w:szCs w:val="28"/>
        </w:rPr>
        <w:lastRenderedPageBreak/>
        <w:t>Приписами</w:t>
      </w:r>
      <w:r w:rsidR="009E3BFE" w:rsidRPr="001255A0">
        <w:rPr>
          <w:sz w:val="28"/>
          <w:szCs w:val="28"/>
        </w:rPr>
        <w:t xml:space="preserve"> </w:t>
      </w:r>
      <w:r w:rsidR="0055703A" w:rsidRPr="001255A0">
        <w:rPr>
          <w:sz w:val="28"/>
          <w:szCs w:val="28"/>
        </w:rPr>
        <w:t>пункту 19 розділу ІІ</w:t>
      </w:r>
      <w:r w:rsidRPr="001255A0">
        <w:rPr>
          <w:sz w:val="28"/>
          <w:szCs w:val="28"/>
        </w:rPr>
        <w:t xml:space="preserve"> „Прикінцеві і перехідні положення“ </w:t>
      </w:r>
      <w:r w:rsidR="00B05133" w:rsidRPr="001255A0">
        <w:rPr>
          <w:sz w:val="28"/>
          <w:szCs w:val="28"/>
        </w:rPr>
        <w:t xml:space="preserve">Закону </w:t>
      </w:r>
      <w:r w:rsidRPr="001255A0">
        <w:rPr>
          <w:sz w:val="28"/>
          <w:szCs w:val="28"/>
        </w:rPr>
        <w:t>установлено,</w:t>
      </w:r>
      <w:r w:rsidR="00926F06" w:rsidRPr="001255A0">
        <w:rPr>
          <w:sz w:val="28"/>
          <w:szCs w:val="28"/>
        </w:rPr>
        <w:t xml:space="preserve"> що</w:t>
      </w:r>
      <w:r w:rsidR="0055703A" w:rsidRPr="001255A0">
        <w:rPr>
          <w:sz w:val="28"/>
          <w:szCs w:val="28"/>
        </w:rPr>
        <w:t xml:space="preserve"> </w:t>
      </w:r>
      <w:r w:rsidR="00926F06" w:rsidRPr="001255A0">
        <w:rPr>
          <w:sz w:val="28"/>
          <w:szCs w:val="28"/>
        </w:rPr>
        <w:t>п</w:t>
      </w:r>
      <w:r w:rsidR="009018F4" w:rsidRPr="001255A0">
        <w:rPr>
          <w:sz w:val="28"/>
          <w:szCs w:val="28"/>
        </w:rPr>
        <w:t xml:space="preserve">рокурори, які на день набрання чинності Законом займають посади у Генеральній прокуратурі України, регіональних прокуратурах, місцевих прокуратурах, військових прокуратурах, звільняються Генеральним прокурором, керівником регіональної (обласної) прокуратури з посади прокурора на </w:t>
      </w:r>
      <w:r w:rsidR="001255A0">
        <w:rPr>
          <w:color w:val="000000"/>
          <w:sz w:val="28"/>
          <w:szCs w:val="28"/>
        </w:rPr>
        <w:t xml:space="preserve">підставі </w:t>
      </w:r>
      <w:hyperlink r:id="rId8" w:anchor="n515" w:tgtFrame="_blank" w:history="1">
        <w:r w:rsidR="009018F4" w:rsidRPr="001255A0">
          <w:rPr>
            <w:rStyle w:val="a3"/>
            <w:color w:val="000000"/>
            <w:sz w:val="28"/>
            <w:szCs w:val="28"/>
            <w:u w:val="none"/>
          </w:rPr>
          <w:t>пункту 9</w:t>
        </w:r>
      </w:hyperlink>
      <w:r w:rsidR="001255A0">
        <w:rPr>
          <w:color w:val="000000"/>
          <w:sz w:val="28"/>
          <w:szCs w:val="28"/>
        </w:rPr>
        <w:t xml:space="preserve"> </w:t>
      </w:r>
      <w:r w:rsidR="009018F4" w:rsidRPr="001255A0">
        <w:rPr>
          <w:color w:val="000000"/>
          <w:sz w:val="28"/>
          <w:szCs w:val="28"/>
        </w:rPr>
        <w:t>частини першої статті</w:t>
      </w:r>
      <w:r w:rsidR="009018F4" w:rsidRPr="001255A0">
        <w:rPr>
          <w:sz w:val="28"/>
          <w:szCs w:val="28"/>
        </w:rPr>
        <w:t xml:space="preserve"> 51 Закону України </w:t>
      </w:r>
      <w:r w:rsidR="00D45189" w:rsidRPr="001255A0">
        <w:rPr>
          <w:sz w:val="28"/>
          <w:szCs w:val="28"/>
        </w:rPr>
        <w:t>„</w:t>
      </w:r>
      <w:r w:rsidR="009018F4" w:rsidRPr="001255A0">
        <w:rPr>
          <w:sz w:val="28"/>
          <w:szCs w:val="28"/>
        </w:rPr>
        <w:t>Про прокуратуру</w:t>
      </w:r>
      <w:r w:rsidR="00D45189" w:rsidRPr="001255A0">
        <w:rPr>
          <w:sz w:val="28"/>
          <w:szCs w:val="28"/>
        </w:rPr>
        <w:t>“</w:t>
      </w:r>
      <w:r w:rsidR="009018F4" w:rsidRPr="001255A0">
        <w:rPr>
          <w:sz w:val="28"/>
          <w:szCs w:val="28"/>
        </w:rPr>
        <w:t xml:space="preserve"> за умови настання однієї із наступних підстав:</w:t>
      </w:r>
      <w:bookmarkStart w:id="2" w:name="n433"/>
      <w:bookmarkStart w:id="3" w:name="n434"/>
      <w:bookmarkEnd w:id="2"/>
      <w:bookmarkEnd w:id="3"/>
      <w:r w:rsidR="001255A0">
        <w:rPr>
          <w:sz w:val="28"/>
          <w:szCs w:val="28"/>
        </w:rPr>
        <w:t xml:space="preserve"> </w:t>
      </w:r>
      <w:r w:rsidR="009018F4" w:rsidRPr="001255A0">
        <w:rPr>
          <w:sz w:val="28"/>
          <w:szCs w:val="28"/>
        </w:rPr>
        <w:t>рішення кадрової комісії про неуспішне проходження атестації прокурором Генеральної прокуратури України, регіональної прокуратури, місцевої прокуратури, військової пр</w:t>
      </w:r>
      <w:r w:rsidR="002C7E93" w:rsidRPr="001255A0">
        <w:rPr>
          <w:sz w:val="28"/>
          <w:szCs w:val="28"/>
        </w:rPr>
        <w:t>окуратури (абзац третій</w:t>
      </w:r>
      <w:r w:rsidR="00926F06" w:rsidRPr="001255A0">
        <w:rPr>
          <w:sz w:val="28"/>
          <w:szCs w:val="28"/>
        </w:rPr>
        <w:t xml:space="preserve">); перебування прокурора на лікарняному через тимчасову непрацездатність, у відпустці чи у відрядженні до Національної академії прокуратури України для участі в її роботі на постійній основі не є перешкодою для його звільнення з посади прокурора відповідно до </w:t>
      </w:r>
      <w:r w:rsidR="002C7E93" w:rsidRPr="001255A0">
        <w:rPr>
          <w:sz w:val="28"/>
          <w:szCs w:val="28"/>
        </w:rPr>
        <w:t>цього пункту (абзац шостий</w:t>
      </w:r>
      <w:r w:rsidR="00926F06" w:rsidRPr="001255A0">
        <w:rPr>
          <w:sz w:val="28"/>
          <w:szCs w:val="28"/>
        </w:rPr>
        <w:t>).</w:t>
      </w:r>
      <w:bookmarkStart w:id="4" w:name="_Hlk40441461"/>
      <w:bookmarkEnd w:id="1"/>
    </w:p>
    <w:bookmarkEnd w:id="4"/>
    <w:p w:rsidR="00926F06" w:rsidRPr="001255A0" w:rsidRDefault="00926F06" w:rsidP="001255A0">
      <w:pPr>
        <w:spacing w:line="336" w:lineRule="auto"/>
        <w:ind w:firstLine="709"/>
        <w:jc w:val="both"/>
        <w:rPr>
          <w:sz w:val="28"/>
          <w:szCs w:val="28"/>
        </w:rPr>
      </w:pPr>
    </w:p>
    <w:p w:rsidR="00990296" w:rsidRDefault="00990296" w:rsidP="001255A0">
      <w:pPr>
        <w:spacing w:line="336" w:lineRule="auto"/>
        <w:ind w:firstLine="709"/>
        <w:jc w:val="both"/>
        <w:rPr>
          <w:sz w:val="28"/>
          <w:szCs w:val="28"/>
        </w:rPr>
      </w:pPr>
      <w:r w:rsidRPr="001255A0">
        <w:rPr>
          <w:sz w:val="28"/>
          <w:szCs w:val="28"/>
        </w:rPr>
        <w:t>2. Вирішуючи питання про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:rsidR="001255A0" w:rsidRPr="001255A0" w:rsidRDefault="001255A0" w:rsidP="001255A0">
      <w:pPr>
        <w:spacing w:line="336" w:lineRule="auto"/>
        <w:ind w:firstLine="709"/>
        <w:jc w:val="both"/>
        <w:rPr>
          <w:sz w:val="28"/>
          <w:szCs w:val="28"/>
        </w:rPr>
      </w:pPr>
    </w:p>
    <w:p w:rsidR="000949A0" w:rsidRPr="001255A0" w:rsidRDefault="00892F4F" w:rsidP="001255A0">
      <w:pPr>
        <w:spacing w:line="336" w:lineRule="auto"/>
        <w:ind w:firstLine="709"/>
        <w:jc w:val="both"/>
        <w:rPr>
          <w:color w:val="000000"/>
          <w:sz w:val="28"/>
          <w:szCs w:val="28"/>
        </w:rPr>
      </w:pPr>
      <w:r w:rsidRPr="001255A0">
        <w:rPr>
          <w:sz w:val="28"/>
          <w:szCs w:val="28"/>
        </w:rPr>
        <w:t xml:space="preserve">2.1. </w:t>
      </w:r>
      <w:r w:rsidR="006C263E" w:rsidRPr="001255A0">
        <w:rPr>
          <w:sz w:val="28"/>
          <w:szCs w:val="28"/>
        </w:rPr>
        <w:t xml:space="preserve"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</w:t>
      </w:r>
      <w:r w:rsidR="000949A0" w:rsidRPr="001255A0">
        <w:rPr>
          <w:sz w:val="28"/>
          <w:szCs w:val="28"/>
        </w:rPr>
        <w:t>конституційна скарга вважається прийнятною</w:t>
      </w:r>
      <w:r w:rsidR="000949A0" w:rsidRPr="001255A0">
        <w:rPr>
          <w:color w:val="000000"/>
          <w:sz w:val="28"/>
          <w:szCs w:val="28"/>
        </w:rPr>
        <w:t xml:space="preserve"> за умов її відповідності </w:t>
      </w:r>
      <w:r w:rsidR="001255A0">
        <w:rPr>
          <w:color w:val="000000"/>
          <w:sz w:val="28"/>
          <w:szCs w:val="28"/>
        </w:rPr>
        <w:t>вимогам, передбаченим, зокрема,</w:t>
      </w:r>
      <w:r w:rsidR="001255A0">
        <w:rPr>
          <w:color w:val="000000"/>
          <w:sz w:val="28"/>
          <w:szCs w:val="28"/>
        </w:rPr>
        <w:br/>
      </w:r>
      <w:r w:rsidR="000949A0" w:rsidRPr="001255A0">
        <w:rPr>
          <w:color w:val="000000"/>
          <w:sz w:val="28"/>
          <w:szCs w:val="28"/>
        </w:rPr>
        <w:t>статтею 55 цього закону</w:t>
      </w:r>
      <w:r w:rsidR="006240DA" w:rsidRPr="001255A0">
        <w:rPr>
          <w:color w:val="000000"/>
          <w:sz w:val="28"/>
          <w:szCs w:val="28"/>
        </w:rPr>
        <w:t xml:space="preserve"> (абзац перший </w:t>
      </w:r>
      <w:r w:rsidR="000949A0" w:rsidRPr="001255A0">
        <w:rPr>
          <w:color w:val="000000"/>
          <w:sz w:val="28"/>
          <w:szCs w:val="28"/>
        </w:rPr>
        <w:t xml:space="preserve">частини першої статті 77); Конституційний Суд України відмовляє у відкритті конституційного провадження, визнавши конституційну </w:t>
      </w:r>
      <w:r w:rsidR="001255A0">
        <w:rPr>
          <w:color w:val="000000"/>
          <w:sz w:val="28"/>
          <w:szCs w:val="28"/>
        </w:rPr>
        <w:t>скаргу неприйнятною, якщо зміст</w:t>
      </w:r>
      <w:r w:rsidR="001255A0">
        <w:rPr>
          <w:color w:val="000000"/>
          <w:sz w:val="28"/>
          <w:szCs w:val="28"/>
        </w:rPr>
        <w:br/>
      </w:r>
      <w:r w:rsidR="000949A0" w:rsidRPr="001255A0">
        <w:rPr>
          <w:color w:val="000000"/>
          <w:sz w:val="28"/>
          <w:szCs w:val="28"/>
        </w:rPr>
        <w:t>і вимоги конституційної скарги є очевидно необґрунтованими (частина четверта статті 77).</w:t>
      </w:r>
    </w:p>
    <w:p w:rsidR="00E3048A" w:rsidRPr="001255A0" w:rsidRDefault="00E3048A" w:rsidP="001255A0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1255A0">
        <w:rPr>
          <w:sz w:val="28"/>
          <w:szCs w:val="28"/>
        </w:rPr>
        <w:lastRenderedPageBreak/>
        <w:t xml:space="preserve">Із постанови Верховного Суду у складі колегії суддів Касаційного адміністративного суду від 24 вересня 2021 року, яка є остаточним судовим рішенням у справі Батури О.Р., вбачається, що </w:t>
      </w:r>
      <w:r w:rsidR="00F62BB1" w:rsidRPr="001255A0">
        <w:rPr>
          <w:sz w:val="28"/>
          <w:szCs w:val="28"/>
        </w:rPr>
        <w:t>припис</w:t>
      </w:r>
      <w:r w:rsidR="006C323C" w:rsidRPr="001255A0">
        <w:rPr>
          <w:sz w:val="28"/>
          <w:szCs w:val="28"/>
        </w:rPr>
        <w:t>и</w:t>
      </w:r>
      <w:r w:rsidR="00F62BB1" w:rsidRPr="001255A0">
        <w:rPr>
          <w:sz w:val="28"/>
          <w:szCs w:val="28"/>
        </w:rPr>
        <w:t xml:space="preserve"> </w:t>
      </w:r>
      <w:r w:rsidRPr="001255A0">
        <w:rPr>
          <w:sz w:val="28"/>
          <w:szCs w:val="28"/>
        </w:rPr>
        <w:t>абзац</w:t>
      </w:r>
      <w:r w:rsidR="00F62BB1" w:rsidRPr="001255A0">
        <w:rPr>
          <w:sz w:val="28"/>
          <w:szCs w:val="28"/>
        </w:rPr>
        <w:t xml:space="preserve">у </w:t>
      </w:r>
      <w:r w:rsidR="002C7E93" w:rsidRPr="001255A0">
        <w:rPr>
          <w:sz w:val="28"/>
          <w:szCs w:val="28"/>
        </w:rPr>
        <w:t>шостого</w:t>
      </w:r>
      <w:r w:rsidR="00BF60AF" w:rsidRPr="001255A0">
        <w:rPr>
          <w:sz w:val="28"/>
          <w:szCs w:val="28"/>
        </w:rPr>
        <w:br/>
      </w:r>
      <w:r w:rsidRPr="001255A0">
        <w:rPr>
          <w:sz w:val="28"/>
          <w:szCs w:val="28"/>
        </w:rPr>
        <w:t xml:space="preserve">пункту 19 розділу ІІ </w:t>
      </w:r>
      <w:r w:rsidR="00760BAC" w:rsidRPr="001255A0">
        <w:rPr>
          <w:sz w:val="28"/>
          <w:szCs w:val="28"/>
        </w:rPr>
        <w:t>„Прикінцеві і перехідні положення“</w:t>
      </w:r>
      <w:r w:rsidRPr="001255A0">
        <w:rPr>
          <w:sz w:val="28"/>
          <w:szCs w:val="28"/>
        </w:rPr>
        <w:t xml:space="preserve"> Закону </w:t>
      </w:r>
      <w:r w:rsidR="002111D4" w:rsidRPr="001255A0">
        <w:rPr>
          <w:sz w:val="28"/>
          <w:szCs w:val="28"/>
        </w:rPr>
        <w:t>в ній не застосовували</w:t>
      </w:r>
      <w:r w:rsidR="00F62BB1" w:rsidRPr="001255A0">
        <w:rPr>
          <w:sz w:val="28"/>
          <w:szCs w:val="28"/>
        </w:rPr>
        <w:t>ся</w:t>
      </w:r>
      <w:r w:rsidRPr="001255A0">
        <w:rPr>
          <w:sz w:val="28"/>
          <w:szCs w:val="28"/>
        </w:rPr>
        <w:t>.</w:t>
      </w:r>
    </w:p>
    <w:p w:rsidR="00E3048A" w:rsidRPr="001255A0" w:rsidRDefault="00E3048A" w:rsidP="001255A0">
      <w:pPr>
        <w:shd w:val="clear" w:color="auto" w:fill="FFFFFF"/>
        <w:spacing w:line="336" w:lineRule="auto"/>
        <w:ind w:firstLine="709"/>
        <w:jc w:val="both"/>
        <w:rPr>
          <w:rFonts w:eastAsia="Calibri"/>
          <w:sz w:val="28"/>
          <w:szCs w:val="28"/>
        </w:rPr>
      </w:pPr>
      <w:r w:rsidRPr="001255A0">
        <w:rPr>
          <w:rFonts w:eastAsia="Calibri"/>
          <w:sz w:val="28"/>
          <w:szCs w:val="28"/>
        </w:rPr>
        <w:t xml:space="preserve">Отже, </w:t>
      </w:r>
      <w:r w:rsidRPr="001255A0">
        <w:rPr>
          <w:sz w:val="28"/>
          <w:szCs w:val="28"/>
        </w:rPr>
        <w:t>Батура О.Р.</w:t>
      </w:r>
      <w:r w:rsidRPr="001255A0">
        <w:rPr>
          <w:rFonts w:eastAsia="Calibri"/>
          <w:sz w:val="28"/>
          <w:szCs w:val="28"/>
        </w:rPr>
        <w:t xml:space="preserve"> у частині перевірки на відповідність Конст</w:t>
      </w:r>
      <w:r w:rsidR="00F62BB1" w:rsidRPr="001255A0">
        <w:rPr>
          <w:rFonts w:eastAsia="Calibri"/>
          <w:sz w:val="28"/>
          <w:szCs w:val="28"/>
        </w:rPr>
        <w:t>итуції України (конституційність</w:t>
      </w:r>
      <w:r w:rsidRPr="001255A0">
        <w:rPr>
          <w:rFonts w:eastAsia="Calibri"/>
          <w:sz w:val="28"/>
          <w:szCs w:val="28"/>
        </w:rPr>
        <w:t xml:space="preserve">) </w:t>
      </w:r>
      <w:r w:rsidR="006C323C" w:rsidRPr="001255A0">
        <w:rPr>
          <w:rFonts w:eastAsia="Calibri"/>
          <w:sz w:val="28"/>
          <w:szCs w:val="28"/>
        </w:rPr>
        <w:t>приписів</w:t>
      </w:r>
      <w:r w:rsidR="00F62BB1" w:rsidRPr="001255A0">
        <w:rPr>
          <w:rFonts w:eastAsia="Calibri"/>
          <w:sz w:val="28"/>
          <w:szCs w:val="28"/>
        </w:rPr>
        <w:t xml:space="preserve"> </w:t>
      </w:r>
      <w:r w:rsidRPr="001255A0">
        <w:rPr>
          <w:sz w:val="28"/>
          <w:szCs w:val="28"/>
        </w:rPr>
        <w:t xml:space="preserve">абзацу </w:t>
      </w:r>
      <w:r w:rsidR="002C7E93" w:rsidRPr="001255A0">
        <w:rPr>
          <w:sz w:val="28"/>
          <w:szCs w:val="28"/>
        </w:rPr>
        <w:t>шостого</w:t>
      </w:r>
      <w:r w:rsidR="001255A0">
        <w:rPr>
          <w:sz w:val="28"/>
          <w:szCs w:val="28"/>
        </w:rPr>
        <w:t xml:space="preserve"> пункту 19 розділу ІІ </w:t>
      </w:r>
      <w:r w:rsidR="00760BAC" w:rsidRPr="001255A0">
        <w:rPr>
          <w:sz w:val="28"/>
          <w:szCs w:val="28"/>
        </w:rPr>
        <w:t>„Прикінцеві</w:t>
      </w:r>
      <w:r w:rsidR="006577CE" w:rsidRPr="001255A0">
        <w:rPr>
          <w:sz w:val="28"/>
          <w:szCs w:val="28"/>
        </w:rPr>
        <w:t xml:space="preserve"> і перехідні положення“ </w:t>
      </w:r>
      <w:r w:rsidRPr="001255A0">
        <w:rPr>
          <w:sz w:val="28"/>
          <w:szCs w:val="28"/>
        </w:rPr>
        <w:t xml:space="preserve">Закону </w:t>
      </w:r>
      <w:r w:rsidRPr="001255A0">
        <w:rPr>
          <w:rFonts w:eastAsia="Calibri"/>
          <w:sz w:val="28"/>
          <w:szCs w:val="28"/>
        </w:rPr>
        <w:t>не є суб’єктом права на конституційну скаргу, що є підставою для відмови у відкритті конституційного провадження у цій частині згідно з пунктом 1 статті 62 Закону України „Про Конституційний Суд України“ – звернення до Конституційного Суду України неналежним суб’єктом.</w:t>
      </w:r>
    </w:p>
    <w:p w:rsidR="001255A0" w:rsidRDefault="001255A0" w:rsidP="001255A0">
      <w:pPr>
        <w:pStyle w:val="a9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</w:p>
    <w:p w:rsidR="00420E03" w:rsidRPr="001255A0" w:rsidRDefault="00892F4F" w:rsidP="001255A0">
      <w:pPr>
        <w:pStyle w:val="a9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1255A0">
        <w:rPr>
          <w:sz w:val="28"/>
          <w:szCs w:val="28"/>
        </w:rPr>
        <w:t xml:space="preserve">2.2. </w:t>
      </w:r>
      <w:r w:rsidR="00420E03" w:rsidRPr="001255A0">
        <w:rPr>
          <w:sz w:val="28"/>
          <w:szCs w:val="28"/>
        </w:rPr>
        <w:t>Стверджуючи про неконституційність приписів</w:t>
      </w:r>
      <w:r w:rsidR="002B72AD" w:rsidRPr="001255A0">
        <w:rPr>
          <w:sz w:val="28"/>
          <w:szCs w:val="28"/>
        </w:rPr>
        <w:t xml:space="preserve"> </w:t>
      </w:r>
      <w:r w:rsidR="00196872" w:rsidRPr="001255A0">
        <w:rPr>
          <w:sz w:val="28"/>
          <w:szCs w:val="28"/>
          <w:shd w:val="clear" w:color="auto" w:fill="FFFFFF"/>
        </w:rPr>
        <w:t>абзацу першого</w:t>
      </w:r>
      <w:r w:rsidR="006577CE" w:rsidRPr="001255A0">
        <w:rPr>
          <w:sz w:val="28"/>
          <w:szCs w:val="28"/>
          <w:shd w:val="clear" w:color="auto" w:fill="FFFFFF"/>
        </w:rPr>
        <w:t xml:space="preserve"> </w:t>
      </w:r>
      <w:r w:rsidR="00420E03" w:rsidRPr="001255A0">
        <w:rPr>
          <w:sz w:val="28"/>
          <w:szCs w:val="28"/>
        </w:rPr>
        <w:t xml:space="preserve">пункту 7, </w:t>
      </w:r>
      <w:r w:rsidR="002C7E93" w:rsidRPr="001255A0">
        <w:rPr>
          <w:sz w:val="28"/>
          <w:szCs w:val="28"/>
        </w:rPr>
        <w:t>абзаців</w:t>
      </w:r>
      <w:r w:rsidR="00196872" w:rsidRPr="001255A0">
        <w:rPr>
          <w:sz w:val="28"/>
          <w:szCs w:val="28"/>
        </w:rPr>
        <w:t xml:space="preserve"> </w:t>
      </w:r>
      <w:r w:rsidR="002C7E93" w:rsidRPr="001255A0">
        <w:rPr>
          <w:sz w:val="28"/>
          <w:szCs w:val="28"/>
        </w:rPr>
        <w:t>третього, шостого</w:t>
      </w:r>
      <w:r w:rsidR="00420E03" w:rsidRPr="001255A0">
        <w:rPr>
          <w:sz w:val="28"/>
          <w:szCs w:val="28"/>
        </w:rPr>
        <w:t xml:space="preserve"> пункту 19 розділу ІІ </w:t>
      </w:r>
      <w:r w:rsidR="006577CE" w:rsidRPr="001255A0">
        <w:rPr>
          <w:sz w:val="28"/>
          <w:szCs w:val="28"/>
        </w:rPr>
        <w:t xml:space="preserve">„Прикінцеві і перехідні положення“ </w:t>
      </w:r>
      <w:r w:rsidR="00420E03" w:rsidRPr="001255A0">
        <w:rPr>
          <w:sz w:val="28"/>
          <w:szCs w:val="28"/>
        </w:rPr>
        <w:t xml:space="preserve">Закону, </w:t>
      </w:r>
      <w:r w:rsidR="002B72AD" w:rsidRPr="001255A0">
        <w:rPr>
          <w:sz w:val="28"/>
          <w:szCs w:val="28"/>
        </w:rPr>
        <w:t xml:space="preserve">Батура О.Р. </w:t>
      </w:r>
      <w:r w:rsidR="00420E03" w:rsidRPr="001255A0">
        <w:rPr>
          <w:sz w:val="28"/>
          <w:szCs w:val="28"/>
        </w:rPr>
        <w:t xml:space="preserve">не навела аргументів щодо їх невідповідності Конституції України, а лише висловила незгоду з </w:t>
      </w:r>
      <w:r w:rsidR="006577CE" w:rsidRPr="001255A0">
        <w:rPr>
          <w:sz w:val="28"/>
          <w:szCs w:val="28"/>
        </w:rPr>
        <w:t xml:space="preserve">судовими рішеннями </w:t>
      </w:r>
      <w:r w:rsidR="00420E03" w:rsidRPr="001255A0">
        <w:rPr>
          <w:sz w:val="28"/>
          <w:szCs w:val="28"/>
        </w:rPr>
        <w:t xml:space="preserve">у своїй справі, процитувала окремі приписи Конституції України, даючи їм власну інтерпретацію, </w:t>
      </w:r>
      <w:r w:rsidR="00D249D5" w:rsidRPr="001255A0">
        <w:rPr>
          <w:sz w:val="28"/>
          <w:szCs w:val="28"/>
        </w:rPr>
        <w:t>Закону, міжнародн</w:t>
      </w:r>
      <w:r w:rsidR="002C7E93" w:rsidRPr="001255A0">
        <w:rPr>
          <w:sz w:val="28"/>
          <w:szCs w:val="28"/>
        </w:rPr>
        <w:t>і</w:t>
      </w:r>
      <w:r w:rsidR="00D249D5" w:rsidRPr="001255A0">
        <w:rPr>
          <w:sz w:val="28"/>
          <w:szCs w:val="28"/>
        </w:rPr>
        <w:t xml:space="preserve"> акти</w:t>
      </w:r>
      <w:r w:rsidR="00420E03" w:rsidRPr="001255A0">
        <w:rPr>
          <w:sz w:val="28"/>
          <w:szCs w:val="28"/>
        </w:rPr>
        <w:t>, юридичні позиції Конституційного Суду України, рішення Європейського суду з прав людини, що не можна вважати обґрунтуванням тверджень щодо неконституційності</w:t>
      </w:r>
      <w:r w:rsidR="00D249D5" w:rsidRPr="001255A0">
        <w:rPr>
          <w:sz w:val="28"/>
          <w:szCs w:val="28"/>
        </w:rPr>
        <w:t xml:space="preserve"> оспорюваних приписів Закону</w:t>
      </w:r>
      <w:r w:rsidR="00420E03" w:rsidRPr="001255A0">
        <w:rPr>
          <w:sz w:val="28"/>
          <w:szCs w:val="28"/>
        </w:rPr>
        <w:t>.</w:t>
      </w:r>
    </w:p>
    <w:p w:rsidR="002B72AD" w:rsidRPr="001255A0" w:rsidRDefault="002B72AD" w:rsidP="001255A0">
      <w:pPr>
        <w:pStyle w:val="ae"/>
        <w:widowControl/>
        <w:spacing w:before="0" w:after="0" w:line="336" w:lineRule="auto"/>
        <w:ind w:firstLine="709"/>
        <w:jc w:val="both"/>
        <w:rPr>
          <w:sz w:val="28"/>
          <w:szCs w:val="28"/>
        </w:rPr>
      </w:pPr>
      <w:r w:rsidRPr="001255A0">
        <w:rPr>
          <w:sz w:val="28"/>
          <w:szCs w:val="28"/>
        </w:rPr>
        <w:t xml:space="preserve">Отже, суб’єкт права на конституційну скаргу не дотримав вимог </w:t>
      </w:r>
      <w:r w:rsidR="00420E03" w:rsidRPr="001255A0">
        <w:rPr>
          <w:sz w:val="28"/>
          <w:szCs w:val="28"/>
        </w:rPr>
        <w:br/>
      </w:r>
      <w:r w:rsidRPr="001255A0">
        <w:rPr>
          <w:sz w:val="28"/>
          <w:szCs w:val="28"/>
        </w:rPr>
        <w:t xml:space="preserve">пункту 6 частини другої статті 55 Закону України „Про Конституційний Суд України“, </w:t>
      </w:r>
      <w:r w:rsidR="002C7E93" w:rsidRPr="001255A0">
        <w:rPr>
          <w:sz w:val="28"/>
          <w:szCs w:val="28"/>
        </w:rPr>
        <w:t>що є підставою</w:t>
      </w:r>
      <w:r w:rsidRPr="001255A0">
        <w:rPr>
          <w:sz w:val="28"/>
          <w:szCs w:val="28"/>
        </w:rPr>
        <w:t xml:space="preserve">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867A17" w:rsidRPr="001255A0" w:rsidRDefault="00867A17" w:rsidP="001255A0">
      <w:pPr>
        <w:pStyle w:val="ae"/>
        <w:widowControl/>
        <w:spacing w:before="0" w:after="0" w:line="336" w:lineRule="auto"/>
        <w:ind w:firstLine="709"/>
        <w:jc w:val="both"/>
        <w:rPr>
          <w:color w:val="000000"/>
          <w:sz w:val="28"/>
          <w:szCs w:val="28"/>
        </w:rPr>
      </w:pPr>
    </w:p>
    <w:p w:rsidR="00451AE8" w:rsidRDefault="000E3709" w:rsidP="001255A0">
      <w:pPr>
        <w:spacing w:line="336" w:lineRule="auto"/>
        <w:ind w:firstLine="709"/>
        <w:jc w:val="both"/>
        <w:rPr>
          <w:color w:val="000000"/>
          <w:sz w:val="28"/>
          <w:szCs w:val="28"/>
          <w:lang w:eastAsia="uk-UA"/>
        </w:rPr>
      </w:pPr>
      <w:r w:rsidRPr="001255A0">
        <w:rPr>
          <w:color w:val="000000"/>
          <w:sz w:val="28"/>
          <w:szCs w:val="28"/>
          <w:lang w:eastAsia="uk-UA"/>
        </w:rPr>
        <w:t>У</w:t>
      </w:r>
      <w:r w:rsidR="00990296" w:rsidRPr="001255A0">
        <w:rPr>
          <w:color w:val="000000"/>
          <w:sz w:val="28"/>
          <w:szCs w:val="28"/>
          <w:lang w:eastAsia="uk-UA"/>
        </w:rPr>
        <w:t>раховуючи викладене та керуючись статтями 147, 151</w:t>
      </w:r>
      <w:r w:rsidR="00990296" w:rsidRPr="001255A0">
        <w:rPr>
          <w:color w:val="000000"/>
          <w:sz w:val="28"/>
          <w:szCs w:val="28"/>
          <w:vertAlign w:val="superscript"/>
          <w:lang w:eastAsia="uk-UA"/>
        </w:rPr>
        <w:t>1</w:t>
      </w:r>
      <w:r w:rsidR="006707BC" w:rsidRPr="001255A0">
        <w:rPr>
          <w:color w:val="000000"/>
          <w:sz w:val="28"/>
          <w:szCs w:val="28"/>
          <w:lang w:eastAsia="uk-UA"/>
        </w:rPr>
        <w:t xml:space="preserve">, </w:t>
      </w:r>
      <w:r w:rsidR="00990296" w:rsidRPr="001255A0">
        <w:rPr>
          <w:color w:val="000000"/>
          <w:sz w:val="28"/>
          <w:szCs w:val="28"/>
          <w:lang w:eastAsia="uk-UA"/>
        </w:rPr>
        <w:t>153 Конституції України, на підставі статей 7, 32, 37, 50, 55, 56, 58, 62, 77,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:rsidR="001255A0" w:rsidRPr="001255A0" w:rsidRDefault="001255A0" w:rsidP="001255A0">
      <w:pPr>
        <w:spacing w:line="336" w:lineRule="auto"/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990296" w:rsidRPr="001255A0" w:rsidRDefault="00990296" w:rsidP="001255A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1255A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у х в а л и л а:</w:t>
      </w:r>
    </w:p>
    <w:p w:rsidR="00990296" w:rsidRPr="001255A0" w:rsidRDefault="00990296" w:rsidP="001255A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56CC" w:rsidRDefault="00990296" w:rsidP="001255A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1255A0">
        <w:rPr>
          <w:rFonts w:ascii="Times New Roman" w:hAnsi="Times New Roman" w:cs="Times New Roman"/>
          <w:sz w:val="28"/>
          <w:szCs w:val="28"/>
          <w:lang w:val="uk-UA"/>
        </w:rPr>
        <w:t>1. Відмовити у відкритті конституційного провадження у с</w:t>
      </w:r>
      <w:r w:rsidR="00E76C10" w:rsidRPr="001255A0">
        <w:rPr>
          <w:rFonts w:ascii="Times New Roman" w:hAnsi="Times New Roman" w:cs="Times New Roman"/>
          <w:sz w:val="28"/>
          <w:szCs w:val="28"/>
          <w:lang w:val="uk-UA"/>
        </w:rPr>
        <w:t xml:space="preserve">праві за конституційною скаргою </w:t>
      </w:r>
      <w:r w:rsidR="00420E03" w:rsidRPr="001255A0">
        <w:rPr>
          <w:rFonts w:ascii="Times New Roman" w:hAnsi="Times New Roman" w:cs="Times New Roman"/>
          <w:sz w:val="28"/>
          <w:szCs w:val="28"/>
          <w:lang w:val="uk-UA"/>
        </w:rPr>
        <w:t>Батури Олени Романівни</w:t>
      </w:r>
      <w:r w:rsidR="00AC739A" w:rsidRPr="001255A0">
        <w:rPr>
          <w:rFonts w:ascii="Times New Roman" w:hAnsi="Times New Roman" w:cs="Times New Roman"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="00420E03" w:rsidRPr="001255A0">
        <w:rPr>
          <w:rFonts w:ascii="Times New Roman" w:hAnsi="Times New Roman" w:cs="Times New Roman"/>
          <w:sz w:val="28"/>
          <w:szCs w:val="28"/>
          <w:lang w:val="uk-UA"/>
        </w:rPr>
        <w:t>приписів</w:t>
      </w:r>
      <w:r w:rsidR="00AC739A" w:rsidRPr="00125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7E93" w:rsidRPr="001255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абзацу першого </w:t>
      </w:r>
      <w:r w:rsidR="002C7E93" w:rsidRPr="001255A0">
        <w:rPr>
          <w:rFonts w:ascii="Times New Roman" w:hAnsi="Times New Roman" w:cs="Times New Roman"/>
          <w:sz w:val="28"/>
          <w:szCs w:val="28"/>
          <w:lang w:val="uk-UA"/>
        </w:rPr>
        <w:t xml:space="preserve">пункту 7, абзаців третього, шостого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від </w:t>
      </w:r>
      <w:r w:rsidR="002C7E93" w:rsidRPr="001255A0">
        <w:rPr>
          <w:rFonts w:ascii="Times New Roman" w:hAnsi="Times New Roman" w:cs="Times New Roman"/>
          <w:sz w:val="28"/>
          <w:szCs w:val="28"/>
          <w:lang w:val="uk-UA"/>
        </w:rPr>
        <w:br/>
        <w:t xml:space="preserve">19 вересня 2019 року </w:t>
      </w:r>
      <w:r w:rsidR="001D56C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2C7E93" w:rsidRPr="001255A0">
        <w:rPr>
          <w:rFonts w:ascii="Times New Roman" w:hAnsi="Times New Roman" w:cs="Times New Roman"/>
          <w:sz w:val="28"/>
          <w:szCs w:val="28"/>
          <w:lang w:val="uk-UA"/>
        </w:rPr>
        <w:t xml:space="preserve">113–ІХ </w:t>
      </w:r>
      <w:r w:rsidR="00275DF5" w:rsidRPr="001255A0">
        <w:rPr>
          <w:rFonts w:ascii="Times New Roman" w:hAnsi="Times New Roman" w:cs="Times New Roman"/>
          <w:sz w:val="28"/>
          <w:szCs w:val="28"/>
          <w:lang w:val="uk-UA"/>
        </w:rPr>
        <w:t xml:space="preserve">у редакції </w:t>
      </w:r>
      <w:r w:rsidR="002C7E93" w:rsidRPr="001255A0">
        <w:rPr>
          <w:rFonts w:ascii="Times New Roman" w:hAnsi="Times New Roman" w:cs="Times New Roman"/>
          <w:sz w:val="28"/>
          <w:szCs w:val="28"/>
          <w:lang w:val="uk-UA"/>
        </w:rPr>
        <w:t xml:space="preserve">до внесення змін </w:t>
      </w:r>
      <w:r w:rsidR="00E71C0E" w:rsidRPr="001255A0">
        <w:rPr>
          <w:rFonts w:ascii="Times New Roman" w:hAnsi="Times New Roman" w:cs="Times New Roman"/>
          <w:sz w:val="28"/>
          <w:szCs w:val="28"/>
          <w:lang w:val="uk-UA"/>
        </w:rPr>
        <w:t>Законом України «</w:t>
      </w:r>
      <w:r w:rsidR="00E71C0E" w:rsidRPr="001255A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Про внесення змін до розділу </w:t>
      </w:r>
      <w:r w:rsidR="00E71C0E" w:rsidRPr="001255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II</w:t>
      </w:r>
      <w:r w:rsidR="00E71C0E" w:rsidRPr="001255A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E71C0E" w:rsidRPr="001255A0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="00E71C0E" w:rsidRPr="001255A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Прикінцеві і перехідні положення</w:t>
      </w:r>
      <w:r w:rsidR="00E71C0E" w:rsidRPr="001255A0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E71C0E" w:rsidRPr="001255A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Закону України </w:t>
      </w:r>
      <w:r w:rsidR="00E71C0E" w:rsidRPr="001255A0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="00E71C0E" w:rsidRPr="001255A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першочергових заходів із реформи органів прокуратури</w:t>
      </w:r>
      <w:r w:rsidR="00E71C0E" w:rsidRPr="001255A0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E71C0E" w:rsidRPr="001255A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щодо окремих аспектів дії перехідних положень</w:t>
      </w:r>
      <w:r w:rsidR="00E71C0E" w:rsidRPr="001255A0">
        <w:rPr>
          <w:rFonts w:ascii="Times New Roman" w:hAnsi="Times New Roman" w:cs="Times New Roman"/>
          <w:sz w:val="28"/>
          <w:szCs w:val="28"/>
          <w:lang w:val="uk-UA"/>
        </w:rPr>
        <w:t xml:space="preserve">» від 15 червня 2021 року </w:t>
      </w:r>
      <w:r w:rsidR="001D56C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E71C0E" w:rsidRPr="001255A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1554</w:t>
      </w:r>
      <w:r w:rsidR="00E71C0E" w:rsidRPr="001255A0">
        <w:rPr>
          <w:rFonts w:ascii="Times New Roman" w:hAnsi="Times New Roman" w:cs="Times New Roman"/>
          <w:sz w:val="28"/>
          <w:szCs w:val="28"/>
          <w:lang w:val="uk-UA" w:eastAsia="en-US"/>
        </w:rPr>
        <w:t>–</w:t>
      </w:r>
      <w:r w:rsidR="00E71C0E" w:rsidRPr="001255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IX</w:t>
      </w:r>
      <w:r w:rsidR="00E71C0E" w:rsidRPr="001255A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1255A0">
        <w:rPr>
          <w:rFonts w:ascii="Times New Roman" w:hAnsi="Times New Roman" w:cs="Times New Roman"/>
          <w:sz w:val="28"/>
          <w:szCs w:val="28"/>
          <w:lang w:val="uk-UA" w:eastAsia="en-US"/>
        </w:rPr>
        <w:t>на підставі</w:t>
      </w:r>
      <w:r w:rsidR="001255A0">
        <w:rPr>
          <w:rFonts w:ascii="Times New Roman" w:hAnsi="Times New Roman" w:cs="Times New Roman"/>
          <w:sz w:val="28"/>
          <w:szCs w:val="28"/>
          <w:lang w:val="uk-UA" w:eastAsia="en-US"/>
        </w:rPr>
        <w:br/>
      </w:r>
      <w:r w:rsidR="00D904D5" w:rsidRPr="001255A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пунктів 1, </w:t>
      </w:r>
      <w:r w:rsidR="004647D7" w:rsidRPr="001255A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4 статті 62 Закону України „Про Конституційний Суд України“ – звернення до </w:t>
      </w:r>
      <w:r w:rsidR="00D904D5" w:rsidRPr="001255A0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Конституційного Суду України</w:t>
      </w:r>
      <w:r w:rsidR="004647D7" w:rsidRPr="001255A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неналежним суб’єктом</w:t>
      </w:r>
      <w:r w:rsidR="00D904D5" w:rsidRPr="001255A0">
        <w:rPr>
          <w:rFonts w:ascii="Times New Roman" w:hAnsi="Times New Roman" w:cs="Times New Roman"/>
          <w:sz w:val="28"/>
          <w:szCs w:val="28"/>
          <w:lang w:val="uk-UA" w:eastAsia="en-US"/>
        </w:rPr>
        <w:t>;</w:t>
      </w:r>
      <w:r w:rsidR="004647D7" w:rsidRPr="001255A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неприйнятність конституційної скарги.</w:t>
      </w:r>
    </w:p>
    <w:p w:rsidR="001255A0" w:rsidRDefault="001255A0" w:rsidP="001255A0">
      <w:pPr>
        <w:pStyle w:val="a8"/>
        <w:spacing w:line="336" w:lineRule="auto"/>
        <w:ind w:left="0" w:firstLine="709"/>
        <w:jc w:val="both"/>
        <w:rPr>
          <w:sz w:val="28"/>
          <w:szCs w:val="28"/>
        </w:rPr>
      </w:pPr>
    </w:p>
    <w:p w:rsidR="007371BB" w:rsidRDefault="00E9229A" w:rsidP="001255A0">
      <w:pPr>
        <w:pStyle w:val="a8"/>
        <w:spacing w:line="336" w:lineRule="auto"/>
        <w:ind w:left="0" w:firstLine="709"/>
        <w:jc w:val="both"/>
        <w:rPr>
          <w:sz w:val="28"/>
          <w:szCs w:val="28"/>
        </w:rPr>
      </w:pPr>
      <w:r w:rsidRPr="001255A0">
        <w:rPr>
          <w:sz w:val="28"/>
          <w:szCs w:val="28"/>
        </w:rPr>
        <w:t xml:space="preserve">2. </w:t>
      </w:r>
      <w:r w:rsidR="008F4C3D" w:rsidRPr="001255A0">
        <w:rPr>
          <w:sz w:val="28"/>
          <w:szCs w:val="28"/>
        </w:rPr>
        <w:t>Ця Ухвала є остаточною.</w:t>
      </w:r>
    </w:p>
    <w:p w:rsidR="001255A0" w:rsidRDefault="001255A0" w:rsidP="001255A0">
      <w:pPr>
        <w:pStyle w:val="a8"/>
        <w:ind w:left="0" w:firstLine="709"/>
        <w:jc w:val="both"/>
        <w:rPr>
          <w:sz w:val="28"/>
          <w:szCs w:val="28"/>
        </w:rPr>
      </w:pPr>
    </w:p>
    <w:p w:rsidR="001255A0" w:rsidRDefault="001255A0" w:rsidP="001255A0">
      <w:pPr>
        <w:pStyle w:val="a8"/>
        <w:ind w:left="0" w:firstLine="709"/>
        <w:jc w:val="both"/>
        <w:rPr>
          <w:sz w:val="28"/>
          <w:szCs w:val="28"/>
        </w:rPr>
      </w:pPr>
    </w:p>
    <w:p w:rsidR="00337BDD" w:rsidRDefault="00337BDD" w:rsidP="00337BDD">
      <w:pPr>
        <w:jc w:val="both"/>
        <w:rPr>
          <w:sz w:val="28"/>
          <w:szCs w:val="28"/>
        </w:rPr>
      </w:pPr>
    </w:p>
    <w:p w:rsidR="00337BDD" w:rsidRPr="00337BDD" w:rsidRDefault="00337BDD" w:rsidP="00337BDD">
      <w:pPr>
        <w:ind w:left="4254"/>
        <w:jc w:val="center"/>
        <w:rPr>
          <w:b/>
          <w:caps/>
          <w:sz w:val="28"/>
          <w:szCs w:val="28"/>
        </w:rPr>
      </w:pPr>
      <w:r w:rsidRPr="00337BDD">
        <w:rPr>
          <w:b/>
          <w:caps/>
          <w:sz w:val="28"/>
          <w:szCs w:val="28"/>
        </w:rPr>
        <w:t>Перша колегія суддів</w:t>
      </w:r>
    </w:p>
    <w:p w:rsidR="00337BDD" w:rsidRPr="00337BDD" w:rsidRDefault="00337BDD" w:rsidP="00337BDD">
      <w:pPr>
        <w:ind w:left="4254"/>
        <w:jc w:val="center"/>
        <w:rPr>
          <w:b/>
          <w:caps/>
          <w:sz w:val="28"/>
          <w:szCs w:val="28"/>
        </w:rPr>
      </w:pPr>
      <w:r w:rsidRPr="00337BDD">
        <w:rPr>
          <w:b/>
          <w:caps/>
          <w:sz w:val="28"/>
          <w:szCs w:val="28"/>
        </w:rPr>
        <w:t>Першого сенату</w:t>
      </w:r>
    </w:p>
    <w:p w:rsidR="001255A0" w:rsidRPr="00337BDD" w:rsidRDefault="00337BDD" w:rsidP="00337BDD">
      <w:pPr>
        <w:ind w:left="4254"/>
        <w:jc w:val="center"/>
        <w:rPr>
          <w:b/>
          <w:caps/>
          <w:sz w:val="28"/>
          <w:szCs w:val="28"/>
        </w:rPr>
      </w:pPr>
      <w:r w:rsidRPr="00337BDD">
        <w:rPr>
          <w:b/>
          <w:caps/>
          <w:sz w:val="28"/>
          <w:szCs w:val="28"/>
        </w:rPr>
        <w:t>Конституційного Суду України</w:t>
      </w:r>
    </w:p>
    <w:sectPr w:rsidR="001255A0" w:rsidRPr="00337BDD" w:rsidSect="001255A0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1D8" w:rsidRDefault="006851D8" w:rsidP="002D272C">
      <w:r>
        <w:separator/>
      </w:r>
    </w:p>
  </w:endnote>
  <w:endnote w:type="continuationSeparator" w:id="0">
    <w:p w:rsidR="006851D8" w:rsidRDefault="006851D8" w:rsidP="002D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5A0" w:rsidRPr="001255A0" w:rsidRDefault="001255A0">
    <w:pPr>
      <w:pStyle w:val="a6"/>
      <w:rPr>
        <w:sz w:val="10"/>
        <w:szCs w:val="10"/>
      </w:rPr>
    </w:pPr>
    <w:r w:rsidRPr="001255A0">
      <w:rPr>
        <w:sz w:val="10"/>
        <w:szCs w:val="10"/>
      </w:rPr>
      <w:fldChar w:fldCharType="begin"/>
    </w:r>
    <w:r w:rsidRPr="001255A0">
      <w:rPr>
        <w:sz w:val="10"/>
        <w:szCs w:val="10"/>
      </w:rPr>
      <w:instrText xml:space="preserve"> FILENAME \p \* MERGEFORMAT </w:instrText>
    </w:r>
    <w:r w:rsidRPr="001255A0">
      <w:rPr>
        <w:sz w:val="10"/>
        <w:szCs w:val="10"/>
      </w:rPr>
      <w:fldChar w:fldCharType="separate"/>
    </w:r>
    <w:r w:rsidR="00337BDD">
      <w:rPr>
        <w:noProof/>
        <w:sz w:val="10"/>
        <w:szCs w:val="10"/>
      </w:rPr>
      <w:t>G:\2022\Suddi\I senat\I koleg\5.docx</w:t>
    </w:r>
    <w:r w:rsidRPr="001255A0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5A0" w:rsidRPr="001255A0" w:rsidRDefault="001255A0">
    <w:pPr>
      <w:pStyle w:val="a6"/>
      <w:rPr>
        <w:sz w:val="10"/>
        <w:szCs w:val="10"/>
      </w:rPr>
    </w:pPr>
    <w:r w:rsidRPr="001255A0">
      <w:rPr>
        <w:sz w:val="10"/>
        <w:szCs w:val="10"/>
      </w:rPr>
      <w:fldChar w:fldCharType="begin"/>
    </w:r>
    <w:r w:rsidRPr="001255A0">
      <w:rPr>
        <w:sz w:val="10"/>
        <w:szCs w:val="10"/>
      </w:rPr>
      <w:instrText xml:space="preserve"> FILENAME \p \* MERGEFORMAT </w:instrText>
    </w:r>
    <w:r w:rsidRPr="001255A0">
      <w:rPr>
        <w:sz w:val="10"/>
        <w:szCs w:val="10"/>
      </w:rPr>
      <w:fldChar w:fldCharType="separate"/>
    </w:r>
    <w:r w:rsidR="00337BDD">
      <w:rPr>
        <w:noProof/>
        <w:sz w:val="10"/>
        <w:szCs w:val="10"/>
      </w:rPr>
      <w:t>G:\2022\Suddi\I senat\I koleg\5.docx</w:t>
    </w:r>
    <w:r w:rsidRPr="001255A0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1D8" w:rsidRDefault="006851D8" w:rsidP="002D272C">
      <w:r>
        <w:separator/>
      </w:r>
    </w:p>
  </w:footnote>
  <w:footnote w:type="continuationSeparator" w:id="0">
    <w:p w:rsidR="006851D8" w:rsidRDefault="006851D8" w:rsidP="002D2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441419451"/>
      <w:docPartObj>
        <w:docPartGallery w:val="Page Numbers (Top of Page)"/>
        <w:docPartUnique/>
      </w:docPartObj>
    </w:sdtPr>
    <w:sdtEndPr/>
    <w:sdtContent>
      <w:p w:rsidR="001255A0" w:rsidRPr="001255A0" w:rsidRDefault="001255A0">
        <w:pPr>
          <w:pStyle w:val="a4"/>
          <w:jc w:val="center"/>
          <w:rPr>
            <w:sz w:val="28"/>
            <w:szCs w:val="28"/>
          </w:rPr>
        </w:pPr>
        <w:r w:rsidRPr="001255A0">
          <w:rPr>
            <w:sz w:val="28"/>
            <w:szCs w:val="28"/>
          </w:rPr>
          <w:fldChar w:fldCharType="begin"/>
        </w:r>
        <w:r w:rsidRPr="001255A0">
          <w:rPr>
            <w:sz w:val="28"/>
            <w:szCs w:val="28"/>
          </w:rPr>
          <w:instrText>PAGE   \* MERGEFORMAT</w:instrText>
        </w:r>
        <w:r w:rsidRPr="001255A0">
          <w:rPr>
            <w:sz w:val="28"/>
            <w:szCs w:val="28"/>
          </w:rPr>
          <w:fldChar w:fldCharType="separate"/>
        </w:r>
        <w:r w:rsidR="001D56CC">
          <w:rPr>
            <w:noProof/>
            <w:sz w:val="28"/>
            <w:szCs w:val="28"/>
          </w:rPr>
          <w:t>2</w:t>
        </w:r>
        <w:r w:rsidRPr="001255A0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50C52"/>
    <w:multiLevelType w:val="hybridMultilevel"/>
    <w:tmpl w:val="07081C44"/>
    <w:lvl w:ilvl="0" w:tplc="2D36DEA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39"/>
    <w:rsid w:val="00004B74"/>
    <w:rsid w:val="00007CF3"/>
    <w:rsid w:val="000101A6"/>
    <w:rsid w:val="000131F2"/>
    <w:rsid w:val="000137DF"/>
    <w:rsid w:val="00013E8D"/>
    <w:rsid w:val="00014F5B"/>
    <w:rsid w:val="00015607"/>
    <w:rsid w:val="00020096"/>
    <w:rsid w:val="00020C68"/>
    <w:rsid w:val="00020E6A"/>
    <w:rsid w:val="00023F3A"/>
    <w:rsid w:val="00025188"/>
    <w:rsid w:val="0003527F"/>
    <w:rsid w:val="00037CD3"/>
    <w:rsid w:val="00044B9A"/>
    <w:rsid w:val="000451B6"/>
    <w:rsid w:val="00045E69"/>
    <w:rsid w:val="00055DA9"/>
    <w:rsid w:val="000631BD"/>
    <w:rsid w:val="0007049F"/>
    <w:rsid w:val="00075007"/>
    <w:rsid w:val="0007559F"/>
    <w:rsid w:val="00082F08"/>
    <w:rsid w:val="00083EC9"/>
    <w:rsid w:val="000915B1"/>
    <w:rsid w:val="00091665"/>
    <w:rsid w:val="00092315"/>
    <w:rsid w:val="000939E3"/>
    <w:rsid w:val="00094641"/>
    <w:rsid w:val="000949A0"/>
    <w:rsid w:val="0009742D"/>
    <w:rsid w:val="000A2F5B"/>
    <w:rsid w:val="000A306F"/>
    <w:rsid w:val="000A408B"/>
    <w:rsid w:val="000B2CD6"/>
    <w:rsid w:val="000C217B"/>
    <w:rsid w:val="000D0F47"/>
    <w:rsid w:val="000D1C0A"/>
    <w:rsid w:val="000D771F"/>
    <w:rsid w:val="000D79C5"/>
    <w:rsid w:val="000E1BD1"/>
    <w:rsid w:val="000E3709"/>
    <w:rsid w:val="000E6AB6"/>
    <w:rsid w:val="000E72F1"/>
    <w:rsid w:val="000F0739"/>
    <w:rsid w:val="000F0B3A"/>
    <w:rsid w:val="000F15AB"/>
    <w:rsid w:val="000F2E26"/>
    <w:rsid w:val="000F4865"/>
    <w:rsid w:val="000F5471"/>
    <w:rsid w:val="00102027"/>
    <w:rsid w:val="0010241B"/>
    <w:rsid w:val="00102F99"/>
    <w:rsid w:val="00103423"/>
    <w:rsid w:val="00103E3D"/>
    <w:rsid w:val="001043A8"/>
    <w:rsid w:val="001064E2"/>
    <w:rsid w:val="00110DC8"/>
    <w:rsid w:val="00110F42"/>
    <w:rsid w:val="0011153D"/>
    <w:rsid w:val="001129DC"/>
    <w:rsid w:val="0011364D"/>
    <w:rsid w:val="00113BE8"/>
    <w:rsid w:val="00113CB0"/>
    <w:rsid w:val="001147AE"/>
    <w:rsid w:val="001162BC"/>
    <w:rsid w:val="00117E97"/>
    <w:rsid w:val="0012030F"/>
    <w:rsid w:val="00120EAC"/>
    <w:rsid w:val="001255A0"/>
    <w:rsid w:val="00126DC9"/>
    <w:rsid w:val="00127F4B"/>
    <w:rsid w:val="001324C2"/>
    <w:rsid w:val="00141BE0"/>
    <w:rsid w:val="00141CD6"/>
    <w:rsid w:val="00142EBA"/>
    <w:rsid w:val="00143F66"/>
    <w:rsid w:val="001453FC"/>
    <w:rsid w:val="001478EA"/>
    <w:rsid w:val="0015494E"/>
    <w:rsid w:val="00157950"/>
    <w:rsid w:val="001600C9"/>
    <w:rsid w:val="00162FFC"/>
    <w:rsid w:val="001660B4"/>
    <w:rsid w:val="00167FC1"/>
    <w:rsid w:val="001707DD"/>
    <w:rsid w:val="001767DA"/>
    <w:rsid w:val="00180106"/>
    <w:rsid w:val="0018192E"/>
    <w:rsid w:val="0018256C"/>
    <w:rsid w:val="00187AE2"/>
    <w:rsid w:val="001951AA"/>
    <w:rsid w:val="001965F2"/>
    <w:rsid w:val="00196872"/>
    <w:rsid w:val="001A26DF"/>
    <w:rsid w:val="001A2C01"/>
    <w:rsid w:val="001A3346"/>
    <w:rsid w:val="001A7AA6"/>
    <w:rsid w:val="001B03D8"/>
    <w:rsid w:val="001B066A"/>
    <w:rsid w:val="001B4801"/>
    <w:rsid w:val="001B6D0C"/>
    <w:rsid w:val="001B70AD"/>
    <w:rsid w:val="001C0C7F"/>
    <w:rsid w:val="001C6861"/>
    <w:rsid w:val="001D1AFD"/>
    <w:rsid w:val="001D56CC"/>
    <w:rsid w:val="001D7AF9"/>
    <w:rsid w:val="001D7B81"/>
    <w:rsid w:val="001F0120"/>
    <w:rsid w:val="001F09DC"/>
    <w:rsid w:val="001F109F"/>
    <w:rsid w:val="001F191B"/>
    <w:rsid w:val="001F52DE"/>
    <w:rsid w:val="00204500"/>
    <w:rsid w:val="0020461F"/>
    <w:rsid w:val="002046FF"/>
    <w:rsid w:val="00205B33"/>
    <w:rsid w:val="00206DBB"/>
    <w:rsid w:val="002073BA"/>
    <w:rsid w:val="002106CA"/>
    <w:rsid w:val="002111D4"/>
    <w:rsid w:val="00212698"/>
    <w:rsid w:val="002139C3"/>
    <w:rsid w:val="00225E36"/>
    <w:rsid w:val="002271BD"/>
    <w:rsid w:val="00233F77"/>
    <w:rsid w:val="002350D7"/>
    <w:rsid w:val="00236F03"/>
    <w:rsid w:val="00241242"/>
    <w:rsid w:val="00245EF2"/>
    <w:rsid w:val="00250B95"/>
    <w:rsid w:val="00250D77"/>
    <w:rsid w:val="00253BC1"/>
    <w:rsid w:val="00261D7F"/>
    <w:rsid w:val="00265A5C"/>
    <w:rsid w:val="00274C57"/>
    <w:rsid w:val="00275CAB"/>
    <w:rsid w:val="00275DF5"/>
    <w:rsid w:val="002765DA"/>
    <w:rsid w:val="00276D0C"/>
    <w:rsid w:val="00277856"/>
    <w:rsid w:val="00285240"/>
    <w:rsid w:val="00286F32"/>
    <w:rsid w:val="00293724"/>
    <w:rsid w:val="00297B1B"/>
    <w:rsid w:val="00297C7A"/>
    <w:rsid w:val="00297CA2"/>
    <w:rsid w:val="002A412A"/>
    <w:rsid w:val="002A4CE6"/>
    <w:rsid w:val="002B2213"/>
    <w:rsid w:val="002B3AF3"/>
    <w:rsid w:val="002B72AD"/>
    <w:rsid w:val="002C1E8E"/>
    <w:rsid w:val="002C35EF"/>
    <w:rsid w:val="002C51E6"/>
    <w:rsid w:val="002C5E10"/>
    <w:rsid w:val="002C7E93"/>
    <w:rsid w:val="002D08DC"/>
    <w:rsid w:val="002D0A1D"/>
    <w:rsid w:val="002D12C9"/>
    <w:rsid w:val="002D165A"/>
    <w:rsid w:val="002D1D12"/>
    <w:rsid w:val="002D272C"/>
    <w:rsid w:val="002D3796"/>
    <w:rsid w:val="002D5757"/>
    <w:rsid w:val="002D7EF2"/>
    <w:rsid w:val="002E338B"/>
    <w:rsid w:val="002F3AFF"/>
    <w:rsid w:val="002F49F3"/>
    <w:rsid w:val="002F4E6B"/>
    <w:rsid w:val="002F6BE3"/>
    <w:rsid w:val="00307C19"/>
    <w:rsid w:val="003100D8"/>
    <w:rsid w:val="003135C5"/>
    <w:rsid w:val="00313C72"/>
    <w:rsid w:val="003158C2"/>
    <w:rsid w:val="00317856"/>
    <w:rsid w:val="003313F4"/>
    <w:rsid w:val="00335368"/>
    <w:rsid w:val="0033741A"/>
    <w:rsid w:val="00337BDD"/>
    <w:rsid w:val="00341862"/>
    <w:rsid w:val="00341EA3"/>
    <w:rsid w:val="00350931"/>
    <w:rsid w:val="00351BDF"/>
    <w:rsid w:val="00351E50"/>
    <w:rsid w:val="0035540C"/>
    <w:rsid w:val="00360428"/>
    <w:rsid w:val="0036417E"/>
    <w:rsid w:val="00371D8F"/>
    <w:rsid w:val="0038139C"/>
    <w:rsid w:val="00383161"/>
    <w:rsid w:val="003852D2"/>
    <w:rsid w:val="003856C7"/>
    <w:rsid w:val="00385F19"/>
    <w:rsid w:val="00387B3B"/>
    <w:rsid w:val="00387B85"/>
    <w:rsid w:val="00392AFA"/>
    <w:rsid w:val="00393B43"/>
    <w:rsid w:val="003A56AD"/>
    <w:rsid w:val="003A587B"/>
    <w:rsid w:val="003B2687"/>
    <w:rsid w:val="003B4341"/>
    <w:rsid w:val="003C3A3B"/>
    <w:rsid w:val="003D243A"/>
    <w:rsid w:val="003D2C02"/>
    <w:rsid w:val="003E5785"/>
    <w:rsid w:val="003F2319"/>
    <w:rsid w:val="003F2BDD"/>
    <w:rsid w:val="00402891"/>
    <w:rsid w:val="004064C8"/>
    <w:rsid w:val="00406785"/>
    <w:rsid w:val="00412179"/>
    <w:rsid w:val="00416A5B"/>
    <w:rsid w:val="0042023B"/>
    <w:rsid w:val="00420E03"/>
    <w:rsid w:val="0042343D"/>
    <w:rsid w:val="004258B2"/>
    <w:rsid w:val="0043767D"/>
    <w:rsid w:val="00437CD7"/>
    <w:rsid w:val="004408BD"/>
    <w:rsid w:val="00444FAE"/>
    <w:rsid w:val="00447D5F"/>
    <w:rsid w:val="00451AE8"/>
    <w:rsid w:val="00454CFA"/>
    <w:rsid w:val="004563AC"/>
    <w:rsid w:val="004575A1"/>
    <w:rsid w:val="004620A7"/>
    <w:rsid w:val="00462BBE"/>
    <w:rsid w:val="00464271"/>
    <w:rsid w:val="004647D7"/>
    <w:rsid w:val="0047473E"/>
    <w:rsid w:val="00475B70"/>
    <w:rsid w:val="00475B73"/>
    <w:rsid w:val="004775DB"/>
    <w:rsid w:val="00495359"/>
    <w:rsid w:val="00495EA4"/>
    <w:rsid w:val="004966A4"/>
    <w:rsid w:val="004A10B5"/>
    <w:rsid w:val="004B0E9D"/>
    <w:rsid w:val="004B11B6"/>
    <w:rsid w:val="004B42A3"/>
    <w:rsid w:val="004C7A7D"/>
    <w:rsid w:val="004D497E"/>
    <w:rsid w:val="004D4AE7"/>
    <w:rsid w:val="004D780F"/>
    <w:rsid w:val="004D796C"/>
    <w:rsid w:val="004E7A5B"/>
    <w:rsid w:val="004F1992"/>
    <w:rsid w:val="004F3B11"/>
    <w:rsid w:val="004F5639"/>
    <w:rsid w:val="00501BE9"/>
    <w:rsid w:val="00501E69"/>
    <w:rsid w:val="00502233"/>
    <w:rsid w:val="00502774"/>
    <w:rsid w:val="00502C6E"/>
    <w:rsid w:val="00515A94"/>
    <w:rsid w:val="005164C3"/>
    <w:rsid w:val="00526C31"/>
    <w:rsid w:val="00533D21"/>
    <w:rsid w:val="005375A7"/>
    <w:rsid w:val="00537E4B"/>
    <w:rsid w:val="00554B75"/>
    <w:rsid w:val="00555024"/>
    <w:rsid w:val="0055703A"/>
    <w:rsid w:val="005603A4"/>
    <w:rsid w:val="00567210"/>
    <w:rsid w:val="0058224A"/>
    <w:rsid w:val="00582997"/>
    <w:rsid w:val="0058348F"/>
    <w:rsid w:val="00583DCC"/>
    <w:rsid w:val="0058703A"/>
    <w:rsid w:val="00591DBA"/>
    <w:rsid w:val="00596971"/>
    <w:rsid w:val="005A09F7"/>
    <w:rsid w:val="005A4CFC"/>
    <w:rsid w:val="005A64D5"/>
    <w:rsid w:val="005B06D2"/>
    <w:rsid w:val="005C7D38"/>
    <w:rsid w:val="005D0DD8"/>
    <w:rsid w:val="005D30CD"/>
    <w:rsid w:val="005E0EA2"/>
    <w:rsid w:val="005E1252"/>
    <w:rsid w:val="005F1699"/>
    <w:rsid w:val="005F2ED0"/>
    <w:rsid w:val="005F4921"/>
    <w:rsid w:val="006002A0"/>
    <w:rsid w:val="006002E3"/>
    <w:rsid w:val="006031AD"/>
    <w:rsid w:val="0060657C"/>
    <w:rsid w:val="006069D6"/>
    <w:rsid w:val="006116E2"/>
    <w:rsid w:val="006129DE"/>
    <w:rsid w:val="0061457D"/>
    <w:rsid w:val="00615605"/>
    <w:rsid w:val="00616AA2"/>
    <w:rsid w:val="00616BBE"/>
    <w:rsid w:val="00622709"/>
    <w:rsid w:val="00622BCB"/>
    <w:rsid w:val="006240DA"/>
    <w:rsid w:val="006247F2"/>
    <w:rsid w:val="00632755"/>
    <w:rsid w:val="00635920"/>
    <w:rsid w:val="006455F9"/>
    <w:rsid w:val="00645C1B"/>
    <w:rsid w:val="00654FF5"/>
    <w:rsid w:val="006577CE"/>
    <w:rsid w:val="00660387"/>
    <w:rsid w:val="00661B73"/>
    <w:rsid w:val="00666BA0"/>
    <w:rsid w:val="006707BC"/>
    <w:rsid w:val="00671444"/>
    <w:rsid w:val="006806A7"/>
    <w:rsid w:val="00681460"/>
    <w:rsid w:val="00681A05"/>
    <w:rsid w:val="00681E38"/>
    <w:rsid w:val="006851D8"/>
    <w:rsid w:val="006963BA"/>
    <w:rsid w:val="006968F5"/>
    <w:rsid w:val="00697924"/>
    <w:rsid w:val="006A1FA2"/>
    <w:rsid w:val="006A6F6D"/>
    <w:rsid w:val="006B2A33"/>
    <w:rsid w:val="006B7AB8"/>
    <w:rsid w:val="006B7CC1"/>
    <w:rsid w:val="006C263E"/>
    <w:rsid w:val="006C2987"/>
    <w:rsid w:val="006C2FDA"/>
    <w:rsid w:val="006C323C"/>
    <w:rsid w:val="006C45AC"/>
    <w:rsid w:val="006C6277"/>
    <w:rsid w:val="006C6EA1"/>
    <w:rsid w:val="006E399D"/>
    <w:rsid w:val="006E4235"/>
    <w:rsid w:val="006E4AE1"/>
    <w:rsid w:val="006F035E"/>
    <w:rsid w:val="00703738"/>
    <w:rsid w:val="0070477F"/>
    <w:rsid w:val="0070536B"/>
    <w:rsid w:val="00706C0A"/>
    <w:rsid w:val="00707D3C"/>
    <w:rsid w:val="007130E3"/>
    <w:rsid w:val="00716BB2"/>
    <w:rsid w:val="00720BC3"/>
    <w:rsid w:val="00721168"/>
    <w:rsid w:val="00725186"/>
    <w:rsid w:val="00730BFB"/>
    <w:rsid w:val="0073376A"/>
    <w:rsid w:val="00734D45"/>
    <w:rsid w:val="0073570C"/>
    <w:rsid w:val="00735E9C"/>
    <w:rsid w:val="00736ED8"/>
    <w:rsid w:val="007371BB"/>
    <w:rsid w:val="007405AB"/>
    <w:rsid w:val="007527A1"/>
    <w:rsid w:val="007528DC"/>
    <w:rsid w:val="00754C89"/>
    <w:rsid w:val="007560D0"/>
    <w:rsid w:val="00760BAC"/>
    <w:rsid w:val="00763C13"/>
    <w:rsid w:val="00764376"/>
    <w:rsid w:val="007664A4"/>
    <w:rsid w:val="00771CCD"/>
    <w:rsid w:val="00772BB5"/>
    <w:rsid w:val="007832DD"/>
    <w:rsid w:val="00785863"/>
    <w:rsid w:val="00787DBE"/>
    <w:rsid w:val="00790F55"/>
    <w:rsid w:val="007A099F"/>
    <w:rsid w:val="007C7BA9"/>
    <w:rsid w:val="007D16DC"/>
    <w:rsid w:val="007D5AE0"/>
    <w:rsid w:val="007E1497"/>
    <w:rsid w:val="007F0983"/>
    <w:rsid w:val="007F1EAD"/>
    <w:rsid w:val="007F2699"/>
    <w:rsid w:val="007F27C7"/>
    <w:rsid w:val="007F33A6"/>
    <w:rsid w:val="007F4520"/>
    <w:rsid w:val="008011ED"/>
    <w:rsid w:val="0080588F"/>
    <w:rsid w:val="00807C67"/>
    <w:rsid w:val="00812832"/>
    <w:rsid w:val="00812FAB"/>
    <w:rsid w:val="00821484"/>
    <w:rsid w:val="00825E3A"/>
    <w:rsid w:val="00830A95"/>
    <w:rsid w:val="00830E90"/>
    <w:rsid w:val="00833693"/>
    <w:rsid w:val="00834DAF"/>
    <w:rsid w:val="008446D8"/>
    <w:rsid w:val="008450B5"/>
    <w:rsid w:val="00847340"/>
    <w:rsid w:val="0085265A"/>
    <w:rsid w:val="00854F7A"/>
    <w:rsid w:val="00855AEE"/>
    <w:rsid w:val="008560AA"/>
    <w:rsid w:val="00857C4D"/>
    <w:rsid w:val="00864968"/>
    <w:rsid w:val="00867A17"/>
    <w:rsid w:val="00875550"/>
    <w:rsid w:val="00876BEB"/>
    <w:rsid w:val="00882A46"/>
    <w:rsid w:val="00890A27"/>
    <w:rsid w:val="00892F4F"/>
    <w:rsid w:val="00893C62"/>
    <w:rsid w:val="008A77DC"/>
    <w:rsid w:val="008B6769"/>
    <w:rsid w:val="008B731D"/>
    <w:rsid w:val="008C159F"/>
    <w:rsid w:val="008C37AE"/>
    <w:rsid w:val="008C395F"/>
    <w:rsid w:val="008C568D"/>
    <w:rsid w:val="008D1088"/>
    <w:rsid w:val="008D4C72"/>
    <w:rsid w:val="008D55FF"/>
    <w:rsid w:val="008D66AF"/>
    <w:rsid w:val="008D6E6B"/>
    <w:rsid w:val="008D7201"/>
    <w:rsid w:val="008E068E"/>
    <w:rsid w:val="008E35BD"/>
    <w:rsid w:val="008E536A"/>
    <w:rsid w:val="008F3028"/>
    <w:rsid w:val="008F3A71"/>
    <w:rsid w:val="008F4C3D"/>
    <w:rsid w:val="008F4E65"/>
    <w:rsid w:val="009018F4"/>
    <w:rsid w:val="00903253"/>
    <w:rsid w:val="00911C9B"/>
    <w:rsid w:val="009145AF"/>
    <w:rsid w:val="0091589D"/>
    <w:rsid w:val="0091701E"/>
    <w:rsid w:val="0092084F"/>
    <w:rsid w:val="00926D73"/>
    <w:rsid w:val="00926F06"/>
    <w:rsid w:val="009273A7"/>
    <w:rsid w:val="0093015C"/>
    <w:rsid w:val="009312AC"/>
    <w:rsid w:val="00932329"/>
    <w:rsid w:val="009362DD"/>
    <w:rsid w:val="00943A8A"/>
    <w:rsid w:val="009465CF"/>
    <w:rsid w:val="00946712"/>
    <w:rsid w:val="009562F0"/>
    <w:rsid w:val="00960451"/>
    <w:rsid w:val="009639D6"/>
    <w:rsid w:val="009728C4"/>
    <w:rsid w:val="0097791C"/>
    <w:rsid w:val="0098358A"/>
    <w:rsid w:val="00987F13"/>
    <w:rsid w:val="00990296"/>
    <w:rsid w:val="00990A62"/>
    <w:rsid w:val="009925C6"/>
    <w:rsid w:val="00994C4C"/>
    <w:rsid w:val="00996FC6"/>
    <w:rsid w:val="009A221E"/>
    <w:rsid w:val="009A4AFA"/>
    <w:rsid w:val="009A6AB7"/>
    <w:rsid w:val="009B0709"/>
    <w:rsid w:val="009B5B13"/>
    <w:rsid w:val="009B5C55"/>
    <w:rsid w:val="009B63B9"/>
    <w:rsid w:val="009C488A"/>
    <w:rsid w:val="009C5729"/>
    <w:rsid w:val="009C609E"/>
    <w:rsid w:val="009C6987"/>
    <w:rsid w:val="009C750A"/>
    <w:rsid w:val="009D0369"/>
    <w:rsid w:val="009D0EDC"/>
    <w:rsid w:val="009D1CB6"/>
    <w:rsid w:val="009D2E31"/>
    <w:rsid w:val="009D2FD7"/>
    <w:rsid w:val="009D4D70"/>
    <w:rsid w:val="009D5C8E"/>
    <w:rsid w:val="009E0766"/>
    <w:rsid w:val="009E2019"/>
    <w:rsid w:val="009E3BFE"/>
    <w:rsid w:val="009E4977"/>
    <w:rsid w:val="009E5B32"/>
    <w:rsid w:val="009E6F3F"/>
    <w:rsid w:val="009F0822"/>
    <w:rsid w:val="009F1C3D"/>
    <w:rsid w:val="009F557F"/>
    <w:rsid w:val="009F5D26"/>
    <w:rsid w:val="00A01340"/>
    <w:rsid w:val="00A101D0"/>
    <w:rsid w:val="00A10CC4"/>
    <w:rsid w:val="00A12502"/>
    <w:rsid w:val="00A13A86"/>
    <w:rsid w:val="00A14435"/>
    <w:rsid w:val="00A16F5E"/>
    <w:rsid w:val="00A2279C"/>
    <w:rsid w:val="00A272AF"/>
    <w:rsid w:val="00A31EFB"/>
    <w:rsid w:val="00A333D2"/>
    <w:rsid w:val="00A334D8"/>
    <w:rsid w:val="00A42898"/>
    <w:rsid w:val="00A45545"/>
    <w:rsid w:val="00A46571"/>
    <w:rsid w:val="00A61FF1"/>
    <w:rsid w:val="00A62CBF"/>
    <w:rsid w:val="00A63687"/>
    <w:rsid w:val="00A66607"/>
    <w:rsid w:val="00A67224"/>
    <w:rsid w:val="00A67962"/>
    <w:rsid w:val="00A70B71"/>
    <w:rsid w:val="00A72800"/>
    <w:rsid w:val="00A732CF"/>
    <w:rsid w:val="00A74115"/>
    <w:rsid w:val="00A756A3"/>
    <w:rsid w:val="00A8066D"/>
    <w:rsid w:val="00A81E5B"/>
    <w:rsid w:val="00A8357A"/>
    <w:rsid w:val="00A8617B"/>
    <w:rsid w:val="00A91427"/>
    <w:rsid w:val="00A93835"/>
    <w:rsid w:val="00A9543A"/>
    <w:rsid w:val="00A956C0"/>
    <w:rsid w:val="00A97821"/>
    <w:rsid w:val="00AA083D"/>
    <w:rsid w:val="00AA7C44"/>
    <w:rsid w:val="00AB0DB9"/>
    <w:rsid w:val="00AB26D7"/>
    <w:rsid w:val="00AB4B75"/>
    <w:rsid w:val="00AC48B1"/>
    <w:rsid w:val="00AC739A"/>
    <w:rsid w:val="00AD0569"/>
    <w:rsid w:val="00AD3BF8"/>
    <w:rsid w:val="00AD690C"/>
    <w:rsid w:val="00AD6D9B"/>
    <w:rsid w:val="00AF0F1D"/>
    <w:rsid w:val="00AF4113"/>
    <w:rsid w:val="00AF4961"/>
    <w:rsid w:val="00B00F43"/>
    <w:rsid w:val="00B021A4"/>
    <w:rsid w:val="00B04FB2"/>
    <w:rsid w:val="00B05133"/>
    <w:rsid w:val="00B07491"/>
    <w:rsid w:val="00B16981"/>
    <w:rsid w:val="00B20257"/>
    <w:rsid w:val="00B2415C"/>
    <w:rsid w:val="00B268F9"/>
    <w:rsid w:val="00B304FC"/>
    <w:rsid w:val="00B30AB8"/>
    <w:rsid w:val="00B36B21"/>
    <w:rsid w:val="00B521E7"/>
    <w:rsid w:val="00B63290"/>
    <w:rsid w:val="00B6470A"/>
    <w:rsid w:val="00B664D6"/>
    <w:rsid w:val="00B666F5"/>
    <w:rsid w:val="00B6756F"/>
    <w:rsid w:val="00B67D93"/>
    <w:rsid w:val="00B843C0"/>
    <w:rsid w:val="00B86BB5"/>
    <w:rsid w:val="00B87385"/>
    <w:rsid w:val="00B876F2"/>
    <w:rsid w:val="00B95ACB"/>
    <w:rsid w:val="00B97C66"/>
    <w:rsid w:val="00BA022F"/>
    <w:rsid w:val="00BA3D38"/>
    <w:rsid w:val="00BA4E1B"/>
    <w:rsid w:val="00BA580E"/>
    <w:rsid w:val="00BB0232"/>
    <w:rsid w:val="00BB1376"/>
    <w:rsid w:val="00BB1561"/>
    <w:rsid w:val="00BB1CDC"/>
    <w:rsid w:val="00BB1F16"/>
    <w:rsid w:val="00BB3021"/>
    <w:rsid w:val="00BB3808"/>
    <w:rsid w:val="00BB5BEF"/>
    <w:rsid w:val="00BB78B5"/>
    <w:rsid w:val="00BB7BB0"/>
    <w:rsid w:val="00BC3364"/>
    <w:rsid w:val="00BC4BD8"/>
    <w:rsid w:val="00BC782B"/>
    <w:rsid w:val="00BD2C34"/>
    <w:rsid w:val="00BE0F17"/>
    <w:rsid w:val="00BF0302"/>
    <w:rsid w:val="00BF0A73"/>
    <w:rsid w:val="00BF0D78"/>
    <w:rsid w:val="00BF39E5"/>
    <w:rsid w:val="00BF412F"/>
    <w:rsid w:val="00BF500F"/>
    <w:rsid w:val="00BF5746"/>
    <w:rsid w:val="00BF586D"/>
    <w:rsid w:val="00BF60AF"/>
    <w:rsid w:val="00BF6ADD"/>
    <w:rsid w:val="00BF6BBE"/>
    <w:rsid w:val="00BF6CE9"/>
    <w:rsid w:val="00C0210F"/>
    <w:rsid w:val="00C0239A"/>
    <w:rsid w:val="00C030D5"/>
    <w:rsid w:val="00C0341D"/>
    <w:rsid w:val="00C0731A"/>
    <w:rsid w:val="00C13526"/>
    <w:rsid w:val="00C17502"/>
    <w:rsid w:val="00C22AAA"/>
    <w:rsid w:val="00C23CC9"/>
    <w:rsid w:val="00C260E2"/>
    <w:rsid w:val="00C27B06"/>
    <w:rsid w:val="00C27BCD"/>
    <w:rsid w:val="00C34960"/>
    <w:rsid w:val="00C34B9B"/>
    <w:rsid w:val="00C35ADD"/>
    <w:rsid w:val="00C36DA5"/>
    <w:rsid w:val="00C54033"/>
    <w:rsid w:val="00C54C1A"/>
    <w:rsid w:val="00C5535E"/>
    <w:rsid w:val="00C61078"/>
    <w:rsid w:val="00C630EF"/>
    <w:rsid w:val="00C6492E"/>
    <w:rsid w:val="00C6546A"/>
    <w:rsid w:val="00C659D5"/>
    <w:rsid w:val="00C67774"/>
    <w:rsid w:val="00C706CE"/>
    <w:rsid w:val="00C706E0"/>
    <w:rsid w:val="00C71726"/>
    <w:rsid w:val="00C72B39"/>
    <w:rsid w:val="00C7691B"/>
    <w:rsid w:val="00C80F26"/>
    <w:rsid w:val="00C83BAB"/>
    <w:rsid w:val="00C8462E"/>
    <w:rsid w:val="00C85D2F"/>
    <w:rsid w:val="00C86999"/>
    <w:rsid w:val="00C90153"/>
    <w:rsid w:val="00C90792"/>
    <w:rsid w:val="00C9168B"/>
    <w:rsid w:val="00C92D33"/>
    <w:rsid w:val="00C94410"/>
    <w:rsid w:val="00C96134"/>
    <w:rsid w:val="00C96D87"/>
    <w:rsid w:val="00CA5585"/>
    <w:rsid w:val="00CB5234"/>
    <w:rsid w:val="00CB6BE6"/>
    <w:rsid w:val="00CC044C"/>
    <w:rsid w:val="00CC3A39"/>
    <w:rsid w:val="00CC44F4"/>
    <w:rsid w:val="00CD396C"/>
    <w:rsid w:val="00CD4784"/>
    <w:rsid w:val="00CD66FC"/>
    <w:rsid w:val="00CE29CF"/>
    <w:rsid w:val="00CE2D1C"/>
    <w:rsid w:val="00CE4931"/>
    <w:rsid w:val="00CE658F"/>
    <w:rsid w:val="00CF1CA2"/>
    <w:rsid w:val="00D01841"/>
    <w:rsid w:val="00D11B5C"/>
    <w:rsid w:val="00D13F91"/>
    <w:rsid w:val="00D1423F"/>
    <w:rsid w:val="00D17284"/>
    <w:rsid w:val="00D22420"/>
    <w:rsid w:val="00D249D5"/>
    <w:rsid w:val="00D256C8"/>
    <w:rsid w:val="00D33C54"/>
    <w:rsid w:val="00D3645E"/>
    <w:rsid w:val="00D45189"/>
    <w:rsid w:val="00D506C3"/>
    <w:rsid w:val="00D54357"/>
    <w:rsid w:val="00D56AAA"/>
    <w:rsid w:val="00D56E86"/>
    <w:rsid w:val="00D62678"/>
    <w:rsid w:val="00D7030B"/>
    <w:rsid w:val="00D70337"/>
    <w:rsid w:val="00D703A5"/>
    <w:rsid w:val="00D70DD9"/>
    <w:rsid w:val="00D77D4C"/>
    <w:rsid w:val="00D834F9"/>
    <w:rsid w:val="00D856B5"/>
    <w:rsid w:val="00D86D7D"/>
    <w:rsid w:val="00D904D5"/>
    <w:rsid w:val="00DA7859"/>
    <w:rsid w:val="00DB63BE"/>
    <w:rsid w:val="00DB6FD8"/>
    <w:rsid w:val="00DC1FA7"/>
    <w:rsid w:val="00DC4312"/>
    <w:rsid w:val="00DD4E00"/>
    <w:rsid w:val="00DD5250"/>
    <w:rsid w:val="00DE1FD5"/>
    <w:rsid w:val="00DF4D52"/>
    <w:rsid w:val="00DF6287"/>
    <w:rsid w:val="00DF76B5"/>
    <w:rsid w:val="00E01CC3"/>
    <w:rsid w:val="00E13D67"/>
    <w:rsid w:val="00E13FED"/>
    <w:rsid w:val="00E216A8"/>
    <w:rsid w:val="00E23348"/>
    <w:rsid w:val="00E243A2"/>
    <w:rsid w:val="00E27551"/>
    <w:rsid w:val="00E302A9"/>
    <w:rsid w:val="00E3048A"/>
    <w:rsid w:val="00E30F04"/>
    <w:rsid w:val="00E311BE"/>
    <w:rsid w:val="00E333FF"/>
    <w:rsid w:val="00E348E3"/>
    <w:rsid w:val="00E50483"/>
    <w:rsid w:val="00E516A3"/>
    <w:rsid w:val="00E53466"/>
    <w:rsid w:val="00E53A39"/>
    <w:rsid w:val="00E54DAD"/>
    <w:rsid w:val="00E60EAC"/>
    <w:rsid w:val="00E628F6"/>
    <w:rsid w:val="00E64C10"/>
    <w:rsid w:val="00E7038E"/>
    <w:rsid w:val="00E71371"/>
    <w:rsid w:val="00E71C0E"/>
    <w:rsid w:val="00E738A9"/>
    <w:rsid w:val="00E73DBD"/>
    <w:rsid w:val="00E768C3"/>
    <w:rsid w:val="00E76C10"/>
    <w:rsid w:val="00E9229A"/>
    <w:rsid w:val="00E978A4"/>
    <w:rsid w:val="00EA3B72"/>
    <w:rsid w:val="00EA671B"/>
    <w:rsid w:val="00EA68FA"/>
    <w:rsid w:val="00EB5C8E"/>
    <w:rsid w:val="00EC75EC"/>
    <w:rsid w:val="00ED134A"/>
    <w:rsid w:val="00ED3AD6"/>
    <w:rsid w:val="00EE066D"/>
    <w:rsid w:val="00EE084E"/>
    <w:rsid w:val="00EE0DE9"/>
    <w:rsid w:val="00EE6CDE"/>
    <w:rsid w:val="00EF1038"/>
    <w:rsid w:val="00EF1E0A"/>
    <w:rsid w:val="00EF46B6"/>
    <w:rsid w:val="00F027DA"/>
    <w:rsid w:val="00F04E8E"/>
    <w:rsid w:val="00F12CE7"/>
    <w:rsid w:val="00F13343"/>
    <w:rsid w:val="00F14508"/>
    <w:rsid w:val="00F14938"/>
    <w:rsid w:val="00F20C76"/>
    <w:rsid w:val="00F223BB"/>
    <w:rsid w:val="00F238CE"/>
    <w:rsid w:val="00F24422"/>
    <w:rsid w:val="00F2574C"/>
    <w:rsid w:val="00F27A55"/>
    <w:rsid w:val="00F32356"/>
    <w:rsid w:val="00F33DA1"/>
    <w:rsid w:val="00F44808"/>
    <w:rsid w:val="00F4698F"/>
    <w:rsid w:val="00F55270"/>
    <w:rsid w:val="00F55318"/>
    <w:rsid w:val="00F558EF"/>
    <w:rsid w:val="00F60045"/>
    <w:rsid w:val="00F6171C"/>
    <w:rsid w:val="00F62BB1"/>
    <w:rsid w:val="00F6460B"/>
    <w:rsid w:val="00F66C3E"/>
    <w:rsid w:val="00F70F85"/>
    <w:rsid w:val="00F7303A"/>
    <w:rsid w:val="00F735A7"/>
    <w:rsid w:val="00F754A9"/>
    <w:rsid w:val="00F76609"/>
    <w:rsid w:val="00F7678F"/>
    <w:rsid w:val="00F777CD"/>
    <w:rsid w:val="00F8051F"/>
    <w:rsid w:val="00F80CFD"/>
    <w:rsid w:val="00F8245A"/>
    <w:rsid w:val="00F844F0"/>
    <w:rsid w:val="00F86A7B"/>
    <w:rsid w:val="00F90192"/>
    <w:rsid w:val="00F90990"/>
    <w:rsid w:val="00F967CE"/>
    <w:rsid w:val="00F97098"/>
    <w:rsid w:val="00F9712D"/>
    <w:rsid w:val="00F97FEB"/>
    <w:rsid w:val="00FA53DC"/>
    <w:rsid w:val="00FA7FCE"/>
    <w:rsid w:val="00FB0EF9"/>
    <w:rsid w:val="00FB262E"/>
    <w:rsid w:val="00FB44F2"/>
    <w:rsid w:val="00FB50E7"/>
    <w:rsid w:val="00FB6118"/>
    <w:rsid w:val="00FB7B96"/>
    <w:rsid w:val="00FC2B27"/>
    <w:rsid w:val="00FC7F36"/>
    <w:rsid w:val="00FD45C3"/>
    <w:rsid w:val="00FD4E34"/>
    <w:rsid w:val="00FD4FEB"/>
    <w:rsid w:val="00FD7E41"/>
    <w:rsid w:val="00FE375D"/>
    <w:rsid w:val="00FE4BEB"/>
    <w:rsid w:val="00FE628D"/>
    <w:rsid w:val="00FF2EEC"/>
    <w:rsid w:val="00FF5583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0452B0-10CC-4236-95EF-B7FE1030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3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locked/>
    <w:rsid w:val="001255A0"/>
    <w:pPr>
      <w:keepNext/>
      <w:spacing w:line="221" w:lineRule="auto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0F0739"/>
    <w:pPr>
      <w:spacing w:before="100" w:beforeAutospacing="1" w:after="100" w:afterAutospacing="1"/>
    </w:pPr>
    <w:rPr>
      <w:rFonts w:ascii="Arial" w:hAnsi="Arial" w:cs="Arial"/>
      <w:b/>
      <w:bCs/>
      <w:color w:val="000080"/>
      <w:sz w:val="20"/>
      <w:szCs w:val="20"/>
      <w:lang w:val="ru-RU"/>
    </w:rPr>
  </w:style>
  <w:style w:type="paragraph" w:styleId="HTML">
    <w:name w:val="HTML Preformatted"/>
    <w:basedOn w:val="a"/>
    <w:link w:val="HTML0"/>
    <w:semiHidden/>
    <w:rsid w:val="000F07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0F0739"/>
    <w:rPr>
      <w:rFonts w:ascii="Courier New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55AEE"/>
    <w:pPr>
      <w:spacing w:before="100" w:beforeAutospacing="1" w:after="100" w:afterAutospacing="1"/>
    </w:pPr>
    <w:rPr>
      <w:rFonts w:eastAsia="Calibri"/>
      <w:lang w:val="ru-RU"/>
    </w:rPr>
  </w:style>
  <w:style w:type="character" w:styleId="a3">
    <w:name w:val="Hyperlink"/>
    <w:uiPriority w:val="99"/>
    <w:rsid w:val="00855AE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D272C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link w:val="a4"/>
    <w:uiPriority w:val="99"/>
    <w:rsid w:val="002D272C"/>
    <w:rPr>
      <w:rFonts w:ascii="Times New Roman" w:eastAsia="Times New Roman" w:hAnsi="Times New Roman"/>
      <w:sz w:val="24"/>
      <w:szCs w:val="24"/>
      <w:lang w:val="uk-UA"/>
    </w:rPr>
  </w:style>
  <w:style w:type="paragraph" w:styleId="a6">
    <w:name w:val="footer"/>
    <w:basedOn w:val="a"/>
    <w:link w:val="a7"/>
    <w:uiPriority w:val="99"/>
    <w:unhideWhenUsed/>
    <w:rsid w:val="002D272C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2D272C"/>
    <w:rPr>
      <w:rFonts w:ascii="Times New Roman" w:eastAsia="Times New Roman" w:hAnsi="Times New Roman"/>
      <w:sz w:val="24"/>
      <w:szCs w:val="24"/>
      <w:lang w:val="uk-UA"/>
    </w:rPr>
  </w:style>
  <w:style w:type="paragraph" w:styleId="a8">
    <w:name w:val="List Paragraph"/>
    <w:basedOn w:val="a"/>
    <w:uiPriority w:val="34"/>
    <w:qFormat/>
    <w:rsid w:val="0066038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E1497"/>
    <w:pPr>
      <w:spacing w:before="100" w:beforeAutospacing="1" w:after="100" w:afterAutospacing="1"/>
    </w:pPr>
    <w:rPr>
      <w:lang w:eastAsia="uk-UA"/>
    </w:rPr>
  </w:style>
  <w:style w:type="character" w:customStyle="1" w:styleId="rvts44">
    <w:name w:val="rvts44"/>
    <w:basedOn w:val="a0"/>
    <w:rsid w:val="00A31EFB"/>
  </w:style>
  <w:style w:type="character" w:customStyle="1" w:styleId="rvts9">
    <w:name w:val="rvts9"/>
    <w:basedOn w:val="a0"/>
    <w:rsid w:val="00293724"/>
  </w:style>
  <w:style w:type="paragraph" w:styleId="aa">
    <w:name w:val="Balloon Text"/>
    <w:basedOn w:val="a"/>
    <w:link w:val="ab"/>
    <w:uiPriority w:val="99"/>
    <w:semiHidden/>
    <w:unhideWhenUsed/>
    <w:rsid w:val="006C45AC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6C45AC"/>
    <w:rPr>
      <w:rFonts w:ascii="Segoe UI" w:eastAsia="Times New Roman" w:hAnsi="Segoe UI" w:cs="Segoe UI"/>
      <w:sz w:val="18"/>
      <w:szCs w:val="18"/>
      <w:lang w:val="uk-UA"/>
    </w:rPr>
  </w:style>
  <w:style w:type="paragraph" w:styleId="ac">
    <w:name w:val="Body Text Indent"/>
    <w:basedOn w:val="a"/>
    <w:link w:val="ad"/>
    <w:unhideWhenUsed/>
    <w:rsid w:val="00990296"/>
    <w:pPr>
      <w:ind w:firstLine="720"/>
      <w:jc w:val="both"/>
    </w:pPr>
    <w:rPr>
      <w:rFonts w:eastAsia="Calibri"/>
      <w:b/>
      <w:sz w:val="28"/>
      <w:szCs w:val="20"/>
    </w:rPr>
  </w:style>
  <w:style w:type="character" w:customStyle="1" w:styleId="ad">
    <w:name w:val="Основний текст з відступом Знак"/>
    <w:link w:val="ac"/>
    <w:rsid w:val="00990296"/>
    <w:rPr>
      <w:rFonts w:ascii="Times New Roman" w:hAnsi="Times New Roman"/>
      <w:b/>
      <w:sz w:val="28"/>
      <w:lang w:eastAsia="ru-RU"/>
    </w:rPr>
  </w:style>
  <w:style w:type="paragraph" w:customStyle="1" w:styleId="ae">
    <w:name w:val="?вичайний (веб)"/>
    <w:basedOn w:val="a"/>
    <w:uiPriority w:val="99"/>
    <w:rsid w:val="006C263E"/>
    <w:pPr>
      <w:widowControl w:val="0"/>
      <w:autoSpaceDE w:val="0"/>
      <w:autoSpaceDN w:val="0"/>
      <w:adjustRightInd w:val="0"/>
      <w:spacing w:before="99" w:after="99"/>
    </w:pPr>
  </w:style>
  <w:style w:type="paragraph" w:customStyle="1" w:styleId="af">
    <w:name w:val="?бзац списку"/>
    <w:basedOn w:val="a"/>
    <w:uiPriority w:val="99"/>
    <w:rsid w:val="006C263E"/>
    <w:pPr>
      <w:widowControl w:val="0"/>
      <w:autoSpaceDE w:val="0"/>
      <w:autoSpaceDN w:val="0"/>
      <w:adjustRightInd w:val="0"/>
    </w:pPr>
  </w:style>
  <w:style w:type="character" w:customStyle="1" w:styleId="rvts46">
    <w:name w:val="rvts46"/>
    <w:rsid w:val="000F5471"/>
  </w:style>
  <w:style w:type="character" w:customStyle="1" w:styleId="10">
    <w:name w:val="Заголовок 1 Знак"/>
    <w:basedOn w:val="a0"/>
    <w:link w:val="1"/>
    <w:rsid w:val="001255A0"/>
    <w:rPr>
      <w:rFonts w:ascii="Times New Roman" w:eastAsia="Times New Roman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97-18/ed201909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4CD1C-B072-4604-AA54-F676760E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5443</Words>
  <Characters>3103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станом на 21</vt:lpstr>
      <vt:lpstr>Проєкт станом на 21</vt:lpstr>
    </vt:vector>
  </TitlesOfParts>
  <Company/>
  <LinksUpToDate>false</LinksUpToDate>
  <CharactersWithSpaces>8529</CharactersWithSpaces>
  <SharedDoc>false</SharedDoc>
  <HLinks>
    <vt:vector size="6" baseType="variant">
      <vt:variant>
        <vt:i4>2687017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https://zakon.rada.gov.ua/laws/show/1697-18/ed20190919</vt:lpwstr>
      </vt:variant>
      <vt:variant>
        <vt:lpwstr>n515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станом на 21</dc:title>
  <dc:subject/>
  <dc:creator>ДОМ</dc:creator>
  <cp:keywords/>
  <dc:description/>
  <cp:lastModifiedBy>Віктор В. Чередниченко</cp:lastModifiedBy>
  <cp:revision>2</cp:revision>
  <cp:lastPrinted>2022-02-08T10:15:00Z</cp:lastPrinted>
  <dcterms:created xsi:type="dcterms:W3CDTF">2023-08-30T07:20:00Z</dcterms:created>
  <dcterms:modified xsi:type="dcterms:W3CDTF">2023-08-30T07:20:00Z</dcterms:modified>
</cp:coreProperties>
</file>