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9DC63" w14:textId="77777777" w:rsidR="005670FB" w:rsidRDefault="005670FB" w:rsidP="00567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42D0E4" w14:textId="77777777" w:rsidR="005670FB" w:rsidRDefault="005670FB" w:rsidP="00567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A63E02" w14:textId="77777777" w:rsidR="005670FB" w:rsidRDefault="005670FB" w:rsidP="00567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9B793C" w14:textId="77777777" w:rsidR="005670FB" w:rsidRDefault="005670FB" w:rsidP="00567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4DA6B8" w14:textId="77777777" w:rsidR="005670FB" w:rsidRDefault="005670FB" w:rsidP="00567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DCAED5" w14:textId="77777777" w:rsidR="005670FB" w:rsidRDefault="005670FB" w:rsidP="00567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F31D63" w14:textId="77777777" w:rsidR="005670FB" w:rsidRDefault="005670FB" w:rsidP="00567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199E15" w14:textId="199EAD2C" w:rsidR="0092654F" w:rsidRPr="005670FB" w:rsidRDefault="0092654F" w:rsidP="005670FB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="004B5FBC" w:rsidRPr="005670FB">
        <w:rPr>
          <w:rFonts w:ascii="Times New Roman" w:hAnsi="Times New Roman" w:cs="Times New Roman"/>
          <w:b/>
          <w:sz w:val="28"/>
          <w:szCs w:val="28"/>
          <w:lang w:val="uk-UA"/>
        </w:rPr>
        <w:t>Тимошенка Олександра Михайловича</w:t>
      </w:r>
      <w:r w:rsidRPr="00567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частини </w:t>
      </w:r>
      <w:r w:rsidR="004B5FBC" w:rsidRPr="00567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четвертої </w:t>
      </w:r>
      <w:r w:rsidRPr="00567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статті </w:t>
      </w:r>
      <w:r w:rsidR="004B5FBC" w:rsidRPr="005670F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5670F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B5FBC" w:rsidRPr="005670FB">
        <w:rPr>
          <w:rFonts w:ascii="Times New Roman" w:hAnsi="Times New Roman" w:cs="Times New Roman"/>
          <w:b/>
          <w:sz w:val="28"/>
          <w:szCs w:val="28"/>
          <w:lang w:val="uk-UA"/>
        </w:rPr>
        <w:t>5 Закону України „Про судоустрій і статус суддів“</w:t>
      </w:r>
      <w:r w:rsidR="00567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2 червня</w:t>
      </w:r>
      <w:r w:rsidR="005670F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5670F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B5FBC" w:rsidRPr="00567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2016 року </w:t>
      </w:r>
      <w:r w:rsidR="008D5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4B5FBC" w:rsidRPr="005670FB">
        <w:rPr>
          <w:rFonts w:ascii="Times New Roman" w:hAnsi="Times New Roman" w:cs="Times New Roman"/>
          <w:b/>
          <w:sz w:val="28"/>
          <w:szCs w:val="28"/>
          <w:lang w:val="uk-UA"/>
        </w:rPr>
        <w:t>1402–</w:t>
      </w:r>
      <w:r w:rsidR="004B5FBC" w:rsidRPr="005670FB">
        <w:rPr>
          <w:rFonts w:ascii="Times New Roman" w:hAnsi="Times New Roman" w:cs="Times New Roman"/>
          <w:b/>
          <w:sz w:val="28"/>
          <w:szCs w:val="28"/>
        </w:rPr>
        <w:t>VIII</w:t>
      </w:r>
    </w:p>
    <w:p w14:paraId="2DD26B50" w14:textId="77777777" w:rsidR="0092654F" w:rsidRPr="005670FB" w:rsidRDefault="0092654F" w:rsidP="005670FB">
      <w:pPr>
        <w:pStyle w:val="a3"/>
        <w:ind w:firstLine="0"/>
        <w:rPr>
          <w:rFonts w:eastAsia="Times New Roman"/>
          <w:bCs/>
          <w:szCs w:val="28"/>
        </w:rPr>
      </w:pPr>
    </w:p>
    <w:p w14:paraId="7C6BB440" w14:textId="25692AD7" w:rsidR="0092654F" w:rsidRPr="005670FB" w:rsidRDefault="0092654F" w:rsidP="005670FB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К и ї в </w:t>
      </w:r>
      <w:r w:rsidR="005670F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Справа </w:t>
      </w:r>
      <w:r w:rsidR="008D5C0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3-8</w:t>
      </w:r>
      <w:r w:rsidR="004B5FBC" w:rsidRPr="005670F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4B5FBC" w:rsidRPr="005670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B5FBC" w:rsidRPr="005670FB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4B5FBC" w:rsidRPr="005670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EEF36F" w14:textId="7E4DAC39" w:rsidR="0092654F" w:rsidRPr="005670FB" w:rsidRDefault="005670FB" w:rsidP="00567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92654F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FBC" w:rsidRPr="005670FB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92654F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 w14:paraId="4BFDD0A6" w14:textId="044880FD" w:rsidR="0092654F" w:rsidRPr="005670FB" w:rsidRDefault="008D5C01" w:rsidP="00567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Start w:id="0" w:name="_GoBack"/>
      <w:r w:rsidR="00B96BDC">
        <w:rPr>
          <w:rFonts w:ascii="Times New Roman" w:hAnsi="Times New Roman" w:cs="Times New Roman"/>
          <w:sz w:val="28"/>
          <w:szCs w:val="28"/>
          <w:lang w:val="uk-UA"/>
        </w:rPr>
        <w:t>173</w:t>
      </w:r>
      <w:r w:rsidR="0092654F" w:rsidRPr="005670FB">
        <w:rPr>
          <w:rFonts w:ascii="Times New Roman" w:hAnsi="Times New Roman" w:cs="Times New Roman"/>
          <w:sz w:val="28"/>
          <w:szCs w:val="28"/>
          <w:lang w:val="uk-UA"/>
        </w:rPr>
        <w:t>-1(ІІ)</w:t>
      </w:r>
      <w:bookmarkEnd w:id="0"/>
      <w:r w:rsidR="0092654F" w:rsidRPr="005670FB">
        <w:rPr>
          <w:rFonts w:ascii="Times New Roman" w:hAnsi="Times New Roman" w:cs="Times New Roman"/>
          <w:sz w:val="28"/>
          <w:szCs w:val="28"/>
          <w:lang w:val="uk-UA"/>
        </w:rPr>
        <w:t>/2022</w:t>
      </w:r>
    </w:p>
    <w:p w14:paraId="633A5CA6" w14:textId="77777777" w:rsidR="0092654F" w:rsidRPr="005670FB" w:rsidRDefault="0092654F" w:rsidP="005670FB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1013F2B" w14:textId="77777777" w:rsidR="0092654F" w:rsidRPr="005670FB" w:rsidRDefault="0092654F" w:rsidP="005670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14:paraId="37E13FEB" w14:textId="77777777" w:rsidR="0092654F" w:rsidRPr="005670FB" w:rsidRDefault="0092654F" w:rsidP="005670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5DF868" w14:textId="77777777" w:rsidR="0092654F" w:rsidRPr="005670FB" w:rsidRDefault="0092654F" w:rsidP="0056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>Юровська Галина Валентинівна (голова засідання),</w:t>
      </w:r>
    </w:p>
    <w:p w14:paraId="4B0F860C" w14:textId="77777777" w:rsidR="0092654F" w:rsidRPr="005670FB" w:rsidRDefault="0092654F" w:rsidP="0056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 (доповідач),</w:t>
      </w:r>
    </w:p>
    <w:p w14:paraId="2D965327" w14:textId="77777777" w:rsidR="0092654F" w:rsidRPr="005670FB" w:rsidRDefault="0092654F" w:rsidP="0056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>Первомайський Олег Олексійович,</w:t>
      </w:r>
    </w:p>
    <w:p w14:paraId="7B00BC02" w14:textId="77777777" w:rsidR="0092654F" w:rsidRPr="005670FB" w:rsidRDefault="0092654F" w:rsidP="0056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2A4DE3" w14:textId="119540F8" w:rsidR="004B5FBC" w:rsidRPr="005670FB" w:rsidRDefault="0092654F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r w:rsidR="004B5FBC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Тимошенка Олександра Михайловича 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щодо відповідності Конституції України (конституційності) частини </w:t>
      </w:r>
      <w:r w:rsidR="004B5FBC" w:rsidRPr="005670FB">
        <w:rPr>
          <w:rFonts w:ascii="Times New Roman" w:hAnsi="Times New Roman" w:cs="Times New Roman"/>
          <w:sz w:val="28"/>
          <w:szCs w:val="28"/>
          <w:lang w:val="uk-UA"/>
        </w:rPr>
        <w:t>четвертої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4B5FBC" w:rsidRPr="005670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5FBC" w:rsidRPr="005670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5FBC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Закону України </w:t>
      </w:r>
      <w:r w:rsidR="004B5FBC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„Про судоустрій і статус суддів“ </w:t>
      </w:r>
      <w:r w:rsidR="004B5FBC" w:rsidRPr="005670FB">
        <w:rPr>
          <w:rFonts w:ascii="Times New Roman" w:hAnsi="Times New Roman" w:cs="Times New Roman"/>
          <w:sz w:val="28"/>
          <w:szCs w:val="28"/>
          <w:lang w:val="uk-UA"/>
        </w:rPr>
        <w:br/>
      </w:r>
      <w:r w:rsidR="004B5FBC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2 червня 2016 року </w:t>
      </w:r>
      <w:r w:rsidR="008D5C0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4B5FBC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1402–VIІІ</w:t>
      </w:r>
      <w:r w:rsidR="004B5FBC" w:rsidRPr="00567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5FBC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(Відомості Верховної Ради України, 2016 р., </w:t>
      </w:r>
      <w:r w:rsidR="008D5C0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B5FBC" w:rsidRPr="005670FB">
        <w:rPr>
          <w:rFonts w:ascii="Times New Roman" w:hAnsi="Times New Roman" w:cs="Times New Roman"/>
          <w:sz w:val="28"/>
          <w:szCs w:val="28"/>
          <w:lang w:val="uk-UA"/>
        </w:rPr>
        <w:t>31, ст. 545) зі змінами.</w:t>
      </w:r>
    </w:p>
    <w:p w14:paraId="47C155D5" w14:textId="77777777" w:rsidR="0092654F" w:rsidRPr="005670FB" w:rsidRDefault="0092654F" w:rsidP="0056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06AA0A" w14:textId="77777777" w:rsidR="0092654F" w:rsidRPr="005670FB" w:rsidRDefault="0092654F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14:paraId="1DB61D6C" w14:textId="77777777" w:rsidR="0092654F" w:rsidRPr="005670FB" w:rsidRDefault="0092654F" w:rsidP="0056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937F44" w14:textId="77777777" w:rsidR="0092654F" w:rsidRPr="005670FB" w:rsidRDefault="0092654F" w:rsidP="005670FB">
      <w:pPr>
        <w:spacing w:after="0" w:line="34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14:paraId="2B863509" w14:textId="77777777" w:rsidR="0092654F" w:rsidRPr="005670FB" w:rsidRDefault="0092654F" w:rsidP="005670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2A6AE2C" w14:textId="77777777" w:rsidR="008D5C01" w:rsidRDefault="0092654F" w:rsidP="005670FB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67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12EDD" w:rsidRPr="005670FB">
        <w:rPr>
          <w:rFonts w:ascii="Times New Roman" w:hAnsi="Times New Roman" w:cs="Times New Roman"/>
          <w:sz w:val="28"/>
          <w:szCs w:val="28"/>
          <w:lang w:val="uk-UA"/>
        </w:rPr>
        <w:t>Тимошенко О.М.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Pr="00567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вернувся до Конституційного Суду України з клопотанням перевірити на відповідність </w:t>
      </w:r>
      <w:r w:rsidR="00112EDD" w:rsidRPr="00567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частині другій </w:t>
      </w:r>
      <w:r w:rsidRPr="00567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статт</w:t>
      </w:r>
      <w:r w:rsidR="00112EDD" w:rsidRPr="00567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567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24 Конституції України (конституційність) 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F34000" w:rsidRPr="005670F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EDD" w:rsidRPr="005670FB">
        <w:rPr>
          <w:rFonts w:ascii="Times New Roman" w:hAnsi="Times New Roman" w:cs="Times New Roman"/>
          <w:sz w:val="28"/>
          <w:szCs w:val="28"/>
          <w:lang w:val="uk-UA"/>
        </w:rPr>
        <w:t>четверт</w:t>
      </w:r>
      <w:r w:rsidR="00F34000" w:rsidRPr="005670F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112EDD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135 </w:t>
      </w:r>
      <w:r w:rsidR="00112EDD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Закону України </w:t>
      </w:r>
      <w:r w:rsidR="00112EDD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„Про </w:t>
      </w:r>
      <w:r w:rsidR="00112EDD" w:rsidRPr="005670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судоустрій і статус суддів“ </w:t>
      </w:r>
      <w:r w:rsidR="00112EDD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2 червня 2016 року </w:t>
      </w:r>
      <w:r w:rsidR="008D5C0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112EDD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1402–VIІІ зі змінами </w:t>
      </w:r>
      <w:r w:rsidR="00112EDD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112EDD" w:rsidRPr="00567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(далі – Закон), якою передбачено застосування до базового розміру посадового окладу судді регіональних коефіцієнтів як складової суддівської винагороди.</w:t>
      </w:r>
    </w:p>
    <w:p w14:paraId="004A1CAA" w14:textId="3A9EA181" w:rsidR="00112EDD" w:rsidRPr="005670FB" w:rsidRDefault="008621AD" w:rsidP="005670FB">
      <w:pPr>
        <w:pStyle w:val="rvps2"/>
        <w:shd w:val="clear" w:color="auto" w:fill="FFFFFF"/>
        <w:spacing w:before="0" w:beforeAutospacing="0" w:after="0" w:afterAutospacing="0" w:line="348" w:lineRule="auto"/>
        <w:ind w:firstLine="567"/>
        <w:jc w:val="both"/>
        <w:rPr>
          <w:sz w:val="28"/>
          <w:szCs w:val="28"/>
          <w:lang w:val="uk-UA"/>
        </w:rPr>
      </w:pPr>
      <w:r w:rsidRPr="005670FB">
        <w:rPr>
          <w:sz w:val="28"/>
          <w:szCs w:val="28"/>
          <w:lang w:val="uk-UA"/>
        </w:rPr>
        <w:t>Ч</w:t>
      </w:r>
      <w:r w:rsidR="00112EDD" w:rsidRPr="005670FB">
        <w:rPr>
          <w:sz w:val="28"/>
          <w:szCs w:val="28"/>
          <w:lang w:val="uk-UA"/>
        </w:rPr>
        <w:t xml:space="preserve">астиною четвертою статті 135 </w:t>
      </w:r>
      <w:r w:rsidR="00112EDD" w:rsidRPr="005670FB">
        <w:rPr>
          <w:bCs/>
          <w:sz w:val="28"/>
          <w:szCs w:val="28"/>
          <w:lang w:val="uk-UA"/>
        </w:rPr>
        <w:t>Закону</w:t>
      </w:r>
      <w:r w:rsidRPr="005670FB">
        <w:rPr>
          <w:bCs/>
          <w:sz w:val="28"/>
          <w:szCs w:val="28"/>
          <w:lang w:val="uk-UA"/>
        </w:rPr>
        <w:t xml:space="preserve"> встановлено, що </w:t>
      </w:r>
      <w:r w:rsidRPr="005670FB">
        <w:rPr>
          <w:sz w:val="28"/>
          <w:szCs w:val="28"/>
          <w:lang w:val="uk-UA"/>
        </w:rPr>
        <w:t>„д</w:t>
      </w:r>
      <w:r w:rsidR="00112EDD" w:rsidRPr="005670FB">
        <w:rPr>
          <w:sz w:val="28"/>
          <w:szCs w:val="28"/>
          <w:lang w:val="uk-UA"/>
        </w:rPr>
        <w:t>о базового розміру посадового окладу, визначеного частиною третьою цієї статті, додатково застосовуються такі регіональні коефіцієнти:</w:t>
      </w:r>
    </w:p>
    <w:p w14:paraId="363A58DC" w14:textId="0432760A" w:rsidR="00112EDD" w:rsidRPr="005670FB" w:rsidRDefault="00112EDD" w:rsidP="005670FB">
      <w:pPr>
        <w:shd w:val="clear" w:color="auto" w:fill="FFFFFF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n1393"/>
      <w:bookmarkEnd w:id="1"/>
      <w:r w:rsidRPr="005670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1,1 </w:t>
      </w:r>
      <w:r w:rsidR="00F34000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</w:t>
      </w:r>
      <w:r w:rsidRPr="005670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якщо суддя здійснює правосуддя у суді, що розташований у населеному пункті з кількістю населення щонайменше сто тисяч осіб;</w:t>
      </w:r>
    </w:p>
    <w:p w14:paraId="776FC51D" w14:textId="43A800D3" w:rsidR="00112EDD" w:rsidRPr="005670FB" w:rsidRDefault="00112EDD" w:rsidP="005670FB">
      <w:pPr>
        <w:shd w:val="clear" w:color="auto" w:fill="FFFFFF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n1394"/>
      <w:bookmarkEnd w:id="2"/>
      <w:r w:rsidRPr="005670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2) 1,2 </w:t>
      </w:r>
      <w:r w:rsidR="00F34000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</w:t>
      </w:r>
      <w:r w:rsidRPr="005670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якщо суддя здійснює правосуддя у суді, що розташований у населеному пункті з кількістю населення щонайменше п’ятсот тисяч осіб;</w:t>
      </w:r>
    </w:p>
    <w:p w14:paraId="15E9E5EB" w14:textId="4B0F55C3" w:rsidR="00112EDD" w:rsidRPr="005670FB" w:rsidRDefault="00112EDD" w:rsidP="005670FB">
      <w:pPr>
        <w:shd w:val="clear" w:color="auto" w:fill="FFFFFF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n1395"/>
      <w:bookmarkEnd w:id="3"/>
      <w:r w:rsidRPr="005670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3) 1,25 </w:t>
      </w:r>
      <w:r w:rsidR="00F34000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</w:t>
      </w:r>
      <w:r w:rsidRPr="005670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якщо суддя здійснює правосуддя у суді, що розташований у населеному пункті з кількістю населення щонайменше один мільйон осіб.</w:t>
      </w:r>
    </w:p>
    <w:p w14:paraId="49262FED" w14:textId="70AF1543" w:rsidR="00112EDD" w:rsidRPr="005670FB" w:rsidRDefault="00112EDD" w:rsidP="005670FB">
      <w:pPr>
        <w:shd w:val="clear" w:color="auto" w:fill="FFFFFF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n1858"/>
      <w:bookmarkEnd w:id="4"/>
      <w:r w:rsidRPr="005670FB">
        <w:rPr>
          <w:rFonts w:ascii="Times New Roman" w:eastAsia="Times New Roman" w:hAnsi="Times New Roman" w:cs="Times New Roman"/>
          <w:sz w:val="28"/>
          <w:szCs w:val="28"/>
          <w:lang w:val="uk-UA"/>
        </w:rPr>
        <w:t>У випадку, якщо суд розміщується в декількох населених пунктах, застосовується регіональний коефіцієнт за місцезнаходженням органу, який провів державну реєстрацію такого суду</w:t>
      </w:r>
      <w:r w:rsidR="008621AD" w:rsidRPr="005670F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5670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E32DB48" w14:textId="2FB6C5B3" w:rsidR="0092654F" w:rsidRPr="005670FB" w:rsidRDefault="0092654F" w:rsidP="005670FB">
      <w:pPr>
        <w:pStyle w:val="rvps2"/>
        <w:shd w:val="clear" w:color="auto" w:fill="FFFFFF"/>
        <w:spacing w:before="0" w:beforeAutospacing="0" w:after="0" w:afterAutospacing="0" w:line="348" w:lineRule="auto"/>
        <w:ind w:firstLine="567"/>
        <w:jc w:val="both"/>
        <w:rPr>
          <w:sz w:val="28"/>
          <w:szCs w:val="28"/>
          <w:lang w:val="uk-UA"/>
        </w:rPr>
      </w:pPr>
      <w:r w:rsidRPr="005670FB">
        <w:rPr>
          <w:sz w:val="28"/>
          <w:szCs w:val="28"/>
          <w:lang w:val="uk-UA"/>
        </w:rPr>
        <w:t>Зі змісту конституційної скарги та долучених до неї матеріалів убачається таке.</w:t>
      </w:r>
    </w:p>
    <w:p w14:paraId="3DD4E7AB" w14:textId="77777777" w:rsidR="008D5C01" w:rsidRDefault="004604DF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>Тимошенко О.М. з 18 червня 2003 року є суддею Господарського суду Житомирської області та отримує суддівську винагороду з урахуванням регіонального коефіцієнту 1,1 відповідн</w:t>
      </w:r>
      <w:r w:rsidR="005670FB">
        <w:rPr>
          <w:rFonts w:ascii="Times New Roman" w:hAnsi="Times New Roman" w:cs="Times New Roman"/>
          <w:sz w:val="28"/>
          <w:szCs w:val="28"/>
          <w:lang w:val="uk-UA"/>
        </w:rPr>
        <w:t>о до пункту 1 частини четвертої</w:t>
      </w:r>
      <w:r w:rsidR="005670F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статті 135 Закону, оскільки чисельність населення міста Житомира складає більше </w:t>
      </w:r>
      <w:r w:rsidR="007B354E" w:rsidRPr="005670FB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тисяч та менше </w:t>
      </w:r>
      <w:r w:rsidR="007B354E" w:rsidRPr="005670FB">
        <w:rPr>
          <w:rFonts w:ascii="Times New Roman" w:eastAsia="Times New Roman" w:hAnsi="Times New Roman" w:cs="Times New Roman"/>
          <w:sz w:val="28"/>
          <w:szCs w:val="28"/>
          <w:lang w:val="uk-UA"/>
        </w:rPr>
        <w:t>п’ятсот</w:t>
      </w:r>
      <w:r w:rsidR="007B354E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7B354E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4777D0" w14:textId="7F74C5CB" w:rsidR="007B354E" w:rsidRPr="005670FB" w:rsidRDefault="007B354E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Не погоджуючись із застосуванням регіонального коефіцієнту 1,1 </w:t>
      </w:r>
      <w:r w:rsidR="00F34000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під час обчислення 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свого посадового окладу, у</w:t>
      </w:r>
      <w:r w:rsidR="004604DF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жовтні 2021 року Тимошенко О.М. звернувся 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до Житомирського окружного адміністративного суду </w:t>
      </w:r>
      <w:r w:rsidR="004604DF" w:rsidRPr="005670FB">
        <w:rPr>
          <w:rFonts w:ascii="Times New Roman" w:hAnsi="Times New Roman" w:cs="Times New Roman"/>
          <w:sz w:val="28"/>
          <w:szCs w:val="28"/>
          <w:lang w:val="uk-UA"/>
        </w:rPr>
        <w:t>з позовом до Господарського суду Житомирської області</w:t>
      </w:r>
      <w:r w:rsidR="00C026CA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про стягнення 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недоплаченої суддівської винагороди в розмірі 295395,07 грн та недоплаченої допомоги на оздоровлення у розмірі 28377 грн.</w:t>
      </w:r>
    </w:p>
    <w:p w14:paraId="3AA6BD2C" w14:textId="03A80A78" w:rsidR="000F1038" w:rsidRPr="005670FB" w:rsidRDefault="00034749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справу за правилами спрощеного позовного провадження, </w:t>
      </w:r>
      <w:r w:rsidR="00F459C4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Житомирський окружний адміністративний суд 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B354E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F459C4" w:rsidRPr="005670FB">
        <w:rPr>
          <w:rFonts w:ascii="Times New Roman" w:hAnsi="Times New Roman" w:cs="Times New Roman"/>
          <w:sz w:val="28"/>
          <w:szCs w:val="28"/>
          <w:lang w:val="uk-UA"/>
        </w:rPr>
        <w:t>від 24 січня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9C4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2022 року, залишеним без зміни постановою Сьомого апеляційного адміністративного суду </w:t>
      </w:r>
      <w:r w:rsidR="00F459C4" w:rsidRPr="005670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 1 серпня 2022 року, Тимошенку О.М. в задоволенні позову відмовив. Суди першої та </w:t>
      </w:r>
      <w:r w:rsidR="002A0DF0" w:rsidRPr="005670FB">
        <w:rPr>
          <w:rFonts w:ascii="Times New Roman" w:hAnsi="Times New Roman" w:cs="Times New Roman"/>
          <w:sz w:val="28"/>
          <w:szCs w:val="28"/>
          <w:lang w:val="uk-UA"/>
        </w:rPr>
        <w:t>другої</w:t>
      </w:r>
      <w:r w:rsidR="00F459C4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інстанцій дійшли висновку про безпідставність доводів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і вимог</w:t>
      </w:r>
      <w:r w:rsidR="00F459C4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Тимошенка О.М. та правильність застосування регіонального коефіцієнту 1,1 </w:t>
      </w:r>
      <w:r w:rsidR="00F34000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під час обчислення його </w:t>
      </w:r>
      <w:r w:rsidR="00F459C4" w:rsidRPr="005670FB">
        <w:rPr>
          <w:rFonts w:ascii="Times New Roman" w:hAnsi="Times New Roman" w:cs="Times New Roman"/>
          <w:sz w:val="28"/>
          <w:szCs w:val="28"/>
          <w:lang w:val="uk-UA"/>
        </w:rPr>
        <w:t>посадового окладу.</w:t>
      </w:r>
    </w:p>
    <w:p w14:paraId="57AC354D" w14:textId="112EA48C" w:rsidR="00F459C4" w:rsidRPr="005670FB" w:rsidRDefault="008C236B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Верховний Суд </w:t>
      </w:r>
      <w:r w:rsidR="00F459C4" w:rsidRPr="005670FB">
        <w:rPr>
          <w:rFonts w:ascii="Times New Roman" w:hAnsi="Times New Roman" w:cs="Times New Roman"/>
          <w:sz w:val="28"/>
          <w:szCs w:val="28"/>
          <w:lang w:val="uk-UA"/>
        </w:rPr>
        <w:t>у складі колегії суддів Касаційного адміністративного суду</w:t>
      </w:r>
      <w:r w:rsidR="00034749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ухвалою від </w:t>
      </w:r>
      <w:r w:rsidR="00F459C4" w:rsidRPr="005670F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459C4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серпня 2022 року у відкритті провадження за касаційною скаргою Тимошенка О.М. відмовив.</w:t>
      </w:r>
    </w:p>
    <w:p w14:paraId="4300F597" w14:textId="77777777" w:rsidR="008D5C01" w:rsidRDefault="000409EC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67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Автор клопотання стверджує, що частина четверта статті 135 Закону </w:t>
      </w:r>
      <w:r w:rsidRPr="005670FB">
        <w:rPr>
          <w:rFonts w:ascii="Times New Roman" w:hAnsi="Times New Roman" w:cs="Times New Roman"/>
          <w:sz w:val="28"/>
          <w:szCs w:val="28"/>
          <w:lang w:val="uk-UA" w:eastAsia="uk-UA"/>
        </w:rPr>
        <w:t>„містить явні ознаки привілеїв та обмежень в залежності від територіального розташування місця роботи судді (місцем здійснення правосуддя, місця знаходження суду). Судді, які здійснюють правосуддя у населеному пункті з меншою кількістю населення необґрунтовано обмежені у розмірі суддівської винагороди і навпаки, судді, які здійснюють правосуддя у населеному пункті з більшою кількістю населення необґрунтовано отримують привілеї перед іншими суддями“.</w:t>
      </w:r>
    </w:p>
    <w:p w14:paraId="55B9F97E" w14:textId="77777777" w:rsidR="008D5C01" w:rsidRDefault="000409EC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думку Тимошенка О.М., внаслідок застосування судами оспорюваних положень Закону порушено його „право на захист від (необґрунтованих) обмежень за будь-якими ознаками“, гарантоване </w:t>
      </w:r>
      <w:r w:rsidRPr="00567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частиною другою статті 24 Конституції України, </w:t>
      </w:r>
      <w:r w:rsidRPr="005670FB">
        <w:rPr>
          <w:rFonts w:ascii="Times New Roman" w:hAnsi="Times New Roman" w:cs="Times New Roman"/>
          <w:sz w:val="28"/>
          <w:szCs w:val="28"/>
          <w:lang w:val="uk-UA" w:eastAsia="uk-UA"/>
        </w:rPr>
        <w:t>оскільки він особисто „безпідставно обмежений у суддівській винагороді“ порівняно із суддями, які здійснюють правосуддя у населених пунктах із більшою кількістю населення.</w:t>
      </w:r>
    </w:p>
    <w:p w14:paraId="12B9F541" w14:textId="16DA74A7" w:rsidR="00793157" w:rsidRPr="005670FB" w:rsidRDefault="00793157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597B03" w14:textId="77777777" w:rsidR="0092654F" w:rsidRPr="005670FB" w:rsidRDefault="0092654F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 w:eastAsia="uk-UA"/>
        </w:rPr>
        <w:t>2.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14:paraId="7D24E4BC" w14:textId="640E9E1B" w:rsidR="00391CBE" w:rsidRPr="005670FB" w:rsidRDefault="00391CBE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у конституційній скарзі має міститися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</w:t>
      </w:r>
      <w:r w:rsidR="00F34000" w:rsidRPr="005670F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. Отже, суб’єкт права на конституційну 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скаргу, стверджуючи про невідповідність оспорюваного закону України (його окремих положень) Основному Закону України, повинен навести аргументи, які свідчили </w:t>
      </w:r>
      <w:r w:rsidR="00F34000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про обґрунтованість змісту і вимог конституційної скарги.</w:t>
      </w:r>
    </w:p>
    <w:p w14:paraId="0EC54305" w14:textId="77777777" w:rsidR="008D5C01" w:rsidRDefault="00631C1E" w:rsidP="00876AB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Особа, яка звертається до Конституційного Суду України, повинна не лише зазначити, а й аргументовано довести, як саме оспорюваний закон (його окремі положення), який був застосований в остаточному судовому рішенні в її справі, порушує її гарантоване Конституцією України право </w:t>
      </w:r>
      <w:r w:rsidR="002A0DF0" w:rsidRPr="005670F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Ухвала Першого сенату Конституційного Суду України від 13 червня 2018 року </w:t>
      </w:r>
      <w:r w:rsidR="008D5C0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>20-у(І)/2018</w:t>
      </w:r>
      <w:r w:rsidR="002A0DF0" w:rsidRPr="005670F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F4720" w:rsidRPr="005670FB">
        <w:rPr>
          <w:rFonts w:ascii="Times New Roman" w:hAnsi="Times New Roman" w:cs="Times New Roman"/>
          <w:sz w:val="28"/>
          <w:szCs w:val="28"/>
          <w:lang w:val="uk-UA" w:eastAsia="uk-UA"/>
        </w:rPr>
        <w:t>Перша колегія суддів Другого сенату Конституційного Суду України</w:t>
      </w:r>
      <w:r w:rsidR="000F4720" w:rsidRPr="005670FB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="000F4720" w:rsidRPr="005670FB">
        <w:rPr>
          <w:rFonts w:ascii="Times New Roman" w:hAnsi="Times New Roman" w:cs="Times New Roman"/>
          <w:sz w:val="28"/>
          <w:szCs w:val="28"/>
          <w:lang w:val="uk-UA"/>
        </w:rPr>
        <w:t>звертає увагу на те, що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Тимошенко О.М.</w:t>
      </w:r>
      <w:r w:rsidR="005B0B3E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0B3E" w:rsidRPr="005670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ототожнюючи конституційно-правовий статус людини і громадянина та правовий статус судді</w:t>
      </w:r>
      <w:r w:rsidR="005B0B3E" w:rsidRPr="005670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некоректно зазначив гарантоване Конституцією </w:t>
      </w:r>
      <w:r w:rsidR="000F4720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право, яке, на його думку, зазнало порушення, адже стаття 24 Основного Закону України не закріплює окремих прав і свобод людини і громадянина, а лише визначає гарантії їх реалізації, і тому не може бути самостійним аргументом для </w:t>
      </w:r>
      <w:r w:rsidR="00A22798" w:rsidRPr="005670FB"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тверджень щодо неконституційності закону України (його окремих положень)</w:t>
      </w:r>
      <w:r w:rsidR="005B0B3E" w:rsidRPr="005670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E69F97" w14:textId="77777777" w:rsidR="008D5C01" w:rsidRDefault="00876ABB" w:rsidP="00876AB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>Конституційн</w:t>
      </w:r>
      <w:r>
        <w:rPr>
          <w:rFonts w:ascii="Times New Roman" w:hAnsi="Times New Roman" w:cs="Times New Roman"/>
          <w:sz w:val="28"/>
          <w:szCs w:val="28"/>
          <w:lang w:val="uk-UA"/>
        </w:rPr>
        <w:t>ий Суд</w:t>
      </w: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0B3E" w:rsidRPr="005670FB">
        <w:rPr>
          <w:rFonts w:ascii="Times New Roman" w:hAnsi="Times New Roman" w:cs="Times New Roman"/>
          <w:sz w:val="28"/>
          <w:szCs w:val="28"/>
          <w:lang w:val="uk-UA"/>
        </w:rPr>
        <w:t>налогічн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висловився, зокрема, </w:t>
      </w:r>
      <w:r w:rsidR="005B0B3E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в Ухвалі від 17 квітня 2018 року </w:t>
      </w:r>
      <w:r w:rsidR="008D5C0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B0B3E" w:rsidRPr="005670FB">
        <w:rPr>
          <w:rFonts w:ascii="Times New Roman" w:hAnsi="Times New Roman" w:cs="Times New Roman"/>
          <w:sz w:val="28"/>
          <w:szCs w:val="28"/>
          <w:lang w:val="uk-UA"/>
        </w:rPr>
        <w:t>102-2(1)/2018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(Друга колегія суддів Першого сенату Конституційного Суду України)</w:t>
      </w:r>
      <w:r w:rsidR="005B0B3E" w:rsidRPr="005670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663D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Крім того, на тому, що </w:t>
      </w:r>
      <w:r w:rsidR="008A663D" w:rsidRPr="005670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спеціальний статус, зокрема судді, не впливає на зміст конституційних прав і свобод людини і громадянина (їх скасування чи обмеження), Конституційний Суд України </w:t>
      </w:r>
      <w:r w:rsidR="00631C1E" w:rsidRPr="005670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неодноразово наголошував</w:t>
      </w:r>
      <w:r w:rsidR="008A663D" w:rsidRPr="005670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в своїх висновках</w:t>
      </w:r>
      <w:r w:rsidR="00631C1E" w:rsidRPr="005670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(висновки</w:t>
      </w:r>
      <w:r w:rsidR="00F34000" w:rsidRPr="005670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670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34000" w:rsidRPr="005670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27 червня 2000 року </w:t>
      </w:r>
      <w:r w:rsidR="008D5C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F34000" w:rsidRPr="005670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1-в/2000,</w:t>
      </w:r>
      <w:r w:rsidR="00631C1E" w:rsidRPr="005670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10 вересня 2008 року </w:t>
      </w:r>
      <w:r w:rsidR="008D5C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631C1E" w:rsidRPr="005670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2-в/2008).</w:t>
      </w:r>
    </w:p>
    <w:p w14:paraId="1F447A4D" w14:textId="40A8D455" w:rsidR="008A663D" w:rsidRPr="005670FB" w:rsidRDefault="000F4720" w:rsidP="00876AB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05739259"/>
      <w:r w:rsidRPr="005670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підставі аналізу конституційної скарги та долучених до неї матеріалів </w:t>
      </w:r>
      <w:r w:rsidR="008A663D" w:rsidRPr="005670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Перша колегія суддів Другого сенату Конституційного Суду України дійшла висновку, що </w:t>
      </w:r>
      <w:r w:rsidRPr="005670FB">
        <w:rPr>
          <w:rFonts w:ascii="Times New Roman" w:hAnsi="Times New Roman" w:cs="Times New Roman"/>
          <w:sz w:val="28"/>
          <w:szCs w:val="28"/>
          <w:lang w:val="uk-UA" w:eastAsia="uk-UA"/>
        </w:rPr>
        <w:t>Тимошенко О.М.</w:t>
      </w:r>
      <w:r w:rsidR="008A663D" w:rsidRPr="005670FB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5C48F0" w:rsidRPr="005670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стверджуючи про неконституційність оспорюваних положень </w:t>
      </w:r>
      <w:r w:rsidR="008A663D" w:rsidRPr="005670FB">
        <w:rPr>
          <w:rFonts w:ascii="Times New Roman" w:hAnsi="Times New Roman" w:cs="Times New Roman"/>
          <w:sz w:val="28"/>
          <w:szCs w:val="28"/>
          <w:lang w:val="uk-UA" w:eastAsia="uk-UA"/>
        </w:rPr>
        <w:t>Закону</w:t>
      </w:r>
      <w:r w:rsidR="005C48F0" w:rsidRPr="005670FB">
        <w:rPr>
          <w:rFonts w:ascii="Times New Roman" w:hAnsi="Times New Roman" w:cs="Times New Roman"/>
          <w:sz w:val="28"/>
          <w:szCs w:val="28"/>
          <w:lang w:val="uk-UA" w:eastAsia="uk-UA"/>
        </w:rPr>
        <w:t>, фактично висловив незгоду із законодавчим регулюванням питання щодо</w:t>
      </w:r>
      <w:r w:rsidRPr="005670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670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застосування до базового розміру посадового окладу судді регіональних коефіцієнтів як складової суддівської винагороди. </w:t>
      </w:r>
      <w:bookmarkEnd w:id="5"/>
      <w:r w:rsidR="008A663D" w:rsidRPr="005670FB">
        <w:rPr>
          <w:rFonts w:ascii="Times New Roman" w:hAnsi="Times New Roman" w:cs="Times New Roman"/>
          <w:sz w:val="28"/>
          <w:szCs w:val="28"/>
          <w:lang w:val="uk-UA"/>
        </w:rPr>
        <w:t>Однак така незгода не є обґрунтуванням тверджень щодо неконституційності в розумінні вимог пункту 6 частини другої статті 55 Закону України „Про Конституційний Суд України“.</w:t>
      </w:r>
    </w:p>
    <w:p w14:paraId="7650DD26" w14:textId="77777777" w:rsidR="0092654F" w:rsidRPr="005670FB" w:rsidRDefault="0092654F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 w:eastAsia="uk-UA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14:paraId="1740FADC" w14:textId="77777777" w:rsidR="0092654F" w:rsidRPr="005670FB" w:rsidRDefault="0092654F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2E48DBC" w14:textId="77777777" w:rsidR="0092654F" w:rsidRPr="005670FB" w:rsidRDefault="0092654F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 w:eastAsia="uk-UA"/>
        </w:rPr>
        <w:t>Ураховуючи викладене та керуючись статтями 147, 151</w:t>
      </w:r>
      <w:r w:rsidRPr="005670FB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5670FB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14:paraId="051E278A" w14:textId="77777777" w:rsidR="0092654F" w:rsidRPr="005670FB" w:rsidRDefault="0092654F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0DF7C1F" w14:textId="77777777" w:rsidR="0092654F" w:rsidRPr="005670FB" w:rsidRDefault="0092654F" w:rsidP="005670FB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670FB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14:paraId="48A9AACC" w14:textId="77777777" w:rsidR="0092654F" w:rsidRPr="005670FB" w:rsidRDefault="0092654F" w:rsidP="005670FB">
      <w:pPr>
        <w:spacing w:after="0" w:line="348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00A1F90" w14:textId="2B8F7C41" w:rsidR="0092654F" w:rsidRPr="005670FB" w:rsidRDefault="0092654F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</w:t>
      </w:r>
      <w:r w:rsidR="00F13D73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провадження у справі за конституційною скаргою </w:t>
      </w:r>
      <w:r w:rsidR="008C59F5" w:rsidRPr="005670FB">
        <w:rPr>
          <w:rFonts w:ascii="Times New Roman" w:hAnsi="Times New Roman" w:cs="Times New Roman"/>
          <w:sz w:val="28"/>
          <w:szCs w:val="28"/>
          <w:lang w:val="uk-UA"/>
        </w:rPr>
        <w:t>Тимошенка Олександра Михайловича</w:t>
      </w:r>
      <w:r w:rsidR="00F13D73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8C59F5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частини четвертої </w:t>
      </w:r>
      <w:r w:rsidR="008C59F5" w:rsidRPr="005670FB">
        <w:rPr>
          <w:rFonts w:ascii="Times New Roman" w:hAnsi="Times New Roman" w:cs="Times New Roman"/>
          <w:sz w:val="28"/>
          <w:szCs w:val="28"/>
          <w:lang w:val="uk-UA"/>
        </w:rPr>
        <w:br/>
        <w:t>статті 135</w:t>
      </w:r>
      <w:r w:rsidR="008C59F5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Закону України </w:t>
      </w:r>
      <w:r w:rsidR="008C59F5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„Про судоустрій і статус суддів“ </w:t>
      </w:r>
      <w:r w:rsidR="008C59F5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2 червня</w:t>
      </w:r>
      <w:r w:rsid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8C59F5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2016 року </w:t>
      </w:r>
      <w:r w:rsidR="008D5C0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8C59F5" w:rsidRPr="005670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1402–VIІІ</w:t>
      </w:r>
      <w:r w:rsidR="008C59F5" w:rsidRPr="005670FB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н</w:t>
      </w:r>
      <w:r w:rsidRPr="005670FB">
        <w:rPr>
          <w:rFonts w:ascii="Times New Roman" w:hAnsi="Times New Roman" w:cs="Times New Roman"/>
          <w:bCs/>
          <w:sz w:val="28"/>
          <w:szCs w:val="28"/>
          <w:lang w:val="uk-UA"/>
        </w:rPr>
        <w:t>а підставі пункту 4 статті 62 Закону України „Про Конституційний Суд України“ – неприйнятність конституційної скарги.</w:t>
      </w:r>
    </w:p>
    <w:p w14:paraId="0F69ADC8" w14:textId="77777777" w:rsidR="0092654F" w:rsidRPr="005670FB" w:rsidRDefault="0092654F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3C9CA8" w14:textId="0FAC8610" w:rsidR="0092654F" w:rsidRDefault="0092654F" w:rsidP="005670FB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670FB">
        <w:rPr>
          <w:rFonts w:ascii="Times New Roman" w:hAnsi="Times New Roman" w:cs="Times New Roman"/>
          <w:sz w:val="28"/>
          <w:szCs w:val="28"/>
          <w:lang w:val="uk-UA" w:eastAsia="uk-UA"/>
        </w:rPr>
        <w:t>2. Ухвала Першої колегії суддів Другого сенату Конституційного Суду України є остаточною.</w:t>
      </w:r>
    </w:p>
    <w:p w14:paraId="689FCA49" w14:textId="17159793" w:rsidR="005670FB" w:rsidRDefault="005670FB" w:rsidP="00193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264AD42" w14:textId="537B4258" w:rsidR="00193003" w:rsidRDefault="00193003" w:rsidP="00193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AAD017C" w14:textId="77777777" w:rsidR="00193003" w:rsidRPr="00193003" w:rsidRDefault="00193003" w:rsidP="00193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DECDE9A" w14:textId="77777777" w:rsidR="00193003" w:rsidRPr="00193003" w:rsidRDefault="00193003" w:rsidP="00193003">
      <w:pPr>
        <w:spacing w:after="0" w:line="240" w:lineRule="auto"/>
        <w:ind w:left="2977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193003">
        <w:rPr>
          <w:rFonts w:ascii="Times New Roman" w:hAnsi="Times New Roman" w:cs="Times New Roman"/>
          <w:b/>
          <w:caps/>
          <w:sz w:val="28"/>
          <w:szCs w:val="28"/>
          <w:lang w:val="ru-RU"/>
        </w:rPr>
        <w:t>перша колегія суддів</w:t>
      </w:r>
    </w:p>
    <w:p w14:paraId="1324A938" w14:textId="77777777" w:rsidR="00193003" w:rsidRPr="00193003" w:rsidRDefault="00193003" w:rsidP="00193003">
      <w:pPr>
        <w:spacing w:after="0" w:line="240" w:lineRule="auto"/>
        <w:ind w:left="2977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193003">
        <w:rPr>
          <w:rFonts w:ascii="Times New Roman" w:hAnsi="Times New Roman" w:cs="Times New Roman"/>
          <w:b/>
          <w:caps/>
          <w:sz w:val="28"/>
          <w:szCs w:val="28"/>
          <w:lang w:val="ru-RU"/>
        </w:rPr>
        <w:t>Другого сенату</w:t>
      </w:r>
    </w:p>
    <w:p w14:paraId="007C72B5" w14:textId="77777777" w:rsidR="00193003" w:rsidRPr="00193003" w:rsidRDefault="00193003" w:rsidP="00193003">
      <w:pPr>
        <w:spacing w:after="0" w:line="240" w:lineRule="auto"/>
        <w:ind w:left="2977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193003">
        <w:rPr>
          <w:rFonts w:ascii="Times New Roman" w:hAnsi="Times New Roman" w:cs="Times New Roman"/>
          <w:b/>
          <w:caps/>
          <w:sz w:val="28"/>
          <w:szCs w:val="28"/>
          <w:lang w:val="ru-RU"/>
        </w:rPr>
        <w:t>Конституційного Суду України</w:t>
      </w:r>
    </w:p>
    <w:p w14:paraId="0FB5F038" w14:textId="4EBAC839" w:rsidR="00193003" w:rsidRPr="00193003" w:rsidRDefault="00193003" w:rsidP="0056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14:paraId="6EA01BAE" w14:textId="77777777" w:rsidR="00193003" w:rsidRDefault="00193003" w:rsidP="0056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20C8485" w14:textId="59AF4294" w:rsidR="005670FB" w:rsidRDefault="005670FB" w:rsidP="0056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39A0786" w14:textId="77777777" w:rsidR="005670FB" w:rsidRPr="005670FB" w:rsidRDefault="005670FB" w:rsidP="0056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5670FB" w:rsidRPr="005670FB" w:rsidSect="005670FB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62898" w14:textId="77777777" w:rsidR="00E004A2" w:rsidRDefault="00E004A2">
      <w:pPr>
        <w:spacing w:after="0" w:line="240" w:lineRule="auto"/>
      </w:pPr>
      <w:r>
        <w:separator/>
      </w:r>
    </w:p>
  </w:endnote>
  <w:endnote w:type="continuationSeparator" w:id="0">
    <w:p w14:paraId="1D5CDC34" w14:textId="77777777" w:rsidR="00E004A2" w:rsidRDefault="00E0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683" w14:textId="72578150" w:rsidR="005670FB" w:rsidRPr="005670FB" w:rsidRDefault="005670FB">
    <w:pPr>
      <w:pStyle w:val="a9"/>
      <w:rPr>
        <w:rFonts w:ascii="Times New Roman" w:hAnsi="Times New Roman" w:cs="Times New Roman"/>
        <w:sz w:val="10"/>
        <w:szCs w:val="10"/>
      </w:rPr>
    </w:pPr>
    <w:r w:rsidRPr="005670FB">
      <w:rPr>
        <w:rFonts w:ascii="Times New Roman" w:hAnsi="Times New Roman" w:cs="Times New Roman"/>
        <w:sz w:val="10"/>
        <w:szCs w:val="10"/>
      </w:rPr>
      <w:fldChar w:fldCharType="begin"/>
    </w:r>
    <w:r w:rsidRPr="005670F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670FB">
      <w:rPr>
        <w:rFonts w:ascii="Times New Roman" w:hAnsi="Times New Roman" w:cs="Times New Roman"/>
        <w:sz w:val="10"/>
        <w:szCs w:val="10"/>
      </w:rPr>
      <w:fldChar w:fldCharType="separate"/>
    </w:r>
    <w:r w:rsidR="00193003">
      <w:rPr>
        <w:rFonts w:ascii="Times New Roman" w:hAnsi="Times New Roman" w:cs="Times New Roman"/>
        <w:noProof/>
        <w:sz w:val="10"/>
        <w:szCs w:val="10"/>
      </w:rPr>
      <w:t>G:\2022\Suddi\II senat\I koleg\18.docx</w:t>
    </w:r>
    <w:r w:rsidRPr="005670F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C3847" w14:textId="4814BB2D" w:rsidR="005670FB" w:rsidRPr="005670FB" w:rsidRDefault="005670FB">
    <w:pPr>
      <w:pStyle w:val="a9"/>
      <w:rPr>
        <w:rFonts w:ascii="Times New Roman" w:hAnsi="Times New Roman" w:cs="Times New Roman"/>
        <w:sz w:val="10"/>
        <w:szCs w:val="10"/>
      </w:rPr>
    </w:pPr>
    <w:r w:rsidRPr="005670FB">
      <w:rPr>
        <w:rFonts w:ascii="Times New Roman" w:hAnsi="Times New Roman" w:cs="Times New Roman"/>
        <w:sz w:val="10"/>
        <w:szCs w:val="10"/>
      </w:rPr>
      <w:fldChar w:fldCharType="begin"/>
    </w:r>
    <w:r w:rsidRPr="005670F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670FB">
      <w:rPr>
        <w:rFonts w:ascii="Times New Roman" w:hAnsi="Times New Roman" w:cs="Times New Roman"/>
        <w:sz w:val="10"/>
        <w:szCs w:val="10"/>
      </w:rPr>
      <w:fldChar w:fldCharType="separate"/>
    </w:r>
    <w:r w:rsidR="00193003">
      <w:rPr>
        <w:rFonts w:ascii="Times New Roman" w:hAnsi="Times New Roman" w:cs="Times New Roman"/>
        <w:noProof/>
        <w:sz w:val="10"/>
        <w:szCs w:val="10"/>
      </w:rPr>
      <w:t>G:\2022\Suddi\II senat\I koleg\18.docx</w:t>
    </w:r>
    <w:r w:rsidRPr="005670F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D2CD8" w14:textId="77777777" w:rsidR="00E004A2" w:rsidRDefault="00E004A2">
      <w:pPr>
        <w:spacing w:after="0" w:line="240" w:lineRule="auto"/>
      </w:pPr>
      <w:r>
        <w:separator/>
      </w:r>
    </w:p>
  </w:footnote>
  <w:footnote w:type="continuationSeparator" w:id="0">
    <w:p w14:paraId="424FE7D9" w14:textId="77777777" w:rsidR="00E004A2" w:rsidRDefault="00E0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826412357"/>
      <w:docPartObj>
        <w:docPartGallery w:val="Page Numbers (Top of Page)"/>
        <w:docPartUnique/>
      </w:docPartObj>
    </w:sdtPr>
    <w:sdtEndPr/>
    <w:sdtContent>
      <w:p w14:paraId="0344D486" w14:textId="1F30D826" w:rsidR="000E2686" w:rsidRPr="005670FB" w:rsidRDefault="00F13D7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70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70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70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5C01" w:rsidRPr="008D5C0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5670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94"/>
    <w:rsid w:val="000261DD"/>
    <w:rsid w:val="00034749"/>
    <w:rsid w:val="000409EC"/>
    <w:rsid w:val="000557DA"/>
    <w:rsid w:val="000753C8"/>
    <w:rsid w:val="000E2686"/>
    <w:rsid w:val="000F1038"/>
    <w:rsid w:val="000F4720"/>
    <w:rsid w:val="001058F0"/>
    <w:rsid w:val="00112EDD"/>
    <w:rsid w:val="00161359"/>
    <w:rsid w:val="00193003"/>
    <w:rsid w:val="002204BA"/>
    <w:rsid w:val="002A0DF0"/>
    <w:rsid w:val="002C6A1E"/>
    <w:rsid w:val="0030069B"/>
    <w:rsid w:val="00391CBE"/>
    <w:rsid w:val="003A5109"/>
    <w:rsid w:val="003C006B"/>
    <w:rsid w:val="003E0070"/>
    <w:rsid w:val="004604DF"/>
    <w:rsid w:val="004B5FBC"/>
    <w:rsid w:val="005437A1"/>
    <w:rsid w:val="005551D9"/>
    <w:rsid w:val="005670FB"/>
    <w:rsid w:val="005717D7"/>
    <w:rsid w:val="005B0B3E"/>
    <w:rsid w:val="005C48F0"/>
    <w:rsid w:val="005C7CC1"/>
    <w:rsid w:val="00631C1E"/>
    <w:rsid w:val="00706B6D"/>
    <w:rsid w:val="00793157"/>
    <w:rsid w:val="007B354E"/>
    <w:rsid w:val="008607CC"/>
    <w:rsid w:val="008621AD"/>
    <w:rsid w:val="008741FC"/>
    <w:rsid w:val="00876ABB"/>
    <w:rsid w:val="008A663D"/>
    <w:rsid w:val="008C236B"/>
    <w:rsid w:val="008C59F5"/>
    <w:rsid w:val="008D5C01"/>
    <w:rsid w:val="0092654F"/>
    <w:rsid w:val="00971A3B"/>
    <w:rsid w:val="009A5CD4"/>
    <w:rsid w:val="009E3E67"/>
    <w:rsid w:val="009F3F90"/>
    <w:rsid w:val="00A22798"/>
    <w:rsid w:val="00A25B2C"/>
    <w:rsid w:val="00A4648B"/>
    <w:rsid w:val="00AC5D38"/>
    <w:rsid w:val="00B33136"/>
    <w:rsid w:val="00B54BB1"/>
    <w:rsid w:val="00B96BDC"/>
    <w:rsid w:val="00BE2094"/>
    <w:rsid w:val="00C026CA"/>
    <w:rsid w:val="00C4054C"/>
    <w:rsid w:val="00C5031E"/>
    <w:rsid w:val="00CF1306"/>
    <w:rsid w:val="00D30B1E"/>
    <w:rsid w:val="00D81B40"/>
    <w:rsid w:val="00E004A2"/>
    <w:rsid w:val="00F13D73"/>
    <w:rsid w:val="00F34000"/>
    <w:rsid w:val="00F4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A1CF"/>
  <w15:chartTrackingRefBased/>
  <w15:docId w15:val="{89AC4E9B-677E-4D5C-A2B6-442314D0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4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670FB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6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2654F"/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92654F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92654F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customStyle="1" w:styleId="p1">
    <w:name w:val="p1"/>
    <w:basedOn w:val="a"/>
    <w:rsid w:val="0092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92654F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/>
    </w:rPr>
  </w:style>
  <w:style w:type="character" w:customStyle="1" w:styleId="rvts9">
    <w:name w:val="rvts9"/>
    <w:basedOn w:val="a0"/>
    <w:rsid w:val="0092654F"/>
  </w:style>
  <w:style w:type="character" w:styleId="a5">
    <w:name w:val="Hyperlink"/>
    <w:basedOn w:val="a0"/>
    <w:uiPriority w:val="99"/>
    <w:semiHidden/>
    <w:unhideWhenUsed/>
    <w:rsid w:val="0092654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2654F"/>
  </w:style>
  <w:style w:type="paragraph" w:styleId="a8">
    <w:name w:val="List Paragraph"/>
    <w:basedOn w:val="a"/>
    <w:uiPriority w:val="34"/>
    <w:qFormat/>
    <w:rsid w:val="009F3F90"/>
    <w:pPr>
      <w:ind w:left="720"/>
      <w:contextualSpacing/>
    </w:pPr>
  </w:style>
  <w:style w:type="paragraph" w:customStyle="1" w:styleId="rvps2">
    <w:name w:val="rvps2"/>
    <w:basedOn w:val="a"/>
    <w:rsid w:val="00B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1058F0"/>
  </w:style>
  <w:style w:type="character" w:customStyle="1" w:styleId="10">
    <w:name w:val="Заголовок 1 Знак"/>
    <w:basedOn w:val="a0"/>
    <w:link w:val="1"/>
    <w:rsid w:val="005670FB"/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670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6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5519</Words>
  <Characters>3146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2022-11-24T12:06:00Z</cp:lastPrinted>
  <dcterms:created xsi:type="dcterms:W3CDTF">2023-08-30T07:17:00Z</dcterms:created>
  <dcterms:modified xsi:type="dcterms:W3CDTF">2023-08-30T07:17:00Z</dcterms:modified>
</cp:coreProperties>
</file>