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BFA" w:rsidRDefault="00BF4BFA" w:rsidP="00BF4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BFA" w:rsidRDefault="00BF4BFA" w:rsidP="00BF4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BFA" w:rsidRDefault="00BF4BFA" w:rsidP="00BF4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BFA" w:rsidRDefault="00BF4BFA" w:rsidP="00BF4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BFA" w:rsidRDefault="00BF4BFA" w:rsidP="00BF4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BFA" w:rsidRDefault="00BF4BFA" w:rsidP="00BF4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BFA" w:rsidRDefault="00BF4BFA" w:rsidP="00BF4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BFA" w:rsidRDefault="00BF4BFA" w:rsidP="00BF4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BFA" w:rsidRDefault="00BF4BFA" w:rsidP="00BF4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BFA" w:rsidRDefault="00BF4BFA" w:rsidP="00BF4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135" w:rsidRDefault="00801CF1" w:rsidP="00BF4BFA">
      <w:pPr>
        <w:spacing w:after="0" w:line="240" w:lineRule="auto"/>
        <w:ind w:left="709" w:right="11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відмову у відкритті конституційного провадження у </w:t>
      </w:r>
      <w:r w:rsidRPr="00BF4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справі за конституційною скаргою </w:t>
      </w:r>
      <w:r w:rsidR="00B52CEC" w:rsidRPr="00BF4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Яременка Олександра Степановича </w:t>
      </w:r>
      <w:r w:rsidR="00F84AB4" w:rsidRPr="00BF4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щодо відповідності Констит</w:t>
      </w:r>
      <w:r w:rsidR="00B52CEC" w:rsidRPr="00BF4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уції України (конституційності) пункту 3</w:t>
      </w:r>
      <w:r w:rsidR="00B52CEC" w:rsidRPr="00BF4BF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  <w:r w:rsidR="00B52CEC" w:rsidRPr="00BF4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частини сьомої статті 20 Закону </w:t>
      </w:r>
      <w:r w:rsidR="00BF4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F4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F4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B0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4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2CEC" w:rsidRPr="00BF4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України</w:t>
      </w:r>
      <w:r w:rsidR="00BF4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2CEC" w:rsidRPr="00BF4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„</w:t>
      </w:r>
      <w:r w:rsidR="00BF4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Рахункову </w:t>
      </w:r>
      <w:r w:rsidR="00B52CEC" w:rsidRPr="00BF4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палату“</w:t>
      </w:r>
    </w:p>
    <w:p w:rsidR="00BF4BFA" w:rsidRPr="00BF4BFA" w:rsidRDefault="00BF4BFA" w:rsidP="00BF4BFA">
      <w:pPr>
        <w:spacing w:after="0" w:line="240" w:lineRule="auto"/>
        <w:ind w:left="709" w:right="11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CF1" w:rsidRPr="00BF4BFA" w:rsidRDefault="00801CF1" w:rsidP="00BF4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 и ї в</w:t>
      </w:r>
      <w:r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1AAA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 </w:t>
      </w:r>
      <w:r w:rsidR="008B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52CEC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>3-212/2021(439</w:t>
      </w:r>
      <w:r w:rsidR="00B75AE8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>/21</w:t>
      </w:r>
      <w:r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1CF1" w:rsidRPr="00BF4BFA" w:rsidRDefault="00B52CEC" w:rsidP="00BF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>16 грудня</w:t>
      </w:r>
      <w:r w:rsidR="00194CE4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801CF1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801CF1" w:rsidRPr="00BF4BFA" w:rsidRDefault="008B0135" w:rsidP="00BF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bookmarkStart w:id="0" w:name="_GoBack"/>
      <w:r w:rsidR="00F65A50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>179</w:t>
      </w:r>
      <w:r w:rsidR="0041401E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="00B75AE8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>(I)</w:t>
      </w:r>
      <w:bookmarkEnd w:id="0"/>
      <w:r w:rsidR="00B75AE8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>/2021</w:t>
      </w:r>
    </w:p>
    <w:p w:rsidR="00791AAA" w:rsidRPr="00BF4BFA" w:rsidRDefault="00791AAA" w:rsidP="00BF4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1CF1" w:rsidRPr="00BF4BFA" w:rsidRDefault="00FC13E2" w:rsidP="00BF4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BFA">
        <w:rPr>
          <w:rFonts w:ascii="Times New Roman" w:hAnsi="Times New Roman" w:cs="Times New Roman"/>
          <w:sz w:val="28"/>
          <w:szCs w:val="28"/>
        </w:rPr>
        <w:t>Третя</w:t>
      </w:r>
      <w:r w:rsidR="00801CF1" w:rsidRPr="00BF4BFA">
        <w:rPr>
          <w:rFonts w:ascii="Times New Roman" w:hAnsi="Times New Roman" w:cs="Times New Roman"/>
          <w:sz w:val="28"/>
          <w:szCs w:val="28"/>
        </w:rPr>
        <w:t xml:space="preserve"> колегія суддів Першого сенату Конституційного Суду України у складі:</w:t>
      </w:r>
    </w:p>
    <w:p w:rsidR="00791AAA" w:rsidRPr="00BF4BFA" w:rsidRDefault="00791AAA" w:rsidP="00BF4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F1" w:rsidRPr="00BF4BFA" w:rsidRDefault="00BA5251" w:rsidP="00BF4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BFA">
        <w:rPr>
          <w:rFonts w:ascii="Times New Roman" w:hAnsi="Times New Roman" w:cs="Times New Roman"/>
          <w:sz w:val="28"/>
          <w:szCs w:val="28"/>
        </w:rPr>
        <w:t>Литвинов Олександр Миколайович</w:t>
      </w:r>
      <w:r w:rsidR="002D235B" w:rsidRPr="00BF4BFA">
        <w:rPr>
          <w:rFonts w:ascii="Times New Roman" w:hAnsi="Times New Roman" w:cs="Times New Roman"/>
          <w:sz w:val="28"/>
          <w:szCs w:val="28"/>
        </w:rPr>
        <w:t xml:space="preserve"> </w:t>
      </w:r>
      <w:r w:rsidRPr="00BF4BFA">
        <w:rPr>
          <w:rFonts w:ascii="Times New Roman" w:hAnsi="Times New Roman" w:cs="Times New Roman"/>
          <w:sz w:val="28"/>
          <w:szCs w:val="28"/>
        </w:rPr>
        <w:t>(</w:t>
      </w:r>
      <w:r w:rsidR="00801CF1" w:rsidRPr="00BF4BFA">
        <w:rPr>
          <w:rFonts w:ascii="Times New Roman" w:hAnsi="Times New Roman" w:cs="Times New Roman"/>
          <w:sz w:val="28"/>
          <w:szCs w:val="28"/>
        </w:rPr>
        <w:t>голов</w:t>
      </w:r>
      <w:r w:rsidRPr="00BF4BFA">
        <w:rPr>
          <w:rFonts w:ascii="Times New Roman" w:hAnsi="Times New Roman" w:cs="Times New Roman"/>
          <w:sz w:val="28"/>
          <w:szCs w:val="28"/>
        </w:rPr>
        <w:t>а засідання</w:t>
      </w:r>
      <w:r w:rsidR="00801CF1" w:rsidRPr="00BF4BFA">
        <w:rPr>
          <w:rFonts w:ascii="Times New Roman" w:hAnsi="Times New Roman" w:cs="Times New Roman"/>
          <w:sz w:val="28"/>
          <w:szCs w:val="28"/>
        </w:rPr>
        <w:t>,</w:t>
      </w:r>
      <w:r w:rsidR="00FC13E2" w:rsidRPr="00BF4BFA">
        <w:rPr>
          <w:rFonts w:ascii="Times New Roman" w:hAnsi="Times New Roman" w:cs="Times New Roman"/>
          <w:sz w:val="28"/>
          <w:szCs w:val="28"/>
        </w:rPr>
        <w:t xml:space="preserve"> доповідач</w:t>
      </w:r>
      <w:r w:rsidRPr="00BF4BFA">
        <w:rPr>
          <w:rFonts w:ascii="Times New Roman" w:hAnsi="Times New Roman" w:cs="Times New Roman"/>
          <w:sz w:val="28"/>
          <w:szCs w:val="28"/>
        </w:rPr>
        <w:t>)</w:t>
      </w:r>
      <w:r w:rsidR="00FC13E2" w:rsidRPr="00BF4BFA">
        <w:rPr>
          <w:rFonts w:ascii="Times New Roman" w:hAnsi="Times New Roman" w:cs="Times New Roman"/>
          <w:sz w:val="28"/>
          <w:szCs w:val="28"/>
        </w:rPr>
        <w:t>,</w:t>
      </w:r>
    </w:p>
    <w:p w:rsidR="00801CF1" w:rsidRPr="00BF4BFA" w:rsidRDefault="00FC13E2" w:rsidP="00BF4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BFA">
        <w:rPr>
          <w:rFonts w:ascii="Times New Roman" w:hAnsi="Times New Roman" w:cs="Times New Roman"/>
          <w:sz w:val="28"/>
          <w:szCs w:val="28"/>
        </w:rPr>
        <w:t>Завгородн</w:t>
      </w:r>
      <w:r w:rsidR="00BA5251" w:rsidRPr="00BF4BFA">
        <w:rPr>
          <w:rFonts w:ascii="Times New Roman" w:hAnsi="Times New Roman" w:cs="Times New Roman"/>
          <w:sz w:val="28"/>
          <w:szCs w:val="28"/>
        </w:rPr>
        <w:t>я</w:t>
      </w:r>
      <w:r w:rsidRPr="00BF4BFA">
        <w:rPr>
          <w:rFonts w:ascii="Times New Roman" w:hAnsi="Times New Roman" w:cs="Times New Roman"/>
          <w:sz w:val="28"/>
          <w:szCs w:val="28"/>
        </w:rPr>
        <w:t xml:space="preserve"> Ірин</w:t>
      </w:r>
      <w:r w:rsidR="00BA5251" w:rsidRPr="00BF4BFA">
        <w:rPr>
          <w:rFonts w:ascii="Times New Roman" w:hAnsi="Times New Roman" w:cs="Times New Roman"/>
          <w:sz w:val="28"/>
          <w:szCs w:val="28"/>
        </w:rPr>
        <w:t>а</w:t>
      </w:r>
      <w:r w:rsidRPr="00BF4BFA">
        <w:rPr>
          <w:rFonts w:ascii="Times New Roman" w:hAnsi="Times New Roman" w:cs="Times New Roman"/>
          <w:sz w:val="28"/>
          <w:szCs w:val="28"/>
        </w:rPr>
        <w:t xml:space="preserve"> Миколаївн</w:t>
      </w:r>
      <w:r w:rsidR="00BA5251" w:rsidRPr="00BF4BFA">
        <w:rPr>
          <w:rFonts w:ascii="Times New Roman" w:hAnsi="Times New Roman" w:cs="Times New Roman"/>
          <w:sz w:val="28"/>
          <w:szCs w:val="28"/>
        </w:rPr>
        <w:t>а</w:t>
      </w:r>
      <w:r w:rsidR="00801CF1" w:rsidRPr="00BF4BFA">
        <w:rPr>
          <w:rFonts w:ascii="Times New Roman" w:hAnsi="Times New Roman" w:cs="Times New Roman"/>
          <w:sz w:val="28"/>
          <w:szCs w:val="28"/>
        </w:rPr>
        <w:t>,</w:t>
      </w:r>
    </w:p>
    <w:p w:rsidR="00801CF1" w:rsidRPr="00BF4BFA" w:rsidRDefault="00FC13E2" w:rsidP="00BF4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BFA">
        <w:rPr>
          <w:rFonts w:ascii="Times New Roman" w:hAnsi="Times New Roman" w:cs="Times New Roman"/>
          <w:sz w:val="28"/>
          <w:szCs w:val="28"/>
        </w:rPr>
        <w:t>Кривенк</w:t>
      </w:r>
      <w:r w:rsidR="00BA5251" w:rsidRPr="00BF4BFA">
        <w:rPr>
          <w:rFonts w:ascii="Times New Roman" w:hAnsi="Times New Roman" w:cs="Times New Roman"/>
          <w:sz w:val="28"/>
          <w:szCs w:val="28"/>
        </w:rPr>
        <w:t>о</w:t>
      </w:r>
      <w:r w:rsidRPr="00BF4BFA">
        <w:rPr>
          <w:rFonts w:ascii="Times New Roman" w:hAnsi="Times New Roman" w:cs="Times New Roman"/>
          <w:sz w:val="28"/>
          <w:szCs w:val="28"/>
        </w:rPr>
        <w:t xml:space="preserve"> Віктор Васильович,</w:t>
      </w:r>
    </w:p>
    <w:p w:rsidR="00801CF1" w:rsidRPr="00BF4BFA" w:rsidRDefault="00801CF1" w:rsidP="00BF4B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2607" w:rsidRPr="00BF4BFA" w:rsidRDefault="00801CF1" w:rsidP="00BF4BF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BFA">
        <w:rPr>
          <w:rFonts w:ascii="Times New Roman" w:hAnsi="Times New Roman" w:cs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502607" w:rsidRPr="00BF4BFA">
        <w:rPr>
          <w:rFonts w:ascii="Times New Roman" w:hAnsi="Times New Roman" w:cs="Times New Roman"/>
          <w:sz w:val="28"/>
          <w:szCs w:val="28"/>
        </w:rPr>
        <w:t>Яременка Олександра Степановича щодо відповідності Констит</w:t>
      </w:r>
      <w:r w:rsidR="00BF4BFA">
        <w:rPr>
          <w:rFonts w:ascii="Times New Roman" w:hAnsi="Times New Roman" w:cs="Times New Roman"/>
          <w:sz w:val="28"/>
          <w:szCs w:val="28"/>
        </w:rPr>
        <w:t>уції України (конституційності)</w:t>
      </w:r>
      <w:r w:rsidR="00BF4BFA">
        <w:rPr>
          <w:rFonts w:ascii="Times New Roman" w:hAnsi="Times New Roman" w:cs="Times New Roman"/>
          <w:sz w:val="28"/>
          <w:szCs w:val="28"/>
        </w:rPr>
        <w:br/>
      </w:r>
      <w:r w:rsidR="00502607" w:rsidRPr="00BF4BFA">
        <w:rPr>
          <w:rFonts w:ascii="Times New Roman" w:hAnsi="Times New Roman" w:cs="Times New Roman"/>
          <w:sz w:val="28"/>
          <w:szCs w:val="28"/>
        </w:rPr>
        <w:t>пункту 3</w:t>
      </w:r>
      <w:r w:rsidR="00502607" w:rsidRPr="00BF4BF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02607" w:rsidRPr="00BF4BFA">
        <w:rPr>
          <w:rFonts w:ascii="Times New Roman" w:hAnsi="Times New Roman" w:cs="Times New Roman"/>
          <w:sz w:val="28"/>
          <w:szCs w:val="28"/>
        </w:rPr>
        <w:t xml:space="preserve"> частини сьомої</w:t>
      </w:r>
      <w:r w:rsidR="008B0135">
        <w:rPr>
          <w:rFonts w:ascii="Times New Roman" w:hAnsi="Times New Roman" w:cs="Times New Roman"/>
          <w:sz w:val="28"/>
          <w:szCs w:val="28"/>
        </w:rPr>
        <w:t xml:space="preserve"> </w:t>
      </w:r>
      <w:r w:rsidR="00502607" w:rsidRPr="00BF4BFA">
        <w:rPr>
          <w:rFonts w:ascii="Times New Roman" w:hAnsi="Times New Roman" w:cs="Times New Roman"/>
          <w:sz w:val="28"/>
          <w:szCs w:val="28"/>
        </w:rPr>
        <w:t>статті 20 Закону</w:t>
      </w:r>
      <w:r w:rsidR="00BF4BFA">
        <w:rPr>
          <w:rFonts w:ascii="Times New Roman" w:hAnsi="Times New Roman" w:cs="Times New Roman"/>
          <w:sz w:val="28"/>
          <w:szCs w:val="28"/>
        </w:rPr>
        <w:t xml:space="preserve"> України „Про Рахункову палату“</w:t>
      </w:r>
      <w:r w:rsidR="00BF4BFA">
        <w:rPr>
          <w:rFonts w:ascii="Times New Roman" w:hAnsi="Times New Roman" w:cs="Times New Roman"/>
          <w:sz w:val="28"/>
          <w:szCs w:val="28"/>
        </w:rPr>
        <w:br/>
      </w:r>
      <w:r w:rsidR="00502607" w:rsidRPr="00BF4BFA">
        <w:rPr>
          <w:rFonts w:ascii="Times New Roman" w:hAnsi="Times New Roman" w:cs="Times New Roman"/>
          <w:sz w:val="28"/>
          <w:szCs w:val="28"/>
        </w:rPr>
        <w:t xml:space="preserve">від 2 липня 2015 року </w:t>
      </w:r>
      <w:r w:rsidR="008B0135">
        <w:rPr>
          <w:rFonts w:ascii="Times New Roman" w:hAnsi="Times New Roman" w:cs="Times New Roman"/>
          <w:sz w:val="28"/>
          <w:szCs w:val="28"/>
        </w:rPr>
        <w:t xml:space="preserve">№ </w:t>
      </w:r>
      <w:r w:rsidR="00502607" w:rsidRPr="00BF4BFA">
        <w:rPr>
          <w:rFonts w:ascii="Times New Roman" w:hAnsi="Times New Roman" w:cs="Times New Roman"/>
          <w:sz w:val="28"/>
          <w:szCs w:val="28"/>
        </w:rPr>
        <w:t>576–</w:t>
      </w:r>
      <w:r w:rsidR="00502607" w:rsidRPr="00BF4BF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02607" w:rsidRPr="00BF4BFA">
        <w:rPr>
          <w:rFonts w:ascii="Times New Roman" w:hAnsi="Times New Roman" w:cs="Times New Roman"/>
          <w:sz w:val="28"/>
          <w:szCs w:val="28"/>
        </w:rPr>
        <w:t xml:space="preserve"> (Відомості Верховної Ради України, 2015 р., </w:t>
      </w:r>
      <w:r w:rsidR="008B0135">
        <w:rPr>
          <w:rFonts w:ascii="Times New Roman" w:hAnsi="Times New Roman" w:cs="Times New Roman"/>
          <w:sz w:val="28"/>
          <w:szCs w:val="28"/>
        </w:rPr>
        <w:t xml:space="preserve">№ </w:t>
      </w:r>
      <w:r w:rsidR="00502607" w:rsidRPr="00BF4BFA">
        <w:rPr>
          <w:rFonts w:ascii="Times New Roman" w:hAnsi="Times New Roman" w:cs="Times New Roman"/>
          <w:sz w:val="28"/>
          <w:szCs w:val="28"/>
        </w:rPr>
        <w:t>36, ст. 360) зі змінами.</w:t>
      </w:r>
    </w:p>
    <w:p w:rsidR="00801CF1" w:rsidRPr="00BF4BFA" w:rsidRDefault="00801CF1" w:rsidP="00BF4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CC5" w:rsidRPr="00BF4BFA" w:rsidRDefault="00801CF1" w:rsidP="00BF4BF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BFA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r w:rsidR="00FA3CA2" w:rsidRPr="00BF4BFA">
        <w:rPr>
          <w:rFonts w:ascii="Times New Roman" w:hAnsi="Times New Roman" w:cs="Times New Roman"/>
          <w:sz w:val="28"/>
          <w:szCs w:val="28"/>
        </w:rPr>
        <w:t>Литвинова О.М.</w:t>
      </w:r>
      <w:r w:rsidRPr="00BF4BFA">
        <w:rPr>
          <w:rFonts w:ascii="Times New Roman" w:hAnsi="Times New Roman" w:cs="Times New Roman"/>
          <w:sz w:val="28"/>
          <w:szCs w:val="28"/>
        </w:rPr>
        <w:t xml:space="preserve"> та дослі</w:t>
      </w:r>
      <w:r w:rsidR="00FA3CA2" w:rsidRPr="00BF4BFA">
        <w:rPr>
          <w:rFonts w:ascii="Times New Roman" w:hAnsi="Times New Roman" w:cs="Times New Roman"/>
          <w:sz w:val="28"/>
          <w:szCs w:val="28"/>
        </w:rPr>
        <w:t>дивши матеріали справи, Третя</w:t>
      </w:r>
      <w:r w:rsidRPr="00BF4BFA">
        <w:rPr>
          <w:rFonts w:ascii="Times New Roman" w:hAnsi="Times New Roman" w:cs="Times New Roman"/>
          <w:sz w:val="28"/>
          <w:szCs w:val="28"/>
        </w:rPr>
        <w:t xml:space="preserve"> колегія суддів Першого сенату Конституційного Суду України</w:t>
      </w:r>
    </w:p>
    <w:p w:rsidR="00C340C0" w:rsidRPr="00BF4BFA" w:rsidRDefault="00C340C0" w:rsidP="00BF4BF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1243" w:rsidRPr="00BF4BFA" w:rsidRDefault="00801CF1" w:rsidP="00BF4BFA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4B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 с т а н о в и л а:</w:t>
      </w:r>
    </w:p>
    <w:p w:rsidR="005728EB" w:rsidRPr="00BF4BFA" w:rsidRDefault="005728EB" w:rsidP="00BF4B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4F6D" w:rsidRPr="00BF4BFA" w:rsidRDefault="00801CF1" w:rsidP="00BF4BFA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>1. До Конституційног</w:t>
      </w:r>
      <w:r w:rsidR="00502607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>о Суду України звернувся</w:t>
      </w:r>
      <w:r w:rsidR="00CE42E1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02607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Яременко О.С. </w:t>
      </w:r>
      <w:r w:rsidR="00202C0B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із клопотанням перевірити на відповідність Конституції України </w:t>
      </w:r>
      <w:r w:rsidR="00202C0B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(конституційність) </w:t>
      </w:r>
      <w:r w:rsidR="00502607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 3</w:t>
      </w:r>
      <w:r w:rsidR="00502607" w:rsidRPr="00BF4B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502607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частини сьомої</w:t>
      </w:r>
      <w:r w:rsidR="008B01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02607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статті 20 Закону України „Про Рахункову палату“ від 2 липня 2015 року </w:t>
      </w:r>
      <w:r w:rsidR="008B01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502607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>576–</w:t>
      </w:r>
      <w:r w:rsidR="00502607" w:rsidRPr="00BF4BF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="00502607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 змінами</w:t>
      </w:r>
      <w:r w:rsidR="0013674E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Закон)</w:t>
      </w:r>
      <w:r w:rsidR="002D1A0A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застосований в остаточному судовому рішенні у його справі – постанові Великої Палати Верховного Суду від 8 вересня 2021 року.</w:t>
      </w:r>
    </w:p>
    <w:p w:rsidR="00502607" w:rsidRPr="00BF4BFA" w:rsidRDefault="00F43D45" w:rsidP="00BF4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</w:t>
      </w:r>
      <w:r w:rsidR="0013674E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пунктом 3</w:t>
      </w:r>
      <w:r w:rsidR="0013674E" w:rsidRPr="00BF4B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13674E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частини сьомої</w:t>
      </w:r>
      <w:r w:rsidR="00C340C0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3674E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 20 Закону Голова, інший член Рахункової палати до закінчення строку його повноважень звільняється з посади Верховною Радою України у разі досягнення шістдесяти п’яти років.</w:t>
      </w:r>
    </w:p>
    <w:p w:rsidR="00993B69" w:rsidRPr="00BF4BFA" w:rsidRDefault="00F94CDA" w:rsidP="00BF4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Верховний Суд</w:t>
      </w:r>
      <w:r w:rsidR="00993B69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складі колегії суддів Касаційного адміністративного суду </w:t>
      </w:r>
      <w:r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рішенням </w:t>
      </w:r>
      <w:r w:rsidR="00993B69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11 березня 2021 року, залише</w:t>
      </w:r>
      <w:r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ним без змін постановою Великої </w:t>
      </w:r>
      <w:r w:rsidR="00993B69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>Палати Верховного Суду від 8 вересня 2021 року,</w:t>
      </w:r>
      <w:r w:rsidR="002D1A0A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Яременку О.С.</w:t>
      </w:r>
      <w:r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відмовив</w:t>
      </w:r>
      <w:r w:rsidR="00993B69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задоволенні адміністративного позову </w:t>
      </w:r>
      <w:r w:rsidR="002D1A0A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Верховної Ради України про визна</w:t>
      </w:r>
      <w:r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>ння протиправною</w:t>
      </w:r>
      <w:r w:rsidR="009C055A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скасування П</w:t>
      </w:r>
      <w:r w:rsidR="002D1A0A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останови Верховної Ради України „Про звільнення Яременка О.С.</w:t>
      </w:r>
      <w:r w:rsidR="002D1A0A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посади члена Рахункової палати</w:t>
      </w:r>
      <w:r w:rsidR="002D1A0A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“ від 3 вересня </w:t>
      </w:r>
      <w:r w:rsidR="00B66BB0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2D1A0A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2020 року </w:t>
      </w:r>
      <w:r w:rsidR="008B01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2D1A0A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>865–</w:t>
      </w:r>
      <w:r w:rsidR="002D1A0A" w:rsidRPr="00BF4BF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IX</w:t>
      </w:r>
      <w:r w:rsidR="009C055A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</w:t>
      </w:r>
      <w:r w:rsidR="002D1A0A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зобов’язання поновити його на посаді члена Рахункової палати.</w:t>
      </w:r>
    </w:p>
    <w:p w:rsidR="00434002" w:rsidRPr="00BF4BFA" w:rsidRDefault="00F60A17" w:rsidP="00BF4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Автор клопотання стверджує</w:t>
      </w:r>
      <w:r w:rsidR="00500A0A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</w:t>
      </w:r>
      <w:r w:rsidR="008B6D4C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 3</w:t>
      </w:r>
      <w:r w:rsidR="008B6D4C" w:rsidRPr="00BF4B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8B6D4C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частини сьомої</w:t>
      </w:r>
      <w:r w:rsidR="008B01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B6D4C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статті 20 Закону </w:t>
      </w:r>
      <w:r w:rsidR="00A56C56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відповідає</w:t>
      </w:r>
      <w:r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24F6D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 1, частинам першій, другій статті 8,</w:t>
      </w:r>
      <w:r w:rsidR="00C34DBD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частині другій статті 19,</w:t>
      </w:r>
      <w:r w:rsidR="00124F6D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частині третій статті 22, частині першій статті 58 </w:t>
      </w:r>
      <w:r w:rsidR="00142CC5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Конституції України.</w:t>
      </w:r>
    </w:p>
    <w:p w:rsidR="00142CC5" w:rsidRPr="00BF4BFA" w:rsidRDefault="00D936E6" w:rsidP="00BF4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Суб’єкт права на конституційну скаргу</w:t>
      </w:r>
      <w:r w:rsidR="00142CC5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</w:t>
      </w:r>
      <w:r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>ає</w:t>
      </w:r>
      <w:r w:rsidR="00142CC5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</w:t>
      </w:r>
      <w:r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„в результаті застосування норми закону порушено конституційне право Яременка О.С. </w:t>
      </w:r>
      <w:r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на працю, як спосіб заробляти собі на життя, гарантоване частиною першою статті 43 Конституції України та конституційне право Яременка О.С. брати участь в управлінні д</w:t>
      </w:r>
      <w:r w:rsidR="00F94CDA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>ержавними справами та право</w:t>
      </w:r>
      <w:r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доступу до державної служби передбачене статтею 38 Конституції України“.</w:t>
      </w:r>
    </w:p>
    <w:p w:rsidR="0028372D" w:rsidRPr="00BF4BFA" w:rsidRDefault="0028372D" w:rsidP="00BF4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A6E18" w:rsidRPr="00BF4BFA" w:rsidRDefault="00801CF1" w:rsidP="00BF4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Вирішуючи питання щодо відкриття конституційного провадження у справі, </w:t>
      </w:r>
      <w:r w:rsidR="00346492" w:rsidRPr="00BF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Третя</w:t>
      </w:r>
      <w:r w:rsidRPr="00BF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колегія суддів Першого сенату </w:t>
      </w:r>
      <w:r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Конституційного Суду України виходить </w:t>
      </w:r>
      <w:r w:rsidR="00212941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>з такого.</w:t>
      </w:r>
    </w:p>
    <w:p w:rsidR="002A75B0" w:rsidRPr="00BF4BFA" w:rsidRDefault="002A75B0" w:rsidP="00BF4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пункту 6 частини другої </w:t>
      </w:r>
      <w:r w:rsidR="00791AAA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статті 55 Закону України „Про </w:t>
      </w:r>
      <w:r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Конституційний Суд України“ у конституційній скарзі має міститись </w:t>
      </w:r>
      <w:r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закону.</w:t>
      </w:r>
    </w:p>
    <w:p w:rsidR="002A75B0" w:rsidRPr="00BF4BFA" w:rsidRDefault="002A75B0" w:rsidP="00BF4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абзацом першим частини першої статті 77 Закону України „Про Конституційний Суд України“ конституційна скарга вважається прийнятною, зокрема, за умов її відповідності вимогам, передбаченим статтею 55 цього закону.</w:t>
      </w:r>
    </w:p>
    <w:p w:rsidR="00922BA4" w:rsidRPr="00BF4BFA" w:rsidRDefault="00D51398" w:rsidP="00BF4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r w:rsidR="002A75B0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аналізу конституційної скарги вбачається, що </w:t>
      </w:r>
      <w:r w:rsidR="00922BA4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Яременко О.С. </w:t>
      </w:r>
      <w:r w:rsidR="00993B69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обґрунтував </w:t>
      </w:r>
      <w:r w:rsidR="002A75B0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тверджень щодо </w:t>
      </w:r>
      <w:r w:rsidR="008C0C16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невідповідності</w:t>
      </w:r>
      <w:r w:rsidR="002A75B0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80C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Конституції України </w:t>
      </w:r>
      <w:r w:rsidR="00922BA4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 3</w:t>
      </w:r>
      <w:r w:rsidR="00922BA4" w:rsidRPr="00BF4B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922BA4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частини сьомої статті 20 Закону.</w:t>
      </w:r>
    </w:p>
    <w:p w:rsidR="00922BA4" w:rsidRPr="00BF4BFA" w:rsidRDefault="002A75B0" w:rsidP="00BF4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Аргументація автора клопотання зводиться до висловлення незгоди </w:t>
      </w:r>
      <w:r w:rsidR="005D3D76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законодавчим регулюванням </w:t>
      </w:r>
      <w:r w:rsidR="00B13B2F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звільнення з посади Голови, іншого члена Рахункової палати до закінчення строку його </w:t>
      </w:r>
      <w:r w:rsidR="00993B69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 у разі досягнення шістдесяти п’яти років.</w:t>
      </w:r>
    </w:p>
    <w:p w:rsidR="001C1C3F" w:rsidRPr="00BF4BFA" w:rsidRDefault="002A75B0" w:rsidP="00BF4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Отже, конституційна скарга не відповідає вимогам пункту 6 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</w:t>
      </w:r>
      <w:r w:rsidR="00791AAA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 статті 62 цього закону – неприйнятність конституційної скарги.</w:t>
      </w:r>
    </w:p>
    <w:p w:rsidR="002A75B0" w:rsidRPr="00BF4BFA" w:rsidRDefault="002A75B0" w:rsidP="00BF4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CF1" w:rsidRPr="00BF4BFA" w:rsidRDefault="00791AAA" w:rsidP="00BF4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C1C3F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раховуючи викладене</w:t>
      </w:r>
      <w:r w:rsidR="00784E31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керуючись статтями 147, 151</w:t>
      </w:r>
      <w:r w:rsidR="00784E31" w:rsidRPr="00BF4B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1C1C3F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153 Конституції України, на підставі статей </w:t>
      </w:r>
      <w:r w:rsidR="003718F5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C9129A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205A8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1C3F" w:rsidRPr="00BF4BFA">
        <w:rPr>
          <w:rFonts w:ascii="Times New Roman" w:eastAsia="Times New Roman" w:hAnsi="Times New Roman" w:cs="Times New Roman"/>
          <w:sz w:val="28"/>
          <w:szCs w:val="28"/>
          <w:lang w:eastAsia="uk-UA"/>
        </w:rPr>
        <w:t>32, 37, 55, 56, 61, 62, 77, 86 Закону України „Про Конституційний Суд України“ Третя колегія суддів Першого сенату Конституційного Суду України</w:t>
      </w:r>
    </w:p>
    <w:p w:rsidR="005A4232" w:rsidRPr="00BF4BFA" w:rsidRDefault="005A4232" w:rsidP="00BF4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01CF1" w:rsidRPr="00BF4BFA" w:rsidRDefault="00801CF1" w:rsidP="00BF4B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х в а л и л а:</w:t>
      </w:r>
    </w:p>
    <w:p w:rsidR="00801CF1" w:rsidRPr="00BF4BFA" w:rsidRDefault="00801CF1" w:rsidP="00BF4BF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CF1" w:rsidRPr="00BF4BFA" w:rsidRDefault="00801CF1" w:rsidP="00BF4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Відмовити у відкритті конституційного провадження у справі за конституційною скаргою </w:t>
      </w:r>
      <w:r w:rsidR="00A56C56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Яременка Олександра Степановича щодо відповідності Конституції України (конституційності) пункту 3</w:t>
      </w:r>
      <w:r w:rsidR="00A56C56" w:rsidRPr="00BF4B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A56C56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частини сьомої статті 20 </w:t>
      </w:r>
      <w:r w:rsidR="00A56C56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Закону України „Про Рахункову палату“ від 2 липня 2015 року </w:t>
      </w:r>
      <w:r w:rsidR="008B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56C56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>576–</w:t>
      </w:r>
      <w:r w:rsidR="00A56C56" w:rsidRPr="00BF4B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A56C56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зі змінами</w:t>
      </w:r>
      <w:r w:rsidR="00C2336A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9FF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підставі </w:t>
      </w:r>
      <w:r w:rsidR="00164A2F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пункту 4 статті 62 </w:t>
      </w:r>
      <w:r w:rsidR="000509FF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„Про Конституційний Суд України“ – неприйнятність конституційної скарги.</w:t>
      </w:r>
    </w:p>
    <w:p w:rsidR="000509FF" w:rsidRPr="00BF4BFA" w:rsidRDefault="000509FF" w:rsidP="00BF4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CF1" w:rsidRDefault="001C1C3F" w:rsidP="00BF4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Ухвала </w:t>
      </w:r>
      <w:r w:rsidR="00801CF1" w:rsidRPr="00BF4BFA">
        <w:rPr>
          <w:rFonts w:ascii="Times New Roman" w:eastAsia="Times New Roman" w:hAnsi="Times New Roman" w:cs="Times New Roman"/>
          <w:sz w:val="28"/>
          <w:szCs w:val="28"/>
          <w:lang w:eastAsia="ru-RU"/>
        </w:rPr>
        <w:t>є остаточною.</w:t>
      </w:r>
    </w:p>
    <w:p w:rsidR="00BF4BFA" w:rsidRDefault="00BF4BFA" w:rsidP="00BF4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BFA" w:rsidRDefault="00BF4BFA" w:rsidP="00BF4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BFA" w:rsidRDefault="00BF4BFA" w:rsidP="00BF4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25E" w:rsidRPr="0008325E" w:rsidRDefault="0008325E" w:rsidP="0008325E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8325E">
        <w:rPr>
          <w:rFonts w:ascii="Times New Roman" w:hAnsi="Times New Roman" w:cs="Times New Roman"/>
          <w:b/>
          <w:caps/>
          <w:sz w:val="28"/>
          <w:szCs w:val="28"/>
        </w:rPr>
        <w:t>Третя колегія суддів</w:t>
      </w:r>
    </w:p>
    <w:p w:rsidR="0008325E" w:rsidRPr="0008325E" w:rsidRDefault="0008325E" w:rsidP="0008325E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8325E">
        <w:rPr>
          <w:rFonts w:ascii="Times New Roman" w:hAnsi="Times New Roman" w:cs="Times New Roman"/>
          <w:b/>
          <w:caps/>
          <w:sz w:val="28"/>
          <w:szCs w:val="28"/>
        </w:rPr>
        <w:t>Першого сенату</w:t>
      </w:r>
    </w:p>
    <w:p w:rsidR="00BF4BFA" w:rsidRPr="0008325E" w:rsidRDefault="0008325E" w:rsidP="0008325E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8325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BF4BFA" w:rsidRPr="0008325E" w:rsidSect="00BF4BFA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D1" w:rsidRDefault="00163ED1">
      <w:pPr>
        <w:spacing w:after="0" w:line="240" w:lineRule="auto"/>
      </w:pPr>
      <w:r>
        <w:separator/>
      </w:r>
    </w:p>
  </w:endnote>
  <w:endnote w:type="continuationSeparator" w:id="0">
    <w:p w:rsidR="00163ED1" w:rsidRDefault="0016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BFA" w:rsidRPr="00BF4BFA" w:rsidRDefault="00BF4BFA" w:rsidP="00BF4BFA">
    <w:pPr>
      <w:pStyle w:val="a9"/>
      <w:rPr>
        <w:rFonts w:ascii="Times New Roman" w:hAnsi="Times New Roman" w:cs="Times New Roman"/>
        <w:sz w:val="10"/>
        <w:szCs w:val="10"/>
      </w:rPr>
    </w:pPr>
    <w:r w:rsidRPr="00BF4BFA">
      <w:rPr>
        <w:rFonts w:ascii="Times New Roman" w:hAnsi="Times New Roman" w:cs="Times New Roman"/>
        <w:sz w:val="10"/>
        <w:szCs w:val="10"/>
      </w:rPr>
      <w:fldChar w:fldCharType="begin"/>
    </w:r>
    <w:r w:rsidRPr="00BF4BF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F4BFA">
      <w:rPr>
        <w:rFonts w:ascii="Times New Roman" w:hAnsi="Times New Roman" w:cs="Times New Roman"/>
        <w:sz w:val="10"/>
        <w:szCs w:val="10"/>
      </w:rPr>
      <w:fldChar w:fldCharType="separate"/>
    </w:r>
    <w:r w:rsidR="0008325E">
      <w:rPr>
        <w:rFonts w:ascii="Times New Roman" w:hAnsi="Times New Roman" w:cs="Times New Roman"/>
        <w:noProof/>
        <w:sz w:val="10"/>
        <w:szCs w:val="10"/>
      </w:rPr>
      <w:t>G:\2021\Suddi\I senat\III koleg\53.docx</w:t>
    </w:r>
    <w:r w:rsidRPr="00BF4BF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BFA" w:rsidRPr="00BF4BFA" w:rsidRDefault="00BF4BFA">
    <w:pPr>
      <w:pStyle w:val="a9"/>
      <w:rPr>
        <w:rFonts w:ascii="Times New Roman" w:hAnsi="Times New Roman" w:cs="Times New Roman"/>
        <w:sz w:val="10"/>
        <w:szCs w:val="10"/>
      </w:rPr>
    </w:pPr>
    <w:r w:rsidRPr="00BF4BFA">
      <w:rPr>
        <w:rFonts w:ascii="Times New Roman" w:hAnsi="Times New Roman" w:cs="Times New Roman"/>
        <w:sz w:val="10"/>
        <w:szCs w:val="10"/>
      </w:rPr>
      <w:fldChar w:fldCharType="begin"/>
    </w:r>
    <w:r w:rsidRPr="00BF4BF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F4BFA">
      <w:rPr>
        <w:rFonts w:ascii="Times New Roman" w:hAnsi="Times New Roman" w:cs="Times New Roman"/>
        <w:sz w:val="10"/>
        <w:szCs w:val="10"/>
      </w:rPr>
      <w:fldChar w:fldCharType="separate"/>
    </w:r>
    <w:r w:rsidR="0008325E">
      <w:rPr>
        <w:rFonts w:ascii="Times New Roman" w:hAnsi="Times New Roman" w:cs="Times New Roman"/>
        <w:noProof/>
        <w:sz w:val="10"/>
        <w:szCs w:val="10"/>
      </w:rPr>
      <w:t>G:\2021\Suddi\I senat\III koleg\53.docx</w:t>
    </w:r>
    <w:r w:rsidRPr="00BF4BF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D1" w:rsidRDefault="00163ED1">
      <w:pPr>
        <w:spacing w:after="0" w:line="240" w:lineRule="auto"/>
      </w:pPr>
      <w:r>
        <w:separator/>
      </w:r>
    </w:p>
  </w:footnote>
  <w:footnote w:type="continuationSeparator" w:id="0">
    <w:p w:rsidR="00163ED1" w:rsidRDefault="00163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583114443"/>
      <w:docPartObj>
        <w:docPartGallery w:val="Page Numbers (Top of Page)"/>
        <w:docPartUnique/>
      </w:docPartObj>
    </w:sdtPr>
    <w:sdtEndPr/>
    <w:sdtContent>
      <w:p w:rsidR="00623B3F" w:rsidRPr="00791AAA" w:rsidRDefault="00801CF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91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91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91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013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91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45"/>
    <w:rsid w:val="00014D2E"/>
    <w:rsid w:val="00025F0F"/>
    <w:rsid w:val="000509FF"/>
    <w:rsid w:val="00056FE7"/>
    <w:rsid w:val="00060A25"/>
    <w:rsid w:val="00060AB8"/>
    <w:rsid w:val="00064F56"/>
    <w:rsid w:val="0006584F"/>
    <w:rsid w:val="00066DAA"/>
    <w:rsid w:val="00070558"/>
    <w:rsid w:val="00075B41"/>
    <w:rsid w:val="00077169"/>
    <w:rsid w:val="0008325E"/>
    <w:rsid w:val="0009218D"/>
    <w:rsid w:val="000B03F3"/>
    <w:rsid w:val="000B0FED"/>
    <w:rsid w:val="000B61CE"/>
    <w:rsid w:val="000E1C21"/>
    <w:rsid w:val="000E26FA"/>
    <w:rsid w:val="00114054"/>
    <w:rsid w:val="00124F6D"/>
    <w:rsid w:val="0013674E"/>
    <w:rsid w:val="00142CC5"/>
    <w:rsid w:val="00154623"/>
    <w:rsid w:val="0015744E"/>
    <w:rsid w:val="00163346"/>
    <w:rsid w:val="00163ED1"/>
    <w:rsid w:val="00164A2F"/>
    <w:rsid w:val="0016726D"/>
    <w:rsid w:val="001746D4"/>
    <w:rsid w:val="00194C71"/>
    <w:rsid w:val="00194CE4"/>
    <w:rsid w:val="001B67C4"/>
    <w:rsid w:val="001C1C3F"/>
    <w:rsid w:val="001D239B"/>
    <w:rsid w:val="001D4A61"/>
    <w:rsid w:val="001E33F5"/>
    <w:rsid w:val="00202C0B"/>
    <w:rsid w:val="00212941"/>
    <w:rsid w:val="00227A8B"/>
    <w:rsid w:val="0024017D"/>
    <w:rsid w:val="0024175F"/>
    <w:rsid w:val="002456D3"/>
    <w:rsid w:val="00247EC3"/>
    <w:rsid w:val="0028372D"/>
    <w:rsid w:val="00285032"/>
    <w:rsid w:val="0029177A"/>
    <w:rsid w:val="00291914"/>
    <w:rsid w:val="00292422"/>
    <w:rsid w:val="002971DA"/>
    <w:rsid w:val="00297885"/>
    <w:rsid w:val="002A067D"/>
    <w:rsid w:val="002A75B0"/>
    <w:rsid w:val="002B7F9E"/>
    <w:rsid w:val="002C0CDC"/>
    <w:rsid w:val="002C161D"/>
    <w:rsid w:val="002D1A0A"/>
    <w:rsid w:val="002D235B"/>
    <w:rsid w:val="002F60B9"/>
    <w:rsid w:val="00302271"/>
    <w:rsid w:val="003205A8"/>
    <w:rsid w:val="00327A08"/>
    <w:rsid w:val="00330A7D"/>
    <w:rsid w:val="003360B8"/>
    <w:rsid w:val="00346492"/>
    <w:rsid w:val="003718F5"/>
    <w:rsid w:val="003740E3"/>
    <w:rsid w:val="00375379"/>
    <w:rsid w:val="00381CC0"/>
    <w:rsid w:val="00392829"/>
    <w:rsid w:val="00394A2B"/>
    <w:rsid w:val="003C664E"/>
    <w:rsid w:val="003E1CBA"/>
    <w:rsid w:val="003F1CB1"/>
    <w:rsid w:val="003F6B02"/>
    <w:rsid w:val="0041401E"/>
    <w:rsid w:val="00414F15"/>
    <w:rsid w:val="00434002"/>
    <w:rsid w:val="00441274"/>
    <w:rsid w:val="00441E61"/>
    <w:rsid w:val="00454DF5"/>
    <w:rsid w:val="00475CE5"/>
    <w:rsid w:val="004C4D63"/>
    <w:rsid w:val="004C7766"/>
    <w:rsid w:val="004D051F"/>
    <w:rsid w:val="004E0660"/>
    <w:rsid w:val="004E1143"/>
    <w:rsid w:val="004F3353"/>
    <w:rsid w:val="00500A0A"/>
    <w:rsid w:val="00502607"/>
    <w:rsid w:val="005360E4"/>
    <w:rsid w:val="00555AB5"/>
    <w:rsid w:val="005702A6"/>
    <w:rsid w:val="00571919"/>
    <w:rsid w:val="005728EB"/>
    <w:rsid w:val="00576AB9"/>
    <w:rsid w:val="00580CEA"/>
    <w:rsid w:val="005946FF"/>
    <w:rsid w:val="005A4232"/>
    <w:rsid w:val="005B46E9"/>
    <w:rsid w:val="005D3CE1"/>
    <w:rsid w:val="005D3D76"/>
    <w:rsid w:val="005D61FA"/>
    <w:rsid w:val="005D741E"/>
    <w:rsid w:val="005F5186"/>
    <w:rsid w:val="006062E0"/>
    <w:rsid w:val="00612188"/>
    <w:rsid w:val="00631751"/>
    <w:rsid w:val="00636B20"/>
    <w:rsid w:val="006577D8"/>
    <w:rsid w:val="00661B9D"/>
    <w:rsid w:val="00663712"/>
    <w:rsid w:val="00675281"/>
    <w:rsid w:val="006A1D83"/>
    <w:rsid w:val="006A6E18"/>
    <w:rsid w:val="006A7A44"/>
    <w:rsid w:val="006D1D07"/>
    <w:rsid w:val="006D4CE3"/>
    <w:rsid w:val="006E4C73"/>
    <w:rsid w:val="006F1B0E"/>
    <w:rsid w:val="007016B3"/>
    <w:rsid w:val="007108E7"/>
    <w:rsid w:val="00710A40"/>
    <w:rsid w:val="007229D2"/>
    <w:rsid w:val="00726724"/>
    <w:rsid w:val="00740475"/>
    <w:rsid w:val="00740600"/>
    <w:rsid w:val="00754B3D"/>
    <w:rsid w:val="007663C0"/>
    <w:rsid w:val="00770F58"/>
    <w:rsid w:val="00776A33"/>
    <w:rsid w:val="00776AD1"/>
    <w:rsid w:val="00784E31"/>
    <w:rsid w:val="00791AAA"/>
    <w:rsid w:val="007934CC"/>
    <w:rsid w:val="00794397"/>
    <w:rsid w:val="007A080C"/>
    <w:rsid w:val="007A7DA7"/>
    <w:rsid w:val="007B1EFF"/>
    <w:rsid w:val="007C4C78"/>
    <w:rsid w:val="007E1E35"/>
    <w:rsid w:val="007F48F8"/>
    <w:rsid w:val="007F586E"/>
    <w:rsid w:val="007F71AE"/>
    <w:rsid w:val="00801CF1"/>
    <w:rsid w:val="008034D8"/>
    <w:rsid w:val="00815512"/>
    <w:rsid w:val="00820A47"/>
    <w:rsid w:val="00844654"/>
    <w:rsid w:val="00855D1B"/>
    <w:rsid w:val="008608E0"/>
    <w:rsid w:val="0086172C"/>
    <w:rsid w:val="00863C55"/>
    <w:rsid w:val="00871C81"/>
    <w:rsid w:val="0087598E"/>
    <w:rsid w:val="00876612"/>
    <w:rsid w:val="00881DA5"/>
    <w:rsid w:val="00881DD2"/>
    <w:rsid w:val="00891D8C"/>
    <w:rsid w:val="008A3BF1"/>
    <w:rsid w:val="008B0135"/>
    <w:rsid w:val="008B6D4C"/>
    <w:rsid w:val="008C0C16"/>
    <w:rsid w:val="008C4762"/>
    <w:rsid w:val="008C4CEA"/>
    <w:rsid w:val="008C5682"/>
    <w:rsid w:val="008C7AA0"/>
    <w:rsid w:val="008D066B"/>
    <w:rsid w:val="008E046C"/>
    <w:rsid w:val="008E08A9"/>
    <w:rsid w:val="008E7F22"/>
    <w:rsid w:val="008F46F4"/>
    <w:rsid w:val="008F73A2"/>
    <w:rsid w:val="00917AE1"/>
    <w:rsid w:val="00922BA4"/>
    <w:rsid w:val="009241DE"/>
    <w:rsid w:val="00925465"/>
    <w:rsid w:val="00943932"/>
    <w:rsid w:val="009556EB"/>
    <w:rsid w:val="009614DA"/>
    <w:rsid w:val="0097210F"/>
    <w:rsid w:val="009739A7"/>
    <w:rsid w:val="00973B49"/>
    <w:rsid w:val="0098144D"/>
    <w:rsid w:val="0098229B"/>
    <w:rsid w:val="00993B69"/>
    <w:rsid w:val="00994F93"/>
    <w:rsid w:val="009A62F3"/>
    <w:rsid w:val="009B54D3"/>
    <w:rsid w:val="009B743E"/>
    <w:rsid w:val="009C02EF"/>
    <w:rsid w:val="009C055A"/>
    <w:rsid w:val="009C2A0C"/>
    <w:rsid w:val="009C5CC1"/>
    <w:rsid w:val="009D1A7D"/>
    <w:rsid w:val="009E06B7"/>
    <w:rsid w:val="009F4537"/>
    <w:rsid w:val="009F63FF"/>
    <w:rsid w:val="00A02CE6"/>
    <w:rsid w:val="00A34D67"/>
    <w:rsid w:val="00A52DE2"/>
    <w:rsid w:val="00A56C56"/>
    <w:rsid w:val="00A6206D"/>
    <w:rsid w:val="00A64158"/>
    <w:rsid w:val="00A71B4D"/>
    <w:rsid w:val="00A9026C"/>
    <w:rsid w:val="00A94524"/>
    <w:rsid w:val="00AA221E"/>
    <w:rsid w:val="00AA6552"/>
    <w:rsid w:val="00AA67CB"/>
    <w:rsid w:val="00AA735C"/>
    <w:rsid w:val="00AA7CBE"/>
    <w:rsid w:val="00AB4870"/>
    <w:rsid w:val="00AC1A11"/>
    <w:rsid w:val="00AF2FB3"/>
    <w:rsid w:val="00AF4964"/>
    <w:rsid w:val="00B12F66"/>
    <w:rsid w:val="00B13B2F"/>
    <w:rsid w:val="00B2005B"/>
    <w:rsid w:val="00B203F4"/>
    <w:rsid w:val="00B30046"/>
    <w:rsid w:val="00B35314"/>
    <w:rsid w:val="00B415F4"/>
    <w:rsid w:val="00B52C5D"/>
    <w:rsid w:val="00B52CEC"/>
    <w:rsid w:val="00B60C37"/>
    <w:rsid w:val="00B61D95"/>
    <w:rsid w:val="00B61FF8"/>
    <w:rsid w:val="00B62245"/>
    <w:rsid w:val="00B66BB0"/>
    <w:rsid w:val="00B74CB0"/>
    <w:rsid w:val="00B75AE8"/>
    <w:rsid w:val="00B76326"/>
    <w:rsid w:val="00B82A56"/>
    <w:rsid w:val="00B853A1"/>
    <w:rsid w:val="00B91041"/>
    <w:rsid w:val="00BA3A6D"/>
    <w:rsid w:val="00BA5251"/>
    <w:rsid w:val="00BC2E86"/>
    <w:rsid w:val="00BD408B"/>
    <w:rsid w:val="00BE5603"/>
    <w:rsid w:val="00BF0E25"/>
    <w:rsid w:val="00BF11F2"/>
    <w:rsid w:val="00BF1243"/>
    <w:rsid w:val="00BF4BFA"/>
    <w:rsid w:val="00BF7FB6"/>
    <w:rsid w:val="00C20FAA"/>
    <w:rsid w:val="00C2336A"/>
    <w:rsid w:val="00C340C0"/>
    <w:rsid w:val="00C34DBD"/>
    <w:rsid w:val="00C406E4"/>
    <w:rsid w:val="00C51AB1"/>
    <w:rsid w:val="00C5546A"/>
    <w:rsid w:val="00C77B79"/>
    <w:rsid w:val="00C9129A"/>
    <w:rsid w:val="00C95B0A"/>
    <w:rsid w:val="00C95F97"/>
    <w:rsid w:val="00C964DF"/>
    <w:rsid w:val="00CA3B2C"/>
    <w:rsid w:val="00CB3346"/>
    <w:rsid w:val="00CB4DA3"/>
    <w:rsid w:val="00CC70B8"/>
    <w:rsid w:val="00CE2D5E"/>
    <w:rsid w:val="00CE42E1"/>
    <w:rsid w:val="00CE5632"/>
    <w:rsid w:val="00CF3AB6"/>
    <w:rsid w:val="00D272E8"/>
    <w:rsid w:val="00D32236"/>
    <w:rsid w:val="00D444B3"/>
    <w:rsid w:val="00D51398"/>
    <w:rsid w:val="00D7532D"/>
    <w:rsid w:val="00D77298"/>
    <w:rsid w:val="00D847C2"/>
    <w:rsid w:val="00D936E6"/>
    <w:rsid w:val="00DA6C87"/>
    <w:rsid w:val="00DB7ACA"/>
    <w:rsid w:val="00DC20DE"/>
    <w:rsid w:val="00DC4696"/>
    <w:rsid w:val="00DC4C5B"/>
    <w:rsid w:val="00DD7B0C"/>
    <w:rsid w:val="00DE00BD"/>
    <w:rsid w:val="00DE0E0E"/>
    <w:rsid w:val="00DF0C4A"/>
    <w:rsid w:val="00DF1C98"/>
    <w:rsid w:val="00E1754F"/>
    <w:rsid w:val="00E259C4"/>
    <w:rsid w:val="00E2687D"/>
    <w:rsid w:val="00E273EF"/>
    <w:rsid w:val="00E31C89"/>
    <w:rsid w:val="00E325B1"/>
    <w:rsid w:val="00E3287E"/>
    <w:rsid w:val="00E34E7F"/>
    <w:rsid w:val="00E35085"/>
    <w:rsid w:val="00E43C3A"/>
    <w:rsid w:val="00E5640A"/>
    <w:rsid w:val="00E669CE"/>
    <w:rsid w:val="00E72072"/>
    <w:rsid w:val="00E74375"/>
    <w:rsid w:val="00E815A2"/>
    <w:rsid w:val="00E87354"/>
    <w:rsid w:val="00EA3DCA"/>
    <w:rsid w:val="00EA5BD0"/>
    <w:rsid w:val="00EB0D4A"/>
    <w:rsid w:val="00EB6466"/>
    <w:rsid w:val="00EC1906"/>
    <w:rsid w:val="00EC5DC3"/>
    <w:rsid w:val="00ED6E1C"/>
    <w:rsid w:val="00EF1A85"/>
    <w:rsid w:val="00EF2849"/>
    <w:rsid w:val="00F06CCB"/>
    <w:rsid w:val="00F203C5"/>
    <w:rsid w:val="00F22D7E"/>
    <w:rsid w:val="00F315EE"/>
    <w:rsid w:val="00F35C0E"/>
    <w:rsid w:val="00F43D45"/>
    <w:rsid w:val="00F47937"/>
    <w:rsid w:val="00F524AE"/>
    <w:rsid w:val="00F60300"/>
    <w:rsid w:val="00F60A17"/>
    <w:rsid w:val="00F65A50"/>
    <w:rsid w:val="00F6734B"/>
    <w:rsid w:val="00F72B8B"/>
    <w:rsid w:val="00F84AB4"/>
    <w:rsid w:val="00F90AE7"/>
    <w:rsid w:val="00F917DB"/>
    <w:rsid w:val="00F94CDA"/>
    <w:rsid w:val="00FA3CA2"/>
    <w:rsid w:val="00FB12D7"/>
    <w:rsid w:val="00FB6401"/>
    <w:rsid w:val="00FC13E2"/>
    <w:rsid w:val="00FC2684"/>
    <w:rsid w:val="00FD270B"/>
    <w:rsid w:val="00FD6C98"/>
    <w:rsid w:val="00FD739E"/>
    <w:rsid w:val="00FE069C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BC138-AE3D-4135-862C-ED27D8FB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C56"/>
  </w:style>
  <w:style w:type="paragraph" w:styleId="1">
    <w:name w:val="heading 1"/>
    <w:basedOn w:val="a"/>
    <w:next w:val="a"/>
    <w:link w:val="10"/>
    <w:uiPriority w:val="9"/>
    <w:qFormat/>
    <w:rsid w:val="00791AAA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0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801CF1"/>
  </w:style>
  <w:style w:type="paragraph" w:styleId="a5">
    <w:name w:val="List Paragraph"/>
    <w:basedOn w:val="a"/>
    <w:uiPriority w:val="34"/>
    <w:qFormat/>
    <w:rsid w:val="00FA3CA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34E7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34E7F"/>
    <w:rPr>
      <w:rFonts w:ascii="Consolas" w:hAnsi="Consolas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3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508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C776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1AAA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9">
    <w:name w:val="footer"/>
    <w:basedOn w:val="a"/>
    <w:link w:val="aa"/>
    <w:uiPriority w:val="99"/>
    <w:unhideWhenUsed/>
    <w:rsid w:val="00791A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91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3239</Words>
  <Characters>1847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В. Богуш</dc:creator>
  <cp:keywords/>
  <dc:description/>
  <cp:lastModifiedBy>Віктор В. Чередниченко</cp:lastModifiedBy>
  <cp:revision>2</cp:revision>
  <cp:lastPrinted>2021-12-16T13:29:00Z</cp:lastPrinted>
  <dcterms:created xsi:type="dcterms:W3CDTF">2023-08-30T07:25:00Z</dcterms:created>
  <dcterms:modified xsi:type="dcterms:W3CDTF">2023-08-30T07:25:00Z</dcterms:modified>
</cp:coreProperties>
</file>