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201D1B" w:rsidRDefault="00201D1B" w:rsidP="00201D1B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</w:p>
    <w:p w:rsidR="0067472D" w:rsidRPr="00201D1B" w:rsidRDefault="00244A1A" w:rsidP="00201D1B">
      <w:pPr>
        <w:pStyle w:val="ae"/>
        <w:ind w:left="709" w:right="1133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201D1B">
        <w:rPr>
          <w:rFonts w:ascii="Times New Roman" w:hAnsi="Times New Roman"/>
          <w:b/>
          <w:sz w:val="28"/>
          <w:szCs w:val="28"/>
        </w:rPr>
        <w:t xml:space="preserve">про відмову у відкритті конституційного провадження у справі за </w:t>
      </w:r>
      <w:r w:rsidRPr="00201D1B">
        <w:rPr>
          <w:rFonts w:ascii="Times New Roman" w:hAnsi="Times New Roman"/>
          <w:b/>
          <w:color w:val="auto"/>
          <w:sz w:val="28"/>
          <w:szCs w:val="28"/>
        </w:rPr>
        <w:t xml:space="preserve">конституційною скаргою </w:t>
      </w:r>
      <w:r w:rsidR="00FA7435" w:rsidRPr="00201D1B">
        <w:rPr>
          <w:rFonts w:ascii="Times New Roman" w:hAnsi="Times New Roman"/>
          <w:b/>
          <w:color w:val="auto"/>
          <w:sz w:val="28"/>
          <w:szCs w:val="28"/>
        </w:rPr>
        <w:t>Гиренка Олександра Сергійовича</w:t>
      </w:r>
      <w:r w:rsidR="00A2722F" w:rsidRPr="00201D1B">
        <w:rPr>
          <w:rFonts w:ascii="Times New Roman" w:hAnsi="Times New Roman"/>
          <w:b/>
          <w:color w:val="auto"/>
          <w:sz w:val="28"/>
          <w:szCs w:val="28"/>
        </w:rPr>
        <w:t xml:space="preserve"> щодо відповідності </w:t>
      </w:r>
      <w:r w:rsidR="00A2722F" w:rsidRPr="00201D1B">
        <w:rPr>
          <w:rFonts w:ascii="Times New Roman" w:hAnsi="Times New Roman"/>
          <w:b/>
          <w:bCs/>
          <w:sz w:val="28"/>
          <w:szCs w:val="28"/>
        </w:rPr>
        <w:t xml:space="preserve">Конституції України (конституційності) </w:t>
      </w:r>
      <w:r w:rsidR="00FA7435" w:rsidRPr="00201D1B">
        <w:rPr>
          <w:rFonts w:ascii="Times New Roman" w:hAnsi="Times New Roman"/>
          <w:b/>
          <w:bCs/>
          <w:sz w:val="28"/>
          <w:szCs w:val="28"/>
        </w:rPr>
        <w:t xml:space="preserve">положень </w:t>
      </w:r>
      <w:r w:rsidR="00052229" w:rsidRPr="00201D1B">
        <w:rPr>
          <w:rFonts w:ascii="Times New Roman" w:hAnsi="Times New Roman"/>
          <w:b/>
          <w:bCs/>
          <w:sz w:val="28"/>
          <w:szCs w:val="28"/>
        </w:rPr>
        <w:t>частин</w:t>
      </w:r>
      <w:r w:rsidR="00C326E9" w:rsidRPr="00201D1B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FA7435" w:rsidRPr="00201D1B">
        <w:rPr>
          <w:rFonts w:ascii="Times New Roman" w:hAnsi="Times New Roman"/>
          <w:b/>
          <w:bCs/>
          <w:sz w:val="28"/>
          <w:szCs w:val="28"/>
        </w:rPr>
        <w:t>другої</w:t>
      </w:r>
      <w:r w:rsidR="00052229" w:rsidRPr="00201D1B">
        <w:rPr>
          <w:rFonts w:ascii="Times New Roman" w:hAnsi="Times New Roman"/>
          <w:b/>
          <w:bCs/>
          <w:sz w:val="28"/>
          <w:szCs w:val="28"/>
        </w:rPr>
        <w:t xml:space="preserve"> ста</w:t>
      </w:r>
      <w:r w:rsidR="00FC20B5" w:rsidRPr="00201D1B">
        <w:rPr>
          <w:rFonts w:ascii="Times New Roman" w:hAnsi="Times New Roman"/>
          <w:b/>
          <w:bCs/>
          <w:sz w:val="28"/>
          <w:szCs w:val="28"/>
        </w:rPr>
        <w:t xml:space="preserve">тті </w:t>
      </w:r>
      <w:r w:rsidR="005303CF" w:rsidRPr="00201D1B">
        <w:rPr>
          <w:rFonts w:ascii="Times New Roman" w:hAnsi="Times New Roman"/>
          <w:b/>
          <w:bCs/>
          <w:sz w:val="28"/>
          <w:szCs w:val="28"/>
        </w:rPr>
        <w:t>2</w:t>
      </w:r>
      <w:r w:rsidR="009301E9" w:rsidRPr="00201D1B">
        <w:rPr>
          <w:rFonts w:ascii="Times New Roman" w:hAnsi="Times New Roman"/>
          <w:b/>
          <w:bCs/>
          <w:sz w:val="28"/>
          <w:szCs w:val="28"/>
        </w:rPr>
        <w:t>9</w:t>
      </w:r>
      <w:r w:rsidR="00FA7435" w:rsidRPr="00201D1B">
        <w:rPr>
          <w:rFonts w:ascii="Times New Roman" w:hAnsi="Times New Roman"/>
          <w:b/>
          <w:bCs/>
          <w:sz w:val="28"/>
          <w:szCs w:val="28"/>
        </w:rPr>
        <w:t>3,</w:t>
      </w:r>
      <w:r w:rsidR="00201D1B">
        <w:rPr>
          <w:rFonts w:ascii="Times New Roman" w:hAnsi="Times New Roman"/>
          <w:b/>
          <w:bCs/>
          <w:sz w:val="28"/>
          <w:szCs w:val="28"/>
        </w:rPr>
        <w:br/>
      </w:r>
      <w:r w:rsidR="00FA7435" w:rsidRPr="00201D1B">
        <w:rPr>
          <w:rFonts w:ascii="Times New Roman" w:hAnsi="Times New Roman"/>
          <w:b/>
          <w:bCs/>
          <w:sz w:val="28"/>
          <w:szCs w:val="28"/>
        </w:rPr>
        <w:t xml:space="preserve">статті 294, </w:t>
      </w:r>
      <w:r w:rsidR="00D13A17" w:rsidRPr="00201D1B">
        <w:rPr>
          <w:rFonts w:ascii="Times New Roman" w:hAnsi="Times New Roman"/>
          <w:b/>
          <w:bCs/>
          <w:sz w:val="28"/>
          <w:szCs w:val="28"/>
        </w:rPr>
        <w:t>першого речення</w:t>
      </w:r>
      <w:r w:rsidR="00FA7435" w:rsidRPr="00201D1B">
        <w:rPr>
          <w:rFonts w:ascii="Times New Roman" w:hAnsi="Times New Roman"/>
          <w:b/>
          <w:bCs/>
          <w:sz w:val="28"/>
          <w:szCs w:val="28"/>
        </w:rPr>
        <w:t xml:space="preserve"> частини шостої статті 383</w:t>
      </w:r>
      <w:r w:rsidR="00C326E9" w:rsidRPr="00201D1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01D1B">
        <w:rPr>
          <w:rFonts w:ascii="Times New Roman" w:hAnsi="Times New Roman"/>
          <w:b/>
          <w:bCs/>
          <w:sz w:val="28"/>
          <w:szCs w:val="28"/>
        </w:rPr>
        <w:br/>
      </w:r>
      <w:r w:rsidR="00201D1B">
        <w:rPr>
          <w:rFonts w:ascii="Times New Roman" w:hAnsi="Times New Roman"/>
          <w:b/>
          <w:bCs/>
          <w:sz w:val="28"/>
          <w:szCs w:val="28"/>
        </w:rPr>
        <w:tab/>
        <w:t xml:space="preserve"> </w:t>
      </w:r>
      <w:r w:rsidR="00FA7435" w:rsidRPr="00201D1B">
        <w:rPr>
          <w:rFonts w:ascii="Times New Roman" w:hAnsi="Times New Roman"/>
          <w:b/>
          <w:bCs/>
          <w:sz w:val="28"/>
          <w:szCs w:val="28"/>
        </w:rPr>
        <w:t>Кодексу адміністративного судочинства України</w:t>
      </w:r>
    </w:p>
    <w:p w:rsidR="00244A1A" w:rsidRPr="00201D1B" w:rsidRDefault="00244A1A" w:rsidP="00201D1B">
      <w:pPr>
        <w:pStyle w:val="ae"/>
        <w:jc w:val="both"/>
        <w:rPr>
          <w:rFonts w:ascii="Times New Roman" w:hAnsi="Times New Roman"/>
          <w:iCs/>
          <w:color w:val="auto"/>
          <w:sz w:val="28"/>
          <w:szCs w:val="28"/>
        </w:rPr>
      </w:pPr>
    </w:p>
    <w:p w:rsidR="00244A1A" w:rsidRPr="00201D1B" w:rsidRDefault="00244A1A" w:rsidP="00201D1B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 w:rsidRPr="00201D1B">
        <w:rPr>
          <w:rFonts w:ascii="Times New Roman" w:hAnsi="Times New Roman"/>
          <w:color w:val="auto"/>
          <w:sz w:val="28"/>
          <w:szCs w:val="28"/>
        </w:rPr>
        <w:t>м. К и ї в</w:t>
      </w:r>
      <w:r w:rsidR="00AE7F0F" w:rsidRPr="00201D1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7F0F" w:rsidRPr="00201D1B">
        <w:rPr>
          <w:rFonts w:ascii="Times New Roman" w:hAnsi="Times New Roman"/>
          <w:color w:val="auto"/>
          <w:sz w:val="28"/>
          <w:szCs w:val="28"/>
        </w:rPr>
        <w:tab/>
      </w:r>
      <w:r w:rsidR="00AE7F0F" w:rsidRPr="00201D1B">
        <w:rPr>
          <w:rFonts w:ascii="Times New Roman" w:hAnsi="Times New Roman"/>
          <w:color w:val="auto"/>
          <w:sz w:val="28"/>
          <w:szCs w:val="28"/>
        </w:rPr>
        <w:tab/>
      </w:r>
      <w:r w:rsidR="00AE7F0F" w:rsidRPr="00201D1B">
        <w:rPr>
          <w:rFonts w:ascii="Times New Roman" w:hAnsi="Times New Roman"/>
          <w:color w:val="auto"/>
          <w:sz w:val="28"/>
          <w:szCs w:val="28"/>
        </w:rPr>
        <w:tab/>
      </w:r>
      <w:r w:rsidR="00AE7F0F" w:rsidRPr="00201D1B">
        <w:rPr>
          <w:rFonts w:ascii="Times New Roman" w:hAnsi="Times New Roman"/>
          <w:color w:val="auto"/>
          <w:sz w:val="28"/>
          <w:szCs w:val="28"/>
        </w:rPr>
        <w:tab/>
      </w:r>
      <w:r w:rsidR="00AE7F0F" w:rsidRPr="00201D1B">
        <w:rPr>
          <w:rFonts w:ascii="Times New Roman" w:hAnsi="Times New Roman"/>
          <w:color w:val="auto"/>
          <w:sz w:val="28"/>
          <w:szCs w:val="28"/>
        </w:rPr>
        <w:tab/>
      </w:r>
      <w:r w:rsidR="00AE7F0F" w:rsidRPr="00201D1B">
        <w:rPr>
          <w:rFonts w:ascii="Times New Roman" w:hAnsi="Times New Roman"/>
          <w:color w:val="auto"/>
          <w:sz w:val="28"/>
          <w:szCs w:val="28"/>
        </w:rPr>
        <w:tab/>
      </w:r>
      <w:r w:rsidR="00D35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01D1B">
        <w:rPr>
          <w:rFonts w:ascii="Times New Roman" w:hAnsi="Times New Roman"/>
          <w:color w:val="auto"/>
          <w:sz w:val="28"/>
          <w:szCs w:val="28"/>
        </w:rPr>
        <w:t xml:space="preserve">Справа </w:t>
      </w:r>
      <w:r w:rsidR="00D3501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Pr="00201D1B">
        <w:rPr>
          <w:rFonts w:ascii="Times New Roman" w:hAnsi="Times New Roman"/>
          <w:color w:val="auto"/>
          <w:sz w:val="28"/>
          <w:szCs w:val="28"/>
        </w:rPr>
        <w:t>3-</w:t>
      </w:r>
      <w:r w:rsidR="005303CF" w:rsidRPr="00201D1B">
        <w:rPr>
          <w:rFonts w:ascii="Times New Roman" w:hAnsi="Times New Roman"/>
          <w:color w:val="auto"/>
          <w:sz w:val="28"/>
          <w:szCs w:val="28"/>
        </w:rPr>
        <w:t>2</w:t>
      </w:r>
      <w:r w:rsidR="00FA7435" w:rsidRPr="00201D1B">
        <w:rPr>
          <w:rFonts w:ascii="Times New Roman" w:hAnsi="Times New Roman"/>
          <w:color w:val="auto"/>
          <w:sz w:val="28"/>
          <w:szCs w:val="28"/>
        </w:rPr>
        <w:t>19</w:t>
      </w:r>
      <w:r w:rsidRPr="00201D1B">
        <w:rPr>
          <w:rFonts w:ascii="Times New Roman" w:hAnsi="Times New Roman"/>
          <w:color w:val="auto"/>
          <w:sz w:val="28"/>
          <w:szCs w:val="28"/>
        </w:rPr>
        <w:t>/202</w:t>
      </w:r>
      <w:r w:rsidR="0067472D" w:rsidRPr="00201D1B">
        <w:rPr>
          <w:rFonts w:ascii="Times New Roman" w:hAnsi="Times New Roman"/>
          <w:color w:val="auto"/>
          <w:sz w:val="28"/>
          <w:szCs w:val="28"/>
        </w:rPr>
        <w:t>1</w:t>
      </w:r>
      <w:r w:rsidRPr="00201D1B">
        <w:rPr>
          <w:rFonts w:ascii="Times New Roman" w:hAnsi="Times New Roman"/>
          <w:color w:val="auto"/>
          <w:sz w:val="28"/>
          <w:szCs w:val="28"/>
        </w:rPr>
        <w:t>(</w:t>
      </w:r>
      <w:r w:rsidR="005303CF" w:rsidRPr="00201D1B">
        <w:rPr>
          <w:rFonts w:ascii="Times New Roman" w:hAnsi="Times New Roman"/>
          <w:color w:val="auto"/>
          <w:sz w:val="28"/>
          <w:szCs w:val="28"/>
        </w:rPr>
        <w:t>4</w:t>
      </w:r>
      <w:r w:rsidR="00FA7435" w:rsidRPr="00201D1B">
        <w:rPr>
          <w:rFonts w:ascii="Times New Roman" w:hAnsi="Times New Roman"/>
          <w:color w:val="auto"/>
          <w:sz w:val="28"/>
          <w:szCs w:val="28"/>
        </w:rPr>
        <w:t>54</w:t>
      </w:r>
      <w:r w:rsidRPr="00201D1B">
        <w:rPr>
          <w:rFonts w:ascii="Times New Roman" w:hAnsi="Times New Roman"/>
          <w:color w:val="auto"/>
          <w:sz w:val="28"/>
          <w:szCs w:val="28"/>
        </w:rPr>
        <w:t>/2</w:t>
      </w:r>
      <w:r w:rsidR="0067472D" w:rsidRPr="00201D1B">
        <w:rPr>
          <w:rFonts w:ascii="Times New Roman" w:hAnsi="Times New Roman"/>
          <w:color w:val="auto"/>
          <w:sz w:val="28"/>
          <w:szCs w:val="28"/>
        </w:rPr>
        <w:t>1</w:t>
      </w:r>
      <w:r w:rsidRPr="00201D1B">
        <w:rPr>
          <w:rFonts w:ascii="Times New Roman" w:hAnsi="Times New Roman"/>
          <w:color w:val="auto"/>
          <w:sz w:val="28"/>
          <w:szCs w:val="28"/>
        </w:rPr>
        <w:t>)</w:t>
      </w:r>
    </w:p>
    <w:p w:rsidR="00244A1A" w:rsidRPr="00201D1B" w:rsidRDefault="009C2D89" w:rsidP="00201D1B">
      <w:pPr>
        <w:pStyle w:val="ae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201D1B">
        <w:rPr>
          <w:rFonts w:ascii="Times New Roman" w:hAnsi="Times New Roman"/>
          <w:sz w:val="28"/>
          <w:szCs w:val="28"/>
        </w:rPr>
        <w:t>23</w:t>
      </w:r>
      <w:r w:rsidR="006B3046" w:rsidRPr="00201D1B">
        <w:rPr>
          <w:rFonts w:ascii="Times New Roman" w:hAnsi="Times New Roman"/>
          <w:sz w:val="28"/>
          <w:szCs w:val="28"/>
        </w:rPr>
        <w:t xml:space="preserve"> </w:t>
      </w:r>
      <w:r w:rsidR="005303CF" w:rsidRPr="00201D1B">
        <w:rPr>
          <w:rFonts w:ascii="Times New Roman" w:hAnsi="Times New Roman"/>
          <w:sz w:val="28"/>
          <w:szCs w:val="28"/>
        </w:rPr>
        <w:t>груд</w:t>
      </w:r>
      <w:r w:rsidR="002055E3" w:rsidRPr="00201D1B">
        <w:rPr>
          <w:rFonts w:ascii="Times New Roman" w:hAnsi="Times New Roman"/>
          <w:color w:val="auto"/>
          <w:sz w:val="28"/>
          <w:szCs w:val="28"/>
        </w:rPr>
        <w:t>ня</w:t>
      </w:r>
      <w:r w:rsidR="005E3DCA" w:rsidRPr="00201D1B">
        <w:rPr>
          <w:rFonts w:ascii="Times New Roman" w:hAnsi="Times New Roman"/>
          <w:sz w:val="28"/>
          <w:szCs w:val="28"/>
        </w:rPr>
        <w:t xml:space="preserve"> </w:t>
      </w:r>
      <w:r w:rsidR="00244A1A" w:rsidRPr="00201D1B">
        <w:rPr>
          <w:rFonts w:ascii="Times New Roman" w:hAnsi="Times New Roman"/>
          <w:sz w:val="28"/>
          <w:szCs w:val="28"/>
        </w:rPr>
        <w:t>202</w:t>
      </w:r>
      <w:r w:rsidR="0067472D" w:rsidRPr="00201D1B">
        <w:rPr>
          <w:rFonts w:ascii="Times New Roman" w:hAnsi="Times New Roman"/>
          <w:sz w:val="28"/>
          <w:szCs w:val="28"/>
        </w:rPr>
        <w:t>1</w:t>
      </w:r>
      <w:r w:rsidR="00244A1A" w:rsidRPr="00201D1B">
        <w:rPr>
          <w:rFonts w:ascii="Times New Roman" w:hAnsi="Times New Roman"/>
          <w:sz w:val="28"/>
          <w:szCs w:val="28"/>
        </w:rPr>
        <w:t xml:space="preserve"> року</w:t>
      </w:r>
    </w:p>
    <w:p w:rsidR="00244A1A" w:rsidRPr="00201D1B" w:rsidRDefault="00D3501C" w:rsidP="00201D1B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№ </w:t>
      </w:r>
      <w:bookmarkStart w:id="0" w:name="_GoBack"/>
      <w:r w:rsidR="006A2E50" w:rsidRPr="00201D1B">
        <w:rPr>
          <w:rFonts w:ascii="Times New Roman" w:hAnsi="Times New Roman"/>
          <w:color w:val="auto"/>
          <w:sz w:val="28"/>
          <w:szCs w:val="28"/>
        </w:rPr>
        <w:t>182</w:t>
      </w:r>
      <w:r w:rsidR="00B73C31" w:rsidRPr="00201D1B">
        <w:rPr>
          <w:rFonts w:ascii="Times New Roman" w:hAnsi="Times New Roman"/>
          <w:color w:val="auto"/>
          <w:sz w:val="28"/>
          <w:szCs w:val="28"/>
        </w:rPr>
        <w:t>-1(ІІ)</w:t>
      </w:r>
      <w:bookmarkEnd w:id="0"/>
      <w:r w:rsidR="00B73C31" w:rsidRPr="00201D1B">
        <w:rPr>
          <w:rFonts w:ascii="Times New Roman" w:hAnsi="Times New Roman"/>
          <w:color w:val="auto"/>
          <w:sz w:val="28"/>
          <w:szCs w:val="28"/>
        </w:rPr>
        <w:t>/2021</w:t>
      </w:r>
    </w:p>
    <w:p w:rsidR="00244A1A" w:rsidRPr="00201D1B" w:rsidRDefault="00244A1A" w:rsidP="00201D1B">
      <w:pPr>
        <w:pStyle w:val="ae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44A1A" w:rsidRPr="00201D1B" w:rsidRDefault="00244A1A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>Перша колегія суддів Другого</w:t>
      </w:r>
      <w:r w:rsidRPr="00201D1B">
        <w:rPr>
          <w:rFonts w:ascii="Times New Roman" w:hAnsi="Times New Roman"/>
          <w:color w:val="auto"/>
          <w:sz w:val="28"/>
          <w:szCs w:val="28"/>
        </w:rPr>
        <w:t xml:space="preserve"> сенату </w:t>
      </w:r>
      <w:r w:rsidRPr="00201D1B">
        <w:rPr>
          <w:rFonts w:ascii="Times New Roman" w:hAnsi="Times New Roman"/>
          <w:sz w:val="28"/>
          <w:szCs w:val="28"/>
        </w:rPr>
        <w:t>Конституційного Суду України у складі:</w:t>
      </w:r>
    </w:p>
    <w:p w:rsidR="00244A1A" w:rsidRPr="00201D1B" w:rsidRDefault="00244A1A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6523" w:rsidRPr="00201D1B" w:rsidRDefault="00FC20B5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>Юровськ</w:t>
      </w:r>
      <w:r w:rsidR="005303CF" w:rsidRPr="00201D1B">
        <w:rPr>
          <w:rFonts w:ascii="Times New Roman" w:hAnsi="Times New Roman"/>
          <w:sz w:val="28"/>
          <w:szCs w:val="28"/>
        </w:rPr>
        <w:t>а</w:t>
      </w:r>
      <w:r w:rsidRPr="00201D1B">
        <w:rPr>
          <w:rFonts w:ascii="Times New Roman" w:hAnsi="Times New Roman"/>
          <w:sz w:val="28"/>
          <w:szCs w:val="28"/>
        </w:rPr>
        <w:t xml:space="preserve"> Галин</w:t>
      </w:r>
      <w:r w:rsidR="005303CF" w:rsidRPr="00201D1B">
        <w:rPr>
          <w:rFonts w:ascii="Times New Roman" w:hAnsi="Times New Roman"/>
          <w:sz w:val="28"/>
          <w:szCs w:val="28"/>
        </w:rPr>
        <w:t>а</w:t>
      </w:r>
      <w:r w:rsidRPr="00201D1B">
        <w:rPr>
          <w:rFonts w:ascii="Times New Roman" w:hAnsi="Times New Roman"/>
          <w:sz w:val="28"/>
          <w:szCs w:val="28"/>
        </w:rPr>
        <w:t xml:space="preserve"> Валентинівн</w:t>
      </w:r>
      <w:r w:rsidR="005303CF" w:rsidRPr="00201D1B">
        <w:rPr>
          <w:rFonts w:ascii="Times New Roman" w:hAnsi="Times New Roman"/>
          <w:sz w:val="28"/>
          <w:szCs w:val="28"/>
        </w:rPr>
        <w:t>а (голова засідання, доповідач)‚</w:t>
      </w:r>
    </w:p>
    <w:p w:rsidR="0004067D" w:rsidRPr="00201D1B" w:rsidRDefault="0004067D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>Го</w:t>
      </w:r>
      <w:r w:rsidR="005303CF" w:rsidRPr="00201D1B">
        <w:rPr>
          <w:rFonts w:ascii="Times New Roman" w:hAnsi="Times New Roman"/>
          <w:sz w:val="28"/>
          <w:szCs w:val="28"/>
        </w:rPr>
        <w:t>родовенко Віктор Валентинович</w:t>
      </w:r>
      <w:r w:rsidRPr="00201D1B">
        <w:rPr>
          <w:rFonts w:ascii="Times New Roman" w:hAnsi="Times New Roman"/>
          <w:sz w:val="28"/>
          <w:szCs w:val="28"/>
        </w:rPr>
        <w:t>,</w:t>
      </w:r>
    </w:p>
    <w:p w:rsidR="008F6523" w:rsidRPr="00201D1B" w:rsidRDefault="00FC20B5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>Мойсик Володимир Романович</w:t>
      </w:r>
      <w:r w:rsidR="008F6523" w:rsidRPr="00201D1B">
        <w:rPr>
          <w:rFonts w:ascii="Times New Roman" w:hAnsi="Times New Roman"/>
          <w:sz w:val="28"/>
          <w:szCs w:val="28"/>
        </w:rPr>
        <w:t>,</w:t>
      </w:r>
    </w:p>
    <w:p w:rsidR="00C326E9" w:rsidRPr="00201D1B" w:rsidRDefault="00C326E9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3CF" w:rsidRPr="00201D1B" w:rsidRDefault="005303CF" w:rsidP="00E17D87">
      <w:pPr>
        <w:pStyle w:val="ae"/>
        <w:spacing w:line="348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1D1B">
        <w:rPr>
          <w:rFonts w:ascii="Times New Roman" w:hAnsi="Times New Roman"/>
          <w:color w:val="auto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FA7435" w:rsidRPr="00201D1B">
        <w:rPr>
          <w:rFonts w:ascii="Times New Roman" w:hAnsi="Times New Roman"/>
          <w:color w:val="auto"/>
          <w:sz w:val="28"/>
          <w:szCs w:val="28"/>
        </w:rPr>
        <w:t>Гиренка Олександра Сергійовича</w:t>
      </w:r>
      <w:r w:rsidRPr="00201D1B">
        <w:rPr>
          <w:rFonts w:ascii="Times New Roman" w:hAnsi="Times New Roman"/>
          <w:color w:val="auto"/>
          <w:sz w:val="28"/>
          <w:szCs w:val="28"/>
        </w:rPr>
        <w:t xml:space="preserve"> щодо відповідності Конституції України (конституційності)</w:t>
      </w:r>
      <w:r w:rsidR="00FA7435" w:rsidRPr="00201D1B">
        <w:rPr>
          <w:rFonts w:ascii="Times New Roman" w:hAnsi="Times New Roman"/>
          <w:color w:val="auto"/>
          <w:sz w:val="28"/>
          <w:szCs w:val="28"/>
        </w:rPr>
        <w:t xml:space="preserve"> положень</w:t>
      </w:r>
      <w:r w:rsidRPr="00201D1B">
        <w:rPr>
          <w:rFonts w:ascii="Times New Roman" w:hAnsi="Times New Roman"/>
          <w:color w:val="auto"/>
          <w:sz w:val="28"/>
          <w:szCs w:val="28"/>
        </w:rPr>
        <w:t xml:space="preserve"> частин</w:t>
      </w:r>
      <w:r w:rsidR="001D6CB6" w:rsidRPr="00201D1B">
        <w:rPr>
          <w:rFonts w:ascii="Times New Roman" w:hAnsi="Times New Roman"/>
          <w:color w:val="auto"/>
          <w:sz w:val="28"/>
          <w:szCs w:val="28"/>
        </w:rPr>
        <w:t>и</w:t>
      </w:r>
      <w:r w:rsidRPr="00201D1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A7435" w:rsidRPr="00201D1B">
        <w:rPr>
          <w:rFonts w:ascii="Times New Roman" w:hAnsi="Times New Roman"/>
          <w:color w:val="auto"/>
          <w:sz w:val="28"/>
          <w:szCs w:val="28"/>
        </w:rPr>
        <w:t>друг</w:t>
      </w:r>
      <w:r w:rsidRPr="00201D1B">
        <w:rPr>
          <w:rFonts w:ascii="Times New Roman" w:hAnsi="Times New Roman"/>
          <w:color w:val="auto"/>
          <w:sz w:val="28"/>
          <w:szCs w:val="28"/>
        </w:rPr>
        <w:t>ої статті 29</w:t>
      </w:r>
      <w:r w:rsidR="00FA7435" w:rsidRPr="00201D1B">
        <w:rPr>
          <w:rFonts w:ascii="Times New Roman" w:hAnsi="Times New Roman"/>
          <w:color w:val="auto"/>
          <w:sz w:val="28"/>
          <w:szCs w:val="28"/>
        </w:rPr>
        <w:t xml:space="preserve">3, статті 294, </w:t>
      </w:r>
      <w:r w:rsidR="00D13A17" w:rsidRPr="00201D1B">
        <w:rPr>
          <w:rFonts w:ascii="Times New Roman" w:hAnsi="Times New Roman"/>
          <w:color w:val="auto"/>
          <w:sz w:val="28"/>
          <w:szCs w:val="28"/>
        </w:rPr>
        <w:t xml:space="preserve">першого речення </w:t>
      </w:r>
      <w:r w:rsidR="00FA7435" w:rsidRPr="00201D1B">
        <w:rPr>
          <w:rFonts w:ascii="Times New Roman" w:hAnsi="Times New Roman"/>
          <w:color w:val="auto"/>
          <w:sz w:val="28"/>
          <w:szCs w:val="28"/>
        </w:rPr>
        <w:t>частини шостої статті 383 Кодексу адміністративного судочинства України</w:t>
      </w:r>
      <w:r w:rsidRPr="00201D1B">
        <w:rPr>
          <w:rFonts w:ascii="Times New Roman" w:hAnsi="Times New Roman"/>
          <w:color w:val="auto"/>
          <w:sz w:val="28"/>
          <w:szCs w:val="28"/>
        </w:rPr>
        <w:t>.</w:t>
      </w:r>
    </w:p>
    <w:p w:rsidR="00201D1B" w:rsidRDefault="00201D1B" w:rsidP="00E17D87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5303CF" w:rsidRPr="00201D1B" w:rsidRDefault="005303CF" w:rsidP="00E17D87">
      <w:pPr>
        <w:pStyle w:val="ae"/>
        <w:spacing w:line="348" w:lineRule="auto"/>
        <w:ind w:firstLine="709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>Заслухавши суддю-доповідача Юровську Г.В. та дослідивши матеріали справи, Перша колегія суддів Другого сенату Конституційного Суду України</w:t>
      </w:r>
    </w:p>
    <w:p w:rsidR="005303CF" w:rsidRPr="00201D1B" w:rsidRDefault="005303CF" w:rsidP="00E17D87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5303CF" w:rsidRPr="00201D1B" w:rsidRDefault="005303CF" w:rsidP="00E17D87">
      <w:pPr>
        <w:pStyle w:val="ae"/>
        <w:spacing w:line="348" w:lineRule="auto"/>
        <w:jc w:val="center"/>
        <w:rPr>
          <w:rFonts w:ascii="Times New Roman" w:hAnsi="Times New Roman"/>
          <w:b/>
          <w:sz w:val="28"/>
          <w:szCs w:val="28"/>
        </w:rPr>
      </w:pPr>
      <w:r w:rsidRPr="00201D1B">
        <w:rPr>
          <w:rFonts w:ascii="Times New Roman" w:hAnsi="Times New Roman"/>
          <w:b/>
          <w:sz w:val="28"/>
          <w:szCs w:val="28"/>
        </w:rPr>
        <w:t>у с т а н о в и л а:</w:t>
      </w:r>
    </w:p>
    <w:p w:rsidR="008F6523" w:rsidRPr="00201D1B" w:rsidRDefault="008F6523" w:rsidP="00E17D8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807" w:rsidRPr="00201D1B" w:rsidRDefault="00244A1A" w:rsidP="00E17D87">
      <w:pPr>
        <w:pStyle w:val="ae"/>
        <w:spacing w:line="348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01D1B">
        <w:rPr>
          <w:rFonts w:ascii="Times New Roman" w:hAnsi="Times New Roman"/>
          <w:sz w:val="28"/>
          <w:szCs w:val="28"/>
        </w:rPr>
        <w:t>1. До Конституційного Суду України зверну</w:t>
      </w:r>
      <w:r w:rsidR="004E5757" w:rsidRPr="00201D1B">
        <w:rPr>
          <w:rFonts w:ascii="Times New Roman" w:hAnsi="Times New Roman"/>
          <w:sz w:val="28"/>
          <w:szCs w:val="28"/>
        </w:rPr>
        <w:t>в</w:t>
      </w:r>
      <w:r w:rsidRPr="00201D1B">
        <w:rPr>
          <w:rFonts w:ascii="Times New Roman" w:hAnsi="Times New Roman"/>
          <w:sz w:val="28"/>
          <w:szCs w:val="28"/>
        </w:rPr>
        <w:t xml:space="preserve">ся </w:t>
      </w:r>
      <w:r w:rsidR="00FA7435" w:rsidRPr="00201D1B">
        <w:rPr>
          <w:rFonts w:ascii="Times New Roman" w:hAnsi="Times New Roman"/>
          <w:sz w:val="28"/>
          <w:szCs w:val="28"/>
        </w:rPr>
        <w:t>Гиренко О.С</w:t>
      </w:r>
      <w:r w:rsidR="00C937D6" w:rsidRPr="00201D1B">
        <w:rPr>
          <w:rFonts w:ascii="Times New Roman" w:hAnsi="Times New Roman"/>
          <w:sz w:val="28"/>
          <w:szCs w:val="28"/>
        </w:rPr>
        <w:t>.</w:t>
      </w:r>
      <w:r w:rsidRPr="00201D1B">
        <w:rPr>
          <w:rFonts w:ascii="Times New Roman" w:hAnsi="Times New Roman"/>
          <w:sz w:val="28"/>
          <w:szCs w:val="28"/>
        </w:rPr>
        <w:t xml:space="preserve"> </w:t>
      </w:r>
      <w:r w:rsidR="00B64DE4" w:rsidRPr="00201D1B">
        <w:rPr>
          <w:rFonts w:ascii="Times New Roman" w:hAnsi="Times New Roman"/>
          <w:sz w:val="28"/>
          <w:szCs w:val="28"/>
        </w:rPr>
        <w:t>і</w:t>
      </w:r>
      <w:r w:rsidRPr="00201D1B">
        <w:rPr>
          <w:rFonts w:ascii="Times New Roman" w:hAnsi="Times New Roman"/>
          <w:sz w:val="28"/>
          <w:szCs w:val="28"/>
        </w:rPr>
        <w:t xml:space="preserve">з клопотанням перевірити </w:t>
      </w:r>
      <w:r w:rsidR="00E32393" w:rsidRPr="00201D1B">
        <w:rPr>
          <w:rFonts w:ascii="Times New Roman" w:hAnsi="Times New Roman"/>
          <w:sz w:val="28"/>
          <w:szCs w:val="28"/>
        </w:rPr>
        <w:t xml:space="preserve">на відповідність </w:t>
      </w:r>
      <w:r w:rsidR="005303CF" w:rsidRPr="00201D1B">
        <w:rPr>
          <w:rFonts w:ascii="Times New Roman" w:hAnsi="Times New Roman"/>
          <w:sz w:val="28"/>
          <w:szCs w:val="28"/>
        </w:rPr>
        <w:t xml:space="preserve">статтям 3, 8, </w:t>
      </w:r>
      <w:r w:rsidR="00FA7435" w:rsidRPr="00201D1B">
        <w:rPr>
          <w:rFonts w:ascii="Times New Roman" w:hAnsi="Times New Roman"/>
          <w:sz w:val="28"/>
          <w:szCs w:val="28"/>
        </w:rPr>
        <w:t xml:space="preserve">частині першій статті 42, </w:t>
      </w:r>
      <w:r w:rsidR="005303CF" w:rsidRPr="00201D1B">
        <w:rPr>
          <w:rFonts w:ascii="Times New Roman" w:hAnsi="Times New Roman"/>
          <w:sz w:val="28"/>
          <w:szCs w:val="28"/>
        </w:rPr>
        <w:lastRenderedPageBreak/>
        <w:t>частин</w:t>
      </w:r>
      <w:r w:rsidR="001D6CB6" w:rsidRPr="00201D1B">
        <w:rPr>
          <w:rFonts w:ascii="Times New Roman" w:hAnsi="Times New Roman"/>
          <w:sz w:val="28"/>
          <w:szCs w:val="28"/>
        </w:rPr>
        <w:t>ам</w:t>
      </w:r>
      <w:r w:rsidR="00FA7435" w:rsidRPr="00201D1B">
        <w:rPr>
          <w:rFonts w:ascii="Times New Roman" w:hAnsi="Times New Roman"/>
          <w:sz w:val="28"/>
          <w:szCs w:val="28"/>
        </w:rPr>
        <w:t xml:space="preserve"> першій, другій</w:t>
      </w:r>
      <w:r w:rsidR="005303CF" w:rsidRPr="00201D1B">
        <w:rPr>
          <w:rFonts w:ascii="Times New Roman" w:hAnsi="Times New Roman"/>
          <w:sz w:val="28"/>
          <w:szCs w:val="28"/>
        </w:rPr>
        <w:t xml:space="preserve"> статті </w:t>
      </w:r>
      <w:r w:rsidR="00FA7435" w:rsidRPr="00201D1B">
        <w:rPr>
          <w:rFonts w:ascii="Times New Roman" w:hAnsi="Times New Roman"/>
          <w:sz w:val="28"/>
          <w:szCs w:val="28"/>
        </w:rPr>
        <w:t>55</w:t>
      </w:r>
      <w:r w:rsidR="005303CF" w:rsidRPr="00201D1B">
        <w:rPr>
          <w:rFonts w:ascii="Times New Roman" w:hAnsi="Times New Roman"/>
          <w:sz w:val="28"/>
          <w:szCs w:val="28"/>
        </w:rPr>
        <w:t xml:space="preserve">, </w:t>
      </w:r>
      <w:r w:rsidR="00FA7435" w:rsidRPr="00201D1B">
        <w:rPr>
          <w:rFonts w:ascii="Times New Roman" w:hAnsi="Times New Roman"/>
          <w:sz w:val="28"/>
          <w:szCs w:val="28"/>
        </w:rPr>
        <w:t>пункту 8 частини другої</w:t>
      </w:r>
      <w:r w:rsidR="005303CF" w:rsidRPr="00201D1B">
        <w:rPr>
          <w:rFonts w:ascii="Times New Roman" w:hAnsi="Times New Roman"/>
          <w:sz w:val="28"/>
          <w:szCs w:val="28"/>
        </w:rPr>
        <w:t xml:space="preserve"> статті 129, </w:t>
      </w:r>
      <w:r w:rsidR="00FA7435" w:rsidRPr="00201D1B">
        <w:rPr>
          <w:rFonts w:ascii="Times New Roman" w:hAnsi="Times New Roman"/>
          <w:sz w:val="28"/>
          <w:szCs w:val="28"/>
        </w:rPr>
        <w:t>с</w:t>
      </w:r>
      <w:r w:rsidR="001D6CB6" w:rsidRPr="00201D1B">
        <w:rPr>
          <w:rFonts w:ascii="Times New Roman" w:hAnsi="Times New Roman"/>
          <w:sz w:val="28"/>
          <w:szCs w:val="28"/>
        </w:rPr>
        <w:t>татт</w:t>
      </w:r>
      <w:r w:rsidR="00FA7435" w:rsidRPr="00201D1B">
        <w:rPr>
          <w:rFonts w:ascii="Times New Roman" w:hAnsi="Times New Roman"/>
          <w:sz w:val="28"/>
          <w:szCs w:val="28"/>
        </w:rPr>
        <w:t>і</w:t>
      </w:r>
      <w:r w:rsidR="001D6CB6" w:rsidRPr="00201D1B">
        <w:rPr>
          <w:rFonts w:ascii="Times New Roman" w:hAnsi="Times New Roman"/>
          <w:sz w:val="28"/>
          <w:szCs w:val="28"/>
        </w:rPr>
        <w:t xml:space="preserve"> </w:t>
      </w:r>
      <w:r w:rsidR="00FA7435" w:rsidRPr="00201D1B">
        <w:rPr>
          <w:rFonts w:ascii="Times New Roman" w:hAnsi="Times New Roman"/>
          <w:sz w:val="28"/>
          <w:szCs w:val="28"/>
        </w:rPr>
        <w:t>129</w:t>
      </w:r>
      <w:r w:rsidR="00FA7435" w:rsidRPr="00201D1B">
        <w:rPr>
          <w:rFonts w:ascii="Times New Roman" w:hAnsi="Times New Roman"/>
          <w:sz w:val="28"/>
          <w:szCs w:val="28"/>
          <w:vertAlign w:val="superscript"/>
        </w:rPr>
        <w:t>1</w:t>
      </w:r>
      <w:r w:rsidR="005303CF" w:rsidRPr="00201D1B">
        <w:rPr>
          <w:rFonts w:ascii="Times New Roman" w:hAnsi="Times New Roman"/>
          <w:sz w:val="28"/>
          <w:szCs w:val="28"/>
        </w:rPr>
        <w:t xml:space="preserve"> Конституції України положення частини </w:t>
      </w:r>
      <w:r w:rsidR="006C6C3F" w:rsidRPr="00201D1B">
        <w:rPr>
          <w:rFonts w:ascii="Times New Roman" w:hAnsi="Times New Roman"/>
          <w:sz w:val="28"/>
          <w:szCs w:val="28"/>
        </w:rPr>
        <w:t>другої</w:t>
      </w:r>
      <w:r w:rsidR="005303CF" w:rsidRPr="00201D1B">
        <w:rPr>
          <w:rFonts w:ascii="Times New Roman" w:hAnsi="Times New Roman"/>
          <w:sz w:val="28"/>
          <w:szCs w:val="28"/>
        </w:rPr>
        <w:t xml:space="preserve"> статті 29</w:t>
      </w:r>
      <w:r w:rsidR="00201D1B">
        <w:rPr>
          <w:rFonts w:ascii="Times New Roman" w:hAnsi="Times New Roman"/>
          <w:sz w:val="28"/>
          <w:szCs w:val="28"/>
        </w:rPr>
        <w:t>3, статті 294,</w:t>
      </w:r>
      <w:r w:rsidR="00201D1B">
        <w:rPr>
          <w:rFonts w:ascii="Times New Roman" w:hAnsi="Times New Roman"/>
          <w:sz w:val="28"/>
          <w:szCs w:val="28"/>
        </w:rPr>
        <w:br/>
      </w:r>
      <w:r w:rsidR="00D13A17" w:rsidRPr="00201D1B">
        <w:rPr>
          <w:rFonts w:ascii="Times New Roman" w:hAnsi="Times New Roman"/>
          <w:sz w:val="28"/>
          <w:szCs w:val="28"/>
        </w:rPr>
        <w:t>першого речення</w:t>
      </w:r>
      <w:r w:rsidR="006C6C3F" w:rsidRPr="00201D1B">
        <w:rPr>
          <w:rFonts w:ascii="Times New Roman" w:hAnsi="Times New Roman"/>
          <w:sz w:val="28"/>
          <w:szCs w:val="28"/>
        </w:rPr>
        <w:t xml:space="preserve"> частини шостої статті 383 Кодексу адміністративного судочинства України</w:t>
      </w:r>
      <w:r w:rsidR="005303CF" w:rsidRPr="00201D1B">
        <w:rPr>
          <w:rFonts w:ascii="Times New Roman" w:hAnsi="Times New Roman"/>
          <w:sz w:val="28"/>
          <w:szCs w:val="28"/>
        </w:rPr>
        <w:t xml:space="preserve"> </w:t>
      </w:r>
      <w:r w:rsidR="00F556C6" w:rsidRPr="00201D1B">
        <w:rPr>
          <w:rFonts w:ascii="Times New Roman" w:hAnsi="Times New Roman"/>
          <w:color w:val="auto"/>
          <w:sz w:val="28"/>
          <w:szCs w:val="28"/>
        </w:rPr>
        <w:t xml:space="preserve">(далі – </w:t>
      </w:r>
      <w:r w:rsidR="000817DA" w:rsidRPr="00201D1B">
        <w:rPr>
          <w:rFonts w:ascii="Times New Roman" w:hAnsi="Times New Roman"/>
          <w:color w:val="auto"/>
          <w:sz w:val="28"/>
          <w:szCs w:val="28"/>
        </w:rPr>
        <w:t>Кодекс</w:t>
      </w:r>
      <w:r w:rsidR="00CD1900" w:rsidRPr="00201D1B">
        <w:rPr>
          <w:rFonts w:ascii="Times New Roman" w:hAnsi="Times New Roman"/>
          <w:color w:val="auto"/>
          <w:sz w:val="28"/>
          <w:szCs w:val="28"/>
        </w:rPr>
        <w:t>)</w:t>
      </w:r>
      <w:r w:rsidR="00282807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.</w:t>
      </w:r>
    </w:p>
    <w:p w:rsidR="00F31156" w:rsidRPr="00201D1B" w:rsidRDefault="004C1DD8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01D1B">
        <w:rPr>
          <w:rFonts w:ascii="Times New Roman" w:hAnsi="Times New Roman"/>
          <w:color w:val="auto"/>
          <w:sz w:val="28"/>
          <w:szCs w:val="28"/>
        </w:rPr>
        <w:t xml:space="preserve">Із матеріалів справи вбачається, що </w:t>
      </w:r>
      <w:r w:rsidR="00081D42" w:rsidRPr="00201D1B">
        <w:rPr>
          <w:rFonts w:ascii="Times New Roman" w:hAnsi="Times New Roman"/>
          <w:sz w:val="28"/>
          <w:szCs w:val="28"/>
          <w:shd w:val="clear" w:color="auto" w:fill="FFFFFF"/>
        </w:rPr>
        <w:t xml:space="preserve">Харківський окружний адміністративний суд ухвалою від 27 липня 2021 року відмовив у задоволенні заяви Гиренка О.С. про визнання протиправними рішень, дій чи бездіяльності, вчинених суб’єктом владних повноважень </w:t>
      </w:r>
      <w:r w:rsidR="00F31156" w:rsidRPr="00201D1B">
        <w:rPr>
          <w:rFonts w:ascii="Times New Roman" w:hAnsi="Times New Roman"/>
          <w:sz w:val="28"/>
          <w:szCs w:val="28"/>
          <w:shd w:val="clear" w:color="auto" w:fill="FFFFFF"/>
        </w:rPr>
        <w:t xml:space="preserve">– </w:t>
      </w:r>
      <w:r w:rsidR="00081D42" w:rsidRPr="00201D1B">
        <w:rPr>
          <w:rFonts w:ascii="Times New Roman" w:hAnsi="Times New Roman"/>
          <w:sz w:val="28"/>
          <w:szCs w:val="28"/>
          <w:shd w:val="clear" w:color="auto" w:fill="FFFFFF"/>
        </w:rPr>
        <w:t xml:space="preserve">відповідачем на виконання рішення </w:t>
      </w:r>
      <w:r w:rsidR="00F31156" w:rsidRPr="00201D1B">
        <w:rPr>
          <w:rFonts w:ascii="Times New Roman" w:hAnsi="Times New Roman"/>
          <w:sz w:val="28"/>
          <w:szCs w:val="28"/>
          <w:shd w:val="clear" w:color="auto" w:fill="FFFFFF"/>
        </w:rPr>
        <w:t>Харківського окружного адміністративного суду від 18 лютого 2021 року та постанови Другого апеляційного адміністративного суду від 9 червня 2021 року у справі за позовом Гиренка О.С. до Виконавчого комітету Куп’янської міської ради Харківської області, Конкурсного комітету з визначення автомобільних перевізників на міських автобусних маршрутах загального користування, які не виходять за межі території м</w:t>
      </w:r>
      <w:r w:rsidR="00E639BC" w:rsidRPr="00201D1B">
        <w:rPr>
          <w:rFonts w:ascii="Times New Roman" w:hAnsi="Times New Roman"/>
          <w:sz w:val="28"/>
          <w:szCs w:val="28"/>
          <w:shd w:val="clear" w:color="auto" w:fill="FFFFFF"/>
        </w:rPr>
        <w:t>іста</w:t>
      </w:r>
      <w:r w:rsidR="00F31156" w:rsidRPr="00201D1B">
        <w:rPr>
          <w:rFonts w:ascii="Times New Roman" w:hAnsi="Times New Roman"/>
          <w:sz w:val="28"/>
          <w:szCs w:val="28"/>
          <w:shd w:val="clear" w:color="auto" w:fill="FFFFFF"/>
        </w:rPr>
        <w:t xml:space="preserve"> Куп’янська.</w:t>
      </w:r>
    </w:p>
    <w:p w:rsidR="00081D42" w:rsidRPr="00201D1B" w:rsidRDefault="00081D42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D1B">
        <w:rPr>
          <w:rFonts w:ascii="Times New Roman" w:hAnsi="Times New Roman"/>
          <w:bCs/>
          <w:sz w:val="28"/>
          <w:szCs w:val="28"/>
        </w:rPr>
        <w:t>Другий апеляційний адміністрати</w:t>
      </w:r>
      <w:r w:rsidR="00201D1B">
        <w:rPr>
          <w:rFonts w:ascii="Times New Roman" w:hAnsi="Times New Roman"/>
          <w:bCs/>
          <w:sz w:val="28"/>
          <w:szCs w:val="28"/>
        </w:rPr>
        <w:t>вний суд ухвалою від 14 вересня</w:t>
      </w:r>
      <w:r w:rsidR="00201D1B">
        <w:rPr>
          <w:rFonts w:ascii="Times New Roman" w:hAnsi="Times New Roman"/>
          <w:bCs/>
          <w:sz w:val="28"/>
          <w:szCs w:val="28"/>
        </w:rPr>
        <w:br/>
      </w:r>
      <w:r w:rsidRPr="00201D1B">
        <w:rPr>
          <w:rFonts w:ascii="Times New Roman" w:hAnsi="Times New Roman"/>
          <w:bCs/>
          <w:sz w:val="28"/>
          <w:szCs w:val="28"/>
        </w:rPr>
        <w:t xml:space="preserve">2021 року у відкритті апеляційного провадження </w:t>
      </w:r>
      <w:r w:rsidR="006C588A" w:rsidRPr="00201D1B">
        <w:rPr>
          <w:rFonts w:ascii="Times New Roman" w:hAnsi="Times New Roman"/>
          <w:bCs/>
          <w:sz w:val="28"/>
          <w:szCs w:val="28"/>
        </w:rPr>
        <w:t xml:space="preserve">за апеляційною скаргою Гиренка О.С. на ухвалу Харківського окружного адміністративного суду </w:t>
      </w:r>
      <w:r w:rsidR="006C588A" w:rsidRPr="00201D1B">
        <w:rPr>
          <w:rFonts w:ascii="Times New Roman" w:hAnsi="Times New Roman"/>
          <w:bCs/>
          <w:sz w:val="28"/>
          <w:szCs w:val="28"/>
        </w:rPr>
        <w:br/>
        <w:t xml:space="preserve">від 27 липня 2021 року </w:t>
      </w:r>
      <w:r w:rsidRPr="00201D1B">
        <w:rPr>
          <w:rFonts w:ascii="Times New Roman" w:hAnsi="Times New Roman"/>
          <w:bCs/>
          <w:sz w:val="28"/>
          <w:szCs w:val="28"/>
        </w:rPr>
        <w:t>відмовив, оскільки апеляційну скаргу подано н</w:t>
      </w:r>
      <w:r w:rsidR="006E5E71" w:rsidRPr="00201D1B">
        <w:rPr>
          <w:rFonts w:ascii="Times New Roman" w:hAnsi="Times New Roman"/>
          <w:bCs/>
          <w:sz w:val="28"/>
          <w:szCs w:val="28"/>
        </w:rPr>
        <w:t>а судове рішення, що не підлягало</w:t>
      </w:r>
      <w:r w:rsidRPr="00201D1B">
        <w:rPr>
          <w:rFonts w:ascii="Times New Roman" w:hAnsi="Times New Roman"/>
          <w:bCs/>
          <w:sz w:val="28"/>
          <w:szCs w:val="28"/>
        </w:rPr>
        <w:t xml:space="preserve"> апеляційному оскарженню.</w:t>
      </w:r>
    </w:p>
    <w:p w:rsidR="00081D42" w:rsidRPr="00201D1B" w:rsidRDefault="00081D42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1D1B">
        <w:rPr>
          <w:rFonts w:ascii="Times New Roman" w:hAnsi="Times New Roman"/>
          <w:bCs/>
          <w:sz w:val="28"/>
          <w:szCs w:val="28"/>
        </w:rPr>
        <w:t>Верховний Суд у складі колегії суддів Касаційного адміністративного суду погодився з висновком суду апеляційної інстанції та ухвалою від 9 листопада 2021 року відмовив у відкритті касаційного провадження за касаційною скаргою Гиренка О.С. на ухвалу Другого апел</w:t>
      </w:r>
      <w:r w:rsidR="00201D1B">
        <w:rPr>
          <w:rFonts w:ascii="Times New Roman" w:hAnsi="Times New Roman"/>
          <w:bCs/>
          <w:sz w:val="28"/>
          <w:szCs w:val="28"/>
        </w:rPr>
        <w:t>яційного адміністративного суду</w:t>
      </w:r>
      <w:r w:rsidR="00201D1B">
        <w:rPr>
          <w:rFonts w:ascii="Times New Roman" w:hAnsi="Times New Roman"/>
          <w:bCs/>
          <w:sz w:val="28"/>
          <w:szCs w:val="28"/>
        </w:rPr>
        <w:br/>
      </w:r>
      <w:r w:rsidRPr="00201D1B">
        <w:rPr>
          <w:rFonts w:ascii="Times New Roman" w:hAnsi="Times New Roman"/>
          <w:bCs/>
          <w:sz w:val="28"/>
          <w:szCs w:val="28"/>
        </w:rPr>
        <w:t>від 14 вересня 2021 року.</w:t>
      </w:r>
    </w:p>
    <w:p w:rsidR="000A48A4" w:rsidRPr="00201D1B" w:rsidRDefault="00753AB4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 xml:space="preserve">Суб’єкт права на конституційну скаргу </w:t>
      </w:r>
      <w:r w:rsidR="00571251" w:rsidRPr="00201D1B">
        <w:rPr>
          <w:rFonts w:ascii="Times New Roman" w:hAnsi="Times New Roman"/>
          <w:sz w:val="28"/>
          <w:szCs w:val="28"/>
        </w:rPr>
        <w:t>вважа</w:t>
      </w:r>
      <w:r w:rsidRPr="00201D1B">
        <w:rPr>
          <w:rFonts w:ascii="Times New Roman" w:hAnsi="Times New Roman"/>
          <w:sz w:val="28"/>
          <w:szCs w:val="28"/>
        </w:rPr>
        <w:t>є, що</w:t>
      </w:r>
      <w:r w:rsidR="00571251" w:rsidRPr="00201D1B">
        <w:rPr>
          <w:rFonts w:ascii="Times New Roman" w:hAnsi="Times New Roman"/>
          <w:sz w:val="28"/>
          <w:szCs w:val="28"/>
        </w:rPr>
        <w:t xml:space="preserve"> </w:t>
      </w:r>
      <w:r w:rsidR="00B330F8" w:rsidRPr="00201D1B">
        <w:rPr>
          <w:rFonts w:ascii="Times New Roman" w:hAnsi="Times New Roman"/>
          <w:sz w:val="28"/>
          <w:szCs w:val="28"/>
        </w:rPr>
        <w:t xml:space="preserve">внаслідок застосування судами </w:t>
      </w:r>
      <w:r w:rsidR="00D13A17" w:rsidRPr="00201D1B">
        <w:rPr>
          <w:rFonts w:ascii="Times New Roman" w:hAnsi="Times New Roman"/>
          <w:sz w:val="28"/>
          <w:szCs w:val="28"/>
        </w:rPr>
        <w:t>положень частини другої статті 293, статті 294, п</w:t>
      </w:r>
      <w:r w:rsidR="00201D1B">
        <w:rPr>
          <w:rFonts w:ascii="Times New Roman" w:hAnsi="Times New Roman"/>
          <w:sz w:val="28"/>
          <w:szCs w:val="28"/>
        </w:rPr>
        <w:t>ершого речення</w:t>
      </w:r>
      <w:r w:rsidR="00201D1B">
        <w:rPr>
          <w:rFonts w:ascii="Times New Roman" w:hAnsi="Times New Roman"/>
          <w:sz w:val="28"/>
          <w:szCs w:val="28"/>
        </w:rPr>
        <w:br/>
      </w:r>
      <w:r w:rsidR="00D13A17" w:rsidRPr="00201D1B">
        <w:rPr>
          <w:rFonts w:ascii="Times New Roman" w:hAnsi="Times New Roman"/>
          <w:sz w:val="28"/>
          <w:szCs w:val="28"/>
        </w:rPr>
        <w:t>частини шостої статті 383</w:t>
      </w:r>
      <w:r w:rsidR="00B330F8" w:rsidRPr="00201D1B">
        <w:rPr>
          <w:rFonts w:ascii="Times New Roman" w:hAnsi="Times New Roman"/>
          <w:sz w:val="28"/>
          <w:szCs w:val="28"/>
        </w:rPr>
        <w:t xml:space="preserve"> Кодексу порушено його </w:t>
      </w:r>
      <w:r w:rsidR="008245FD" w:rsidRPr="00201D1B">
        <w:rPr>
          <w:rFonts w:ascii="Times New Roman" w:hAnsi="Times New Roman"/>
          <w:sz w:val="28"/>
          <w:szCs w:val="28"/>
        </w:rPr>
        <w:t>прав</w:t>
      </w:r>
      <w:r w:rsidR="00E639BC" w:rsidRPr="00201D1B">
        <w:rPr>
          <w:rFonts w:ascii="Times New Roman" w:hAnsi="Times New Roman"/>
          <w:sz w:val="28"/>
          <w:szCs w:val="28"/>
        </w:rPr>
        <w:t>а</w:t>
      </w:r>
      <w:r w:rsidR="008245FD" w:rsidRPr="00201D1B">
        <w:rPr>
          <w:rFonts w:ascii="Times New Roman" w:hAnsi="Times New Roman"/>
          <w:sz w:val="28"/>
          <w:szCs w:val="28"/>
        </w:rPr>
        <w:t xml:space="preserve"> на підприємницьку діяльність, </w:t>
      </w:r>
      <w:r w:rsidR="00B330F8" w:rsidRPr="00201D1B">
        <w:rPr>
          <w:rFonts w:ascii="Times New Roman" w:hAnsi="Times New Roman"/>
          <w:sz w:val="28"/>
          <w:szCs w:val="28"/>
        </w:rPr>
        <w:t xml:space="preserve">на судовий захист, </w:t>
      </w:r>
      <w:r w:rsidR="008245FD" w:rsidRPr="00201D1B">
        <w:rPr>
          <w:rFonts w:ascii="Times New Roman" w:hAnsi="Times New Roman"/>
          <w:sz w:val="28"/>
          <w:szCs w:val="28"/>
        </w:rPr>
        <w:t xml:space="preserve">на апеляційний перегляд справи та </w:t>
      </w:r>
      <w:r w:rsidR="00B330F8" w:rsidRPr="00201D1B">
        <w:rPr>
          <w:rFonts w:ascii="Times New Roman" w:hAnsi="Times New Roman"/>
          <w:sz w:val="28"/>
          <w:szCs w:val="28"/>
        </w:rPr>
        <w:t>на забезпечення державою виконання і судового контролю за виконанням судового рішення.</w:t>
      </w:r>
    </w:p>
    <w:p w:rsidR="00B43A9C" w:rsidRPr="00201D1B" w:rsidRDefault="00B43A9C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lastRenderedPageBreak/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B43A9C" w:rsidRPr="00201D1B" w:rsidRDefault="00B43A9C" w:rsidP="00074DD5">
      <w:pPr>
        <w:pStyle w:val="ae"/>
        <w:spacing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uk-UA"/>
        </w:rPr>
      </w:pPr>
      <w:r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Згідно із Законом України „Про Конституційний Суд України“ конституційна скарга вважається прийнятною за умов її відповідності вимогам, передбаченим статтями 55, 56 цього зако</w:t>
      </w:r>
      <w:r w:rsid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ну (абзац перший частини першої</w:t>
      </w:r>
      <w:r w:rsid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br/>
      </w:r>
      <w:r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статті 77); конституційна скарга має містити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CA11D0" w:rsidRPr="00201D1B" w:rsidRDefault="006E5E71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Із</w:t>
      </w:r>
      <w:r w:rsidR="00571251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конституційної скарги вбачається, що </w:t>
      </w:r>
      <w:r w:rsidR="00D13A17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автор клопотання не обґрунтував своїх тверджень щодо</w:t>
      </w:r>
      <w:r w:rsidR="00CA11D0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неконституційн</w:t>
      </w:r>
      <w:r w:rsidR="001330E7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о</w:t>
      </w:r>
      <w:r w:rsidR="00CA11D0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ст</w:t>
      </w:r>
      <w:r w:rsidR="001330E7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і</w:t>
      </w:r>
      <w:r w:rsidR="00CA11D0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 оспорюваних положень </w:t>
      </w:r>
      <w:r w:rsidR="00D13A17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 xml:space="preserve">Кодексу, обмежившись висловленням припущень щодо їх неконституційності, 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>цитуван</w:t>
      </w:r>
      <w:r w:rsidR="00D13A17" w:rsidRPr="00201D1B">
        <w:rPr>
          <w:rFonts w:ascii="Times New Roman" w:hAnsi="Times New Roman"/>
          <w:color w:val="auto"/>
          <w:sz w:val="28"/>
          <w:szCs w:val="28"/>
        </w:rPr>
        <w:t>ням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 xml:space="preserve"> окремих </w:t>
      </w:r>
      <w:r w:rsidR="00D13A17" w:rsidRPr="00201D1B">
        <w:rPr>
          <w:rFonts w:ascii="Times New Roman" w:hAnsi="Times New Roman"/>
          <w:color w:val="auto"/>
          <w:sz w:val="28"/>
          <w:szCs w:val="28"/>
        </w:rPr>
        <w:t>приписів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 xml:space="preserve"> Конституції України</w:t>
      </w:r>
      <w:r w:rsidR="00D13A17"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,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13A17" w:rsidRPr="00201D1B">
        <w:rPr>
          <w:rFonts w:ascii="Times New Roman" w:hAnsi="Times New Roman"/>
          <w:color w:val="auto"/>
          <w:sz w:val="28"/>
          <w:szCs w:val="28"/>
        </w:rPr>
        <w:t>юридичних позицій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 xml:space="preserve"> Конституційного Суду України. Однак Конституційний Суд України неодноразово зазначав, що цитування приписів Основного Закону України</w:t>
      </w:r>
      <w:r w:rsidR="00D13A17" w:rsidRPr="00201D1B">
        <w:rPr>
          <w:rFonts w:ascii="Times New Roman" w:hAnsi="Times New Roman"/>
          <w:color w:val="auto"/>
          <w:sz w:val="28"/>
          <w:szCs w:val="28"/>
        </w:rPr>
        <w:t>,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 xml:space="preserve"> юридичних позицій Конституційного Суду України без </w:t>
      </w:r>
      <w:r w:rsidR="00D13A17" w:rsidRPr="00201D1B">
        <w:rPr>
          <w:rFonts w:ascii="Times New Roman" w:hAnsi="Times New Roman"/>
          <w:color w:val="auto"/>
          <w:sz w:val="28"/>
          <w:szCs w:val="28"/>
        </w:rPr>
        <w:t xml:space="preserve">наведення 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>аргумент</w:t>
      </w:r>
      <w:r w:rsidR="00D13A17" w:rsidRPr="00201D1B">
        <w:rPr>
          <w:rFonts w:ascii="Times New Roman" w:hAnsi="Times New Roman"/>
          <w:color w:val="auto"/>
          <w:sz w:val="28"/>
          <w:szCs w:val="28"/>
        </w:rPr>
        <w:t>ів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 xml:space="preserve"> невідповідності Конституції України оспорюваних положень закону України не є обґрунтуванням тверджень щодо їх неконституційності (ухвали Великої палати Конституційного Суду України від 2</w:t>
      </w:r>
      <w:r w:rsidR="00201D1B">
        <w:rPr>
          <w:rFonts w:ascii="Times New Roman" w:hAnsi="Times New Roman"/>
          <w:color w:val="auto"/>
          <w:sz w:val="28"/>
          <w:szCs w:val="28"/>
        </w:rPr>
        <w:t xml:space="preserve">4 травня 2018 року </w:t>
      </w:r>
      <w:r w:rsidR="00D3501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201D1B">
        <w:rPr>
          <w:rFonts w:ascii="Times New Roman" w:hAnsi="Times New Roman"/>
          <w:color w:val="auto"/>
          <w:sz w:val="28"/>
          <w:szCs w:val="28"/>
        </w:rPr>
        <w:t>23-у/2018,</w:t>
      </w:r>
      <w:r w:rsidR="00201D1B">
        <w:rPr>
          <w:rFonts w:ascii="Times New Roman" w:hAnsi="Times New Roman"/>
          <w:color w:val="auto"/>
          <w:sz w:val="28"/>
          <w:szCs w:val="28"/>
        </w:rPr>
        <w:br/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 xml:space="preserve">від 31 травня 2018 року </w:t>
      </w:r>
      <w:r w:rsidR="00D3501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 xml:space="preserve">27-у/2018, від 7 червня 2018 року </w:t>
      </w:r>
      <w:r w:rsidR="00D3501C">
        <w:rPr>
          <w:rFonts w:ascii="Times New Roman" w:hAnsi="Times New Roman"/>
          <w:color w:val="auto"/>
          <w:sz w:val="28"/>
          <w:szCs w:val="28"/>
        </w:rPr>
        <w:t xml:space="preserve">№ </w:t>
      </w:r>
      <w:r w:rsidR="00CA11D0" w:rsidRPr="00201D1B">
        <w:rPr>
          <w:rFonts w:ascii="Times New Roman" w:hAnsi="Times New Roman"/>
          <w:color w:val="auto"/>
          <w:sz w:val="28"/>
          <w:szCs w:val="28"/>
        </w:rPr>
        <w:t>34-у/2018).</w:t>
      </w:r>
    </w:p>
    <w:p w:rsidR="009C2D89" w:rsidRPr="00201D1B" w:rsidRDefault="009C2D89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 xml:space="preserve">Отже, Гиренко О.С. не дотримав вимог пункту 6 частини другої </w:t>
      </w:r>
      <w:r w:rsidR="00E639BC" w:rsidRPr="00201D1B">
        <w:rPr>
          <w:rFonts w:ascii="Times New Roman" w:hAnsi="Times New Roman"/>
          <w:sz w:val="28"/>
          <w:szCs w:val="28"/>
        </w:rPr>
        <w:br/>
      </w:r>
      <w:r w:rsidRPr="00201D1B">
        <w:rPr>
          <w:rFonts w:ascii="Times New Roman" w:hAnsi="Times New Roman"/>
          <w:sz w:val="28"/>
          <w:szCs w:val="28"/>
        </w:rPr>
        <w:t xml:space="preserve">статті 55 Закону України </w:t>
      </w:r>
      <w:r w:rsidRPr="00201D1B">
        <w:rPr>
          <w:rFonts w:ascii="Times New Roman" w:eastAsia="Calibri" w:hAnsi="Times New Roman"/>
          <w:color w:val="auto"/>
          <w:sz w:val="28"/>
          <w:szCs w:val="28"/>
          <w:lang w:eastAsia="uk-UA"/>
        </w:rPr>
        <w:t>„</w:t>
      </w:r>
      <w:r w:rsidRPr="00201D1B">
        <w:rPr>
          <w:rFonts w:ascii="Times New Roman" w:hAnsi="Times New Roman"/>
          <w:sz w:val="28"/>
          <w:szCs w:val="28"/>
        </w:rPr>
        <w:t>Про Конституційний Суд України“, що є підставою для відмови у відкритті конституційног</w:t>
      </w:r>
      <w:r w:rsidR="00201D1B">
        <w:rPr>
          <w:rFonts w:ascii="Times New Roman" w:hAnsi="Times New Roman"/>
          <w:sz w:val="28"/>
          <w:szCs w:val="28"/>
        </w:rPr>
        <w:t>о провадження у справі згідно з</w:t>
      </w:r>
      <w:r w:rsidR="00201D1B">
        <w:rPr>
          <w:rFonts w:ascii="Times New Roman" w:hAnsi="Times New Roman"/>
          <w:sz w:val="28"/>
          <w:szCs w:val="28"/>
        </w:rPr>
        <w:br/>
      </w:r>
      <w:r w:rsidRPr="00201D1B">
        <w:rPr>
          <w:rFonts w:ascii="Times New Roman" w:hAnsi="Times New Roman"/>
          <w:sz w:val="28"/>
          <w:szCs w:val="28"/>
        </w:rPr>
        <w:t>пунктом 4 статті 62 цього закону – неприйнятність конституційної скарги.</w:t>
      </w:r>
    </w:p>
    <w:p w:rsidR="005303CF" w:rsidRPr="00201D1B" w:rsidRDefault="005303CF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lastRenderedPageBreak/>
        <w:t>Ураховуючи викладене та керуючись статтями 147, 151</w:t>
      </w:r>
      <w:r w:rsidRPr="00201D1B">
        <w:rPr>
          <w:rFonts w:ascii="Times New Roman" w:hAnsi="Times New Roman"/>
          <w:sz w:val="28"/>
          <w:szCs w:val="28"/>
          <w:vertAlign w:val="superscript"/>
        </w:rPr>
        <w:t>1</w:t>
      </w:r>
      <w:r w:rsidRPr="00201D1B">
        <w:rPr>
          <w:rFonts w:ascii="Times New Roman" w:hAnsi="Times New Roman"/>
          <w:sz w:val="28"/>
          <w:szCs w:val="28"/>
        </w:rPr>
        <w:t>, 153 Конституції України, на підставі статей 7, 32, 37, 55, 56, 58, 62, 77, 86 Закону України „Про Конституційний Суд України“,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5303CF" w:rsidRPr="00201D1B" w:rsidRDefault="005303CF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3CF" w:rsidRPr="00201D1B" w:rsidRDefault="005303CF" w:rsidP="00074DD5">
      <w:pPr>
        <w:pStyle w:val="ae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D1B">
        <w:rPr>
          <w:rFonts w:ascii="Times New Roman" w:hAnsi="Times New Roman"/>
          <w:b/>
          <w:sz w:val="28"/>
          <w:szCs w:val="28"/>
        </w:rPr>
        <w:t>у х в а л и л а:</w:t>
      </w:r>
    </w:p>
    <w:p w:rsidR="005303CF" w:rsidRPr="00201D1B" w:rsidRDefault="005303CF" w:rsidP="00074DD5">
      <w:pPr>
        <w:pStyle w:val="ae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5303CF" w:rsidRDefault="005303CF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>1. Відмовити у відкритті конституційного провадження у справі за конституційною скаргою</w:t>
      </w:r>
      <w:r w:rsidRPr="00201D1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B468A" w:rsidRPr="00201D1B">
        <w:rPr>
          <w:rFonts w:ascii="Times New Roman" w:hAnsi="Times New Roman"/>
          <w:color w:val="auto"/>
          <w:sz w:val="28"/>
          <w:szCs w:val="28"/>
        </w:rPr>
        <w:t>Гиренка Олександра Сергійовича</w:t>
      </w:r>
      <w:r w:rsidRPr="00201D1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01D1B">
        <w:rPr>
          <w:rFonts w:ascii="Times New Roman" w:hAnsi="Times New Roman"/>
          <w:sz w:val="28"/>
          <w:szCs w:val="28"/>
        </w:rPr>
        <w:t xml:space="preserve">щодо відповідності Конституції України (конституційності) </w:t>
      </w:r>
      <w:r w:rsidR="004B468A" w:rsidRPr="00201D1B">
        <w:rPr>
          <w:rFonts w:ascii="Times New Roman" w:hAnsi="Times New Roman"/>
          <w:sz w:val="28"/>
          <w:szCs w:val="28"/>
        </w:rPr>
        <w:t xml:space="preserve">положень </w:t>
      </w:r>
      <w:r w:rsidRPr="00201D1B">
        <w:rPr>
          <w:rFonts w:ascii="Times New Roman" w:hAnsi="Times New Roman"/>
          <w:sz w:val="28"/>
          <w:szCs w:val="28"/>
        </w:rPr>
        <w:t>частин</w:t>
      </w:r>
      <w:r w:rsidR="001D6CB6" w:rsidRPr="00201D1B">
        <w:rPr>
          <w:rFonts w:ascii="Times New Roman" w:hAnsi="Times New Roman"/>
          <w:sz w:val="28"/>
          <w:szCs w:val="28"/>
        </w:rPr>
        <w:t>и</w:t>
      </w:r>
      <w:r w:rsidRPr="00201D1B">
        <w:rPr>
          <w:rFonts w:ascii="Times New Roman" w:hAnsi="Times New Roman"/>
          <w:sz w:val="28"/>
          <w:szCs w:val="28"/>
        </w:rPr>
        <w:t xml:space="preserve"> </w:t>
      </w:r>
      <w:r w:rsidR="004B468A" w:rsidRPr="00201D1B">
        <w:rPr>
          <w:rFonts w:ascii="Times New Roman" w:hAnsi="Times New Roman"/>
          <w:sz w:val="28"/>
          <w:szCs w:val="28"/>
        </w:rPr>
        <w:t>другої</w:t>
      </w:r>
      <w:r w:rsidRPr="00201D1B">
        <w:rPr>
          <w:rFonts w:ascii="Times New Roman" w:hAnsi="Times New Roman"/>
          <w:sz w:val="28"/>
          <w:szCs w:val="28"/>
        </w:rPr>
        <w:t xml:space="preserve"> статті 29</w:t>
      </w:r>
      <w:r w:rsidR="004B468A" w:rsidRPr="00201D1B">
        <w:rPr>
          <w:rFonts w:ascii="Times New Roman" w:hAnsi="Times New Roman"/>
          <w:sz w:val="28"/>
          <w:szCs w:val="28"/>
        </w:rPr>
        <w:t>3</w:t>
      </w:r>
      <w:r w:rsidR="001330E7" w:rsidRPr="00201D1B">
        <w:rPr>
          <w:rFonts w:ascii="Times New Roman" w:hAnsi="Times New Roman"/>
          <w:sz w:val="28"/>
          <w:szCs w:val="28"/>
        </w:rPr>
        <w:t>,</w:t>
      </w:r>
      <w:r w:rsidRPr="00201D1B">
        <w:rPr>
          <w:rFonts w:ascii="Times New Roman" w:hAnsi="Times New Roman"/>
          <w:sz w:val="28"/>
          <w:szCs w:val="28"/>
        </w:rPr>
        <w:t xml:space="preserve"> </w:t>
      </w:r>
      <w:r w:rsidR="004B468A" w:rsidRPr="00201D1B">
        <w:rPr>
          <w:rFonts w:ascii="Times New Roman" w:hAnsi="Times New Roman"/>
          <w:sz w:val="28"/>
          <w:szCs w:val="28"/>
        </w:rPr>
        <w:t xml:space="preserve">статті 294, </w:t>
      </w:r>
      <w:r w:rsidR="00D13A17" w:rsidRPr="00201D1B">
        <w:rPr>
          <w:rFonts w:ascii="Times New Roman" w:hAnsi="Times New Roman"/>
          <w:sz w:val="28"/>
          <w:szCs w:val="28"/>
        </w:rPr>
        <w:t>першого речення</w:t>
      </w:r>
      <w:r w:rsidR="004B468A" w:rsidRPr="00201D1B">
        <w:rPr>
          <w:rFonts w:ascii="Times New Roman" w:hAnsi="Times New Roman"/>
          <w:sz w:val="28"/>
          <w:szCs w:val="28"/>
        </w:rPr>
        <w:t xml:space="preserve"> частини шостої статті 383 Кодексу адміністративного судочинства України</w:t>
      </w:r>
      <w:r w:rsidRPr="00201D1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01D1B">
        <w:rPr>
          <w:rFonts w:ascii="Times New Roman" w:hAnsi="Times New Roman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201D1B" w:rsidRPr="00201D1B" w:rsidRDefault="00201D1B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03CF" w:rsidRDefault="005303CF" w:rsidP="00074DD5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1D1B">
        <w:rPr>
          <w:rFonts w:ascii="Times New Roman" w:hAnsi="Times New Roman"/>
          <w:sz w:val="28"/>
          <w:szCs w:val="28"/>
        </w:rPr>
        <w:t>2. Ухвала Першої колегії суддів Другого сенату Конституційного Суду України є остаточною.</w:t>
      </w:r>
    </w:p>
    <w:p w:rsidR="00201D1B" w:rsidRDefault="00201D1B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1D1B" w:rsidRDefault="00201D1B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151" w:rsidRDefault="00AC4151" w:rsidP="00201D1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4151" w:rsidRPr="004238C6" w:rsidRDefault="00AC4151" w:rsidP="00AC4151">
      <w:pPr>
        <w:ind w:left="43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38C6">
        <w:rPr>
          <w:rFonts w:ascii="Times New Roman" w:hAnsi="Times New Roman"/>
          <w:b/>
          <w:caps/>
          <w:sz w:val="28"/>
          <w:szCs w:val="28"/>
        </w:rPr>
        <w:t>Перша колегія суддів</w:t>
      </w:r>
    </w:p>
    <w:p w:rsidR="00AC4151" w:rsidRPr="004238C6" w:rsidRDefault="00AC4151" w:rsidP="00AC4151">
      <w:pPr>
        <w:ind w:left="4320"/>
        <w:jc w:val="center"/>
        <w:rPr>
          <w:rFonts w:ascii="Times New Roman" w:hAnsi="Times New Roman"/>
          <w:b/>
          <w:caps/>
          <w:sz w:val="28"/>
          <w:szCs w:val="28"/>
        </w:rPr>
      </w:pPr>
      <w:r w:rsidRPr="004238C6">
        <w:rPr>
          <w:rFonts w:ascii="Times New Roman" w:hAnsi="Times New Roman"/>
          <w:b/>
          <w:caps/>
          <w:sz w:val="28"/>
          <w:szCs w:val="28"/>
        </w:rPr>
        <w:t>Другого сенату</w:t>
      </w:r>
    </w:p>
    <w:p w:rsidR="00201D1B" w:rsidRPr="00201D1B" w:rsidRDefault="00AC4151" w:rsidP="00AC4151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4238C6">
        <w:rPr>
          <w:rFonts w:ascii="Times New Roman" w:hAnsi="Times New Roman"/>
          <w:b/>
          <w:caps/>
          <w:sz w:val="28"/>
          <w:szCs w:val="28"/>
        </w:rPr>
        <w:t>Конституційного Суду України</w:t>
      </w:r>
    </w:p>
    <w:sectPr w:rsidR="00201D1B" w:rsidRPr="00201D1B" w:rsidSect="00201D1B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A5" w:rsidRDefault="00021AA5" w:rsidP="009657BF">
      <w:r>
        <w:separator/>
      </w:r>
    </w:p>
  </w:endnote>
  <w:endnote w:type="continuationSeparator" w:id="0">
    <w:p w:rsidR="00021AA5" w:rsidRDefault="00021AA5" w:rsidP="009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87" w:rsidRPr="00E17D87" w:rsidRDefault="00E17D87">
    <w:pPr>
      <w:pStyle w:val="a6"/>
      <w:rPr>
        <w:rFonts w:ascii="Times New Roman" w:hAnsi="Times New Roman"/>
        <w:sz w:val="10"/>
        <w:szCs w:val="10"/>
      </w:rPr>
    </w:pPr>
    <w:r w:rsidRPr="00E17D87">
      <w:rPr>
        <w:rFonts w:ascii="Times New Roman" w:hAnsi="Times New Roman"/>
        <w:sz w:val="10"/>
        <w:szCs w:val="10"/>
      </w:rPr>
      <w:fldChar w:fldCharType="begin"/>
    </w:r>
    <w:r w:rsidRPr="00E17D87">
      <w:rPr>
        <w:rFonts w:ascii="Times New Roman" w:hAnsi="Times New Roman"/>
        <w:sz w:val="10"/>
        <w:szCs w:val="10"/>
      </w:rPr>
      <w:instrText xml:space="preserve"> FILENAME \p \* MERGEFORMAT </w:instrText>
    </w:r>
    <w:r w:rsidRPr="00E17D87">
      <w:rPr>
        <w:rFonts w:ascii="Times New Roman" w:hAnsi="Times New Roman"/>
        <w:sz w:val="10"/>
        <w:szCs w:val="10"/>
      </w:rPr>
      <w:fldChar w:fldCharType="separate"/>
    </w:r>
    <w:r w:rsidR="00AC4151">
      <w:rPr>
        <w:rFonts w:ascii="Times New Roman" w:hAnsi="Times New Roman"/>
        <w:noProof/>
        <w:sz w:val="10"/>
        <w:szCs w:val="10"/>
      </w:rPr>
      <w:t>G:\2021\Suddi\II senat\I koleg\31.docx</w:t>
    </w:r>
    <w:r w:rsidRPr="00E17D87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87" w:rsidRPr="00E17D87" w:rsidRDefault="00E17D87">
    <w:pPr>
      <w:pStyle w:val="a6"/>
      <w:rPr>
        <w:rFonts w:ascii="Times New Roman" w:hAnsi="Times New Roman"/>
        <w:sz w:val="10"/>
        <w:szCs w:val="10"/>
      </w:rPr>
    </w:pPr>
    <w:r w:rsidRPr="00E17D87">
      <w:rPr>
        <w:rFonts w:ascii="Times New Roman" w:hAnsi="Times New Roman"/>
        <w:sz w:val="10"/>
        <w:szCs w:val="10"/>
      </w:rPr>
      <w:fldChar w:fldCharType="begin"/>
    </w:r>
    <w:r w:rsidRPr="00E17D87">
      <w:rPr>
        <w:rFonts w:ascii="Times New Roman" w:hAnsi="Times New Roman"/>
        <w:sz w:val="10"/>
        <w:szCs w:val="10"/>
      </w:rPr>
      <w:instrText xml:space="preserve"> FILENAME \p \* MERGEFORMAT </w:instrText>
    </w:r>
    <w:r w:rsidRPr="00E17D87">
      <w:rPr>
        <w:rFonts w:ascii="Times New Roman" w:hAnsi="Times New Roman"/>
        <w:sz w:val="10"/>
        <w:szCs w:val="10"/>
      </w:rPr>
      <w:fldChar w:fldCharType="separate"/>
    </w:r>
    <w:r w:rsidR="00AC4151">
      <w:rPr>
        <w:rFonts w:ascii="Times New Roman" w:hAnsi="Times New Roman"/>
        <w:noProof/>
        <w:sz w:val="10"/>
        <w:szCs w:val="10"/>
      </w:rPr>
      <w:t>G:\2021\Suddi\II senat\I koleg\31.docx</w:t>
    </w:r>
    <w:r w:rsidRPr="00E17D87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A5" w:rsidRDefault="00021AA5" w:rsidP="009657BF">
      <w:r>
        <w:separator/>
      </w:r>
    </w:p>
  </w:footnote>
  <w:footnote w:type="continuationSeparator" w:id="0">
    <w:p w:rsidR="00021AA5" w:rsidRDefault="00021AA5" w:rsidP="009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BF" w:rsidRPr="009657BF" w:rsidRDefault="009657BF" w:rsidP="009657BF">
    <w:pPr>
      <w:pStyle w:val="a4"/>
      <w:jc w:val="center"/>
      <w:rPr>
        <w:sz w:val="28"/>
        <w:szCs w:val="28"/>
      </w:rPr>
    </w:pPr>
    <w:r w:rsidRPr="009657BF">
      <w:rPr>
        <w:sz w:val="28"/>
        <w:szCs w:val="28"/>
      </w:rPr>
      <w:fldChar w:fldCharType="begin"/>
    </w:r>
    <w:r w:rsidRPr="009657BF">
      <w:rPr>
        <w:sz w:val="28"/>
        <w:szCs w:val="28"/>
      </w:rPr>
      <w:instrText>PAGE   \* MERGEFORMAT</w:instrText>
    </w:r>
    <w:r w:rsidRPr="009657BF">
      <w:rPr>
        <w:sz w:val="28"/>
        <w:szCs w:val="28"/>
      </w:rPr>
      <w:fldChar w:fldCharType="separate"/>
    </w:r>
    <w:r w:rsidR="00D3501C" w:rsidRPr="00D3501C">
      <w:rPr>
        <w:noProof/>
        <w:sz w:val="28"/>
        <w:szCs w:val="28"/>
        <w:lang w:val="uk-UA"/>
      </w:rPr>
      <w:t>2</w:t>
    </w:r>
    <w:r w:rsidRPr="009657B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C7284"/>
    <w:multiLevelType w:val="hybridMultilevel"/>
    <w:tmpl w:val="2EDE6BF6"/>
    <w:lvl w:ilvl="0" w:tplc="A566A9E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9C5"/>
    <w:rsid w:val="00001171"/>
    <w:rsid w:val="00004C38"/>
    <w:rsid w:val="00005188"/>
    <w:rsid w:val="00011606"/>
    <w:rsid w:val="00012C50"/>
    <w:rsid w:val="00016851"/>
    <w:rsid w:val="000171B6"/>
    <w:rsid w:val="00020BA4"/>
    <w:rsid w:val="00021376"/>
    <w:rsid w:val="00021AA5"/>
    <w:rsid w:val="00023F0A"/>
    <w:rsid w:val="0002473B"/>
    <w:rsid w:val="00026B96"/>
    <w:rsid w:val="00032196"/>
    <w:rsid w:val="000326FA"/>
    <w:rsid w:val="00032A95"/>
    <w:rsid w:val="00032D74"/>
    <w:rsid w:val="000335AD"/>
    <w:rsid w:val="00034A8F"/>
    <w:rsid w:val="000353D3"/>
    <w:rsid w:val="0004067D"/>
    <w:rsid w:val="00040910"/>
    <w:rsid w:val="00042B65"/>
    <w:rsid w:val="00052229"/>
    <w:rsid w:val="000536BC"/>
    <w:rsid w:val="00053FEC"/>
    <w:rsid w:val="00057DA6"/>
    <w:rsid w:val="00060AE7"/>
    <w:rsid w:val="00062765"/>
    <w:rsid w:val="00063481"/>
    <w:rsid w:val="00065A10"/>
    <w:rsid w:val="000704F5"/>
    <w:rsid w:val="0007061D"/>
    <w:rsid w:val="0007386F"/>
    <w:rsid w:val="000741BE"/>
    <w:rsid w:val="00074B04"/>
    <w:rsid w:val="00074DD5"/>
    <w:rsid w:val="000817DA"/>
    <w:rsid w:val="00081D42"/>
    <w:rsid w:val="00082F4B"/>
    <w:rsid w:val="00083027"/>
    <w:rsid w:val="0008389F"/>
    <w:rsid w:val="0008491C"/>
    <w:rsid w:val="000852D4"/>
    <w:rsid w:val="00086013"/>
    <w:rsid w:val="00090A5D"/>
    <w:rsid w:val="00093B99"/>
    <w:rsid w:val="00094376"/>
    <w:rsid w:val="00094584"/>
    <w:rsid w:val="00094818"/>
    <w:rsid w:val="0009677B"/>
    <w:rsid w:val="000A4833"/>
    <w:rsid w:val="000A48A4"/>
    <w:rsid w:val="000A7537"/>
    <w:rsid w:val="000A7AFD"/>
    <w:rsid w:val="000B1835"/>
    <w:rsid w:val="000B46D1"/>
    <w:rsid w:val="000C163B"/>
    <w:rsid w:val="000C3F61"/>
    <w:rsid w:val="000C4F90"/>
    <w:rsid w:val="000D17BA"/>
    <w:rsid w:val="000D45E4"/>
    <w:rsid w:val="000D5B17"/>
    <w:rsid w:val="000E5820"/>
    <w:rsid w:val="000F11FC"/>
    <w:rsid w:val="000F6476"/>
    <w:rsid w:val="000F69D7"/>
    <w:rsid w:val="000F7596"/>
    <w:rsid w:val="00101669"/>
    <w:rsid w:val="00104851"/>
    <w:rsid w:val="00107DE7"/>
    <w:rsid w:val="00112EA0"/>
    <w:rsid w:val="00113E9C"/>
    <w:rsid w:val="00116114"/>
    <w:rsid w:val="001226E3"/>
    <w:rsid w:val="00125C1A"/>
    <w:rsid w:val="00130185"/>
    <w:rsid w:val="00130E40"/>
    <w:rsid w:val="001330E7"/>
    <w:rsid w:val="00141726"/>
    <w:rsid w:val="00142A01"/>
    <w:rsid w:val="00142FD6"/>
    <w:rsid w:val="001500B1"/>
    <w:rsid w:val="001516D1"/>
    <w:rsid w:val="00154C98"/>
    <w:rsid w:val="0015702B"/>
    <w:rsid w:val="00157A7A"/>
    <w:rsid w:val="00161394"/>
    <w:rsid w:val="001624C8"/>
    <w:rsid w:val="0016353B"/>
    <w:rsid w:val="00164CBA"/>
    <w:rsid w:val="00164CEF"/>
    <w:rsid w:val="00165603"/>
    <w:rsid w:val="001702C3"/>
    <w:rsid w:val="0017179F"/>
    <w:rsid w:val="001719BE"/>
    <w:rsid w:val="00172113"/>
    <w:rsid w:val="0017229C"/>
    <w:rsid w:val="00173E05"/>
    <w:rsid w:val="001748A2"/>
    <w:rsid w:val="00180A8D"/>
    <w:rsid w:val="00181485"/>
    <w:rsid w:val="00181C55"/>
    <w:rsid w:val="001865A6"/>
    <w:rsid w:val="00187DC6"/>
    <w:rsid w:val="00190290"/>
    <w:rsid w:val="0019747B"/>
    <w:rsid w:val="0019773B"/>
    <w:rsid w:val="00197AA9"/>
    <w:rsid w:val="001A16E5"/>
    <w:rsid w:val="001A25C0"/>
    <w:rsid w:val="001A2D17"/>
    <w:rsid w:val="001A3DB9"/>
    <w:rsid w:val="001A7B9F"/>
    <w:rsid w:val="001B032C"/>
    <w:rsid w:val="001B4229"/>
    <w:rsid w:val="001B6084"/>
    <w:rsid w:val="001B6127"/>
    <w:rsid w:val="001B7962"/>
    <w:rsid w:val="001C0710"/>
    <w:rsid w:val="001C5FD3"/>
    <w:rsid w:val="001C7D99"/>
    <w:rsid w:val="001D43E8"/>
    <w:rsid w:val="001D5737"/>
    <w:rsid w:val="001D595F"/>
    <w:rsid w:val="001D6CB6"/>
    <w:rsid w:val="001D75CC"/>
    <w:rsid w:val="001E0E42"/>
    <w:rsid w:val="001E1D91"/>
    <w:rsid w:val="001E2C21"/>
    <w:rsid w:val="001E4829"/>
    <w:rsid w:val="001E68B0"/>
    <w:rsid w:val="001E6A8B"/>
    <w:rsid w:val="001F1F2E"/>
    <w:rsid w:val="001F3C87"/>
    <w:rsid w:val="00201D1B"/>
    <w:rsid w:val="00204807"/>
    <w:rsid w:val="002055E3"/>
    <w:rsid w:val="00206BE6"/>
    <w:rsid w:val="00215FCC"/>
    <w:rsid w:val="00216EAF"/>
    <w:rsid w:val="002224CC"/>
    <w:rsid w:val="00225234"/>
    <w:rsid w:val="00227F13"/>
    <w:rsid w:val="002417BD"/>
    <w:rsid w:val="00244A1A"/>
    <w:rsid w:val="00244EBB"/>
    <w:rsid w:val="00245E8B"/>
    <w:rsid w:val="00247520"/>
    <w:rsid w:val="002544EF"/>
    <w:rsid w:val="00255B39"/>
    <w:rsid w:val="00257291"/>
    <w:rsid w:val="00257437"/>
    <w:rsid w:val="00260D71"/>
    <w:rsid w:val="00262301"/>
    <w:rsid w:val="00266882"/>
    <w:rsid w:val="00270840"/>
    <w:rsid w:val="00270B72"/>
    <w:rsid w:val="00276D6A"/>
    <w:rsid w:val="0028163A"/>
    <w:rsid w:val="00282807"/>
    <w:rsid w:val="00284219"/>
    <w:rsid w:val="00287795"/>
    <w:rsid w:val="00292121"/>
    <w:rsid w:val="002A0469"/>
    <w:rsid w:val="002A20FE"/>
    <w:rsid w:val="002A2AD7"/>
    <w:rsid w:val="002A3BD2"/>
    <w:rsid w:val="002A42AC"/>
    <w:rsid w:val="002A48EE"/>
    <w:rsid w:val="002A5A41"/>
    <w:rsid w:val="002A5F78"/>
    <w:rsid w:val="002B2495"/>
    <w:rsid w:val="002B3834"/>
    <w:rsid w:val="002B4ABB"/>
    <w:rsid w:val="002B6553"/>
    <w:rsid w:val="002C4F44"/>
    <w:rsid w:val="002C6CBC"/>
    <w:rsid w:val="002D2D16"/>
    <w:rsid w:val="002D72B1"/>
    <w:rsid w:val="002E0E9C"/>
    <w:rsid w:val="002E29C8"/>
    <w:rsid w:val="002E3E95"/>
    <w:rsid w:val="002E79A6"/>
    <w:rsid w:val="002F0699"/>
    <w:rsid w:val="002F0A73"/>
    <w:rsid w:val="002F677F"/>
    <w:rsid w:val="003005E2"/>
    <w:rsid w:val="00305ED0"/>
    <w:rsid w:val="003109F0"/>
    <w:rsid w:val="00316C13"/>
    <w:rsid w:val="00316D92"/>
    <w:rsid w:val="00322C68"/>
    <w:rsid w:val="0032318E"/>
    <w:rsid w:val="00325B09"/>
    <w:rsid w:val="0032701B"/>
    <w:rsid w:val="00327DF3"/>
    <w:rsid w:val="00330582"/>
    <w:rsid w:val="00333579"/>
    <w:rsid w:val="00334A27"/>
    <w:rsid w:val="00337785"/>
    <w:rsid w:val="00340D60"/>
    <w:rsid w:val="0034206D"/>
    <w:rsid w:val="00342734"/>
    <w:rsid w:val="00344CD9"/>
    <w:rsid w:val="003501FB"/>
    <w:rsid w:val="003520BA"/>
    <w:rsid w:val="00353DCD"/>
    <w:rsid w:val="00357A40"/>
    <w:rsid w:val="00360C5D"/>
    <w:rsid w:val="00362DA2"/>
    <w:rsid w:val="003640E5"/>
    <w:rsid w:val="00364CA8"/>
    <w:rsid w:val="00365DDA"/>
    <w:rsid w:val="00370ACF"/>
    <w:rsid w:val="00373066"/>
    <w:rsid w:val="00376C46"/>
    <w:rsid w:val="00376E9B"/>
    <w:rsid w:val="003779E5"/>
    <w:rsid w:val="003834B9"/>
    <w:rsid w:val="00383932"/>
    <w:rsid w:val="00385893"/>
    <w:rsid w:val="00385B6B"/>
    <w:rsid w:val="00386CA8"/>
    <w:rsid w:val="0039318A"/>
    <w:rsid w:val="003959E3"/>
    <w:rsid w:val="003A64A1"/>
    <w:rsid w:val="003A6911"/>
    <w:rsid w:val="003A7196"/>
    <w:rsid w:val="003B0474"/>
    <w:rsid w:val="003B06AC"/>
    <w:rsid w:val="003B4C13"/>
    <w:rsid w:val="003B6C25"/>
    <w:rsid w:val="003C307D"/>
    <w:rsid w:val="003C616A"/>
    <w:rsid w:val="003C65BA"/>
    <w:rsid w:val="003C6D32"/>
    <w:rsid w:val="003D0113"/>
    <w:rsid w:val="003D4A5D"/>
    <w:rsid w:val="003E0009"/>
    <w:rsid w:val="003E1802"/>
    <w:rsid w:val="003E3C5F"/>
    <w:rsid w:val="003E5BEA"/>
    <w:rsid w:val="003E66DA"/>
    <w:rsid w:val="003F07C6"/>
    <w:rsid w:val="003F25F7"/>
    <w:rsid w:val="00401C1E"/>
    <w:rsid w:val="00407E67"/>
    <w:rsid w:val="00416415"/>
    <w:rsid w:val="0042088C"/>
    <w:rsid w:val="0042520B"/>
    <w:rsid w:val="00425637"/>
    <w:rsid w:val="00431784"/>
    <w:rsid w:val="00431BCD"/>
    <w:rsid w:val="004335A3"/>
    <w:rsid w:val="00433F3C"/>
    <w:rsid w:val="00434F2D"/>
    <w:rsid w:val="004359AE"/>
    <w:rsid w:val="004365C4"/>
    <w:rsid w:val="00441020"/>
    <w:rsid w:val="00442F01"/>
    <w:rsid w:val="004479DF"/>
    <w:rsid w:val="00450633"/>
    <w:rsid w:val="00453A5C"/>
    <w:rsid w:val="00455E38"/>
    <w:rsid w:val="00456393"/>
    <w:rsid w:val="00461DBD"/>
    <w:rsid w:val="00463E3E"/>
    <w:rsid w:val="0046460F"/>
    <w:rsid w:val="00471846"/>
    <w:rsid w:val="004725EE"/>
    <w:rsid w:val="00474C2D"/>
    <w:rsid w:val="00476B56"/>
    <w:rsid w:val="0047704D"/>
    <w:rsid w:val="004805CD"/>
    <w:rsid w:val="00480CC9"/>
    <w:rsid w:val="00483F48"/>
    <w:rsid w:val="00485E54"/>
    <w:rsid w:val="00490D3F"/>
    <w:rsid w:val="004958DC"/>
    <w:rsid w:val="004A1325"/>
    <w:rsid w:val="004A69D1"/>
    <w:rsid w:val="004B1566"/>
    <w:rsid w:val="004B1990"/>
    <w:rsid w:val="004B2396"/>
    <w:rsid w:val="004B468A"/>
    <w:rsid w:val="004B7347"/>
    <w:rsid w:val="004C05F5"/>
    <w:rsid w:val="004C0D21"/>
    <w:rsid w:val="004C1187"/>
    <w:rsid w:val="004C14C8"/>
    <w:rsid w:val="004C1DD8"/>
    <w:rsid w:val="004C6291"/>
    <w:rsid w:val="004D0A92"/>
    <w:rsid w:val="004D1283"/>
    <w:rsid w:val="004D2C3E"/>
    <w:rsid w:val="004D3A76"/>
    <w:rsid w:val="004E0CB4"/>
    <w:rsid w:val="004E4F2A"/>
    <w:rsid w:val="004E5347"/>
    <w:rsid w:val="004E5757"/>
    <w:rsid w:val="004E57E5"/>
    <w:rsid w:val="004E5B9C"/>
    <w:rsid w:val="004F1BBC"/>
    <w:rsid w:val="004F1F02"/>
    <w:rsid w:val="004F3B25"/>
    <w:rsid w:val="004F50C0"/>
    <w:rsid w:val="004F5863"/>
    <w:rsid w:val="004F6047"/>
    <w:rsid w:val="005016A3"/>
    <w:rsid w:val="0050786A"/>
    <w:rsid w:val="00507F3C"/>
    <w:rsid w:val="00516B8C"/>
    <w:rsid w:val="005303CF"/>
    <w:rsid w:val="005375B9"/>
    <w:rsid w:val="00540720"/>
    <w:rsid w:val="0054368C"/>
    <w:rsid w:val="005457DA"/>
    <w:rsid w:val="00545852"/>
    <w:rsid w:val="005538A7"/>
    <w:rsid w:val="005546A5"/>
    <w:rsid w:val="0055556D"/>
    <w:rsid w:val="00563D5F"/>
    <w:rsid w:val="00563FE4"/>
    <w:rsid w:val="00564004"/>
    <w:rsid w:val="00566774"/>
    <w:rsid w:val="00571251"/>
    <w:rsid w:val="005755B0"/>
    <w:rsid w:val="00576267"/>
    <w:rsid w:val="005762AF"/>
    <w:rsid w:val="00577CE4"/>
    <w:rsid w:val="005804E4"/>
    <w:rsid w:val="0058257A"/>
    <w:rsid w:val="005849A0"/>
    <w:rsid w:val="005856AC"/>
    <w:rsid w:val="00585C6B"/>
    <w:rsid w:val="005867D1"/>
    <w:rsid w:val="0058698B"/>
    <w:rsid w:val="00587C99"/>
    <w:rsid w:val="005908D1"/>
    <w:rsid w:val="00591250"/>
    <w:rsid w:val="00594EAF"/>
    <w:rsid w:val="005950F7"/>
    <w:rsid w:val="00595EEF"/>
    <w:rsid w:val="005A1F37"/>
    <w:rsid w:val="005B21C7"/>
    <w:rsid w:val="005B5CBF"/>
    <w:rsid w:val="005B7BAE"/>
    <w:rsid w:val="005C44F6"/>
    <w:rsid w:val="005C4B45"/>
    <w:rsid w:val="005C61D6"/>
    <w:rsid w:val="005C6257"/>
    <w:rsid w:val="005C64F6"/>
    <w:rsid w:val="005D2818"/>
    <w:rsid w:val="005D41CF"/>
    <w:rsid w:val="005D489D"/>
    <w:rsid w:val="005E0E73"/>
    <w:rsid w:val="005E347A"/>
    <w:rsid w:val="005E3DCA"/>
    <w:rsid w:val="005E41E5"/>
    <w:rsid w:val="005E6494"/>
    <w:rsid w:val="005E75B0"/>
    <w:rsid w:val="005F100D"/>
    <w:rsid w:val="005F12C2"/>
    <w:rsid w:val="005F3165"/>
    <w:rsid w:val="005F6C19"/>
    <w:rsid w:val="005F6C63"/>
    <w:rsid w:val="005F7BA2"/>
    <w:rsid w:val="00603FA2"/>
    <w:rsid w:val="00606A3C"/>
    <w:rsid w:val="00606A65"/>
    <w:rsid w:val="00606B0D"/>
    <w:rsid w:val="00612498"/>
    <w:rsid w:val="00613FF0"/>
    <w:rsid w:val="0061553D"/>
    <w:rsid w:val="006241AA"/>
    <w:rsid w:val="006243F4"/>
    <w:rsid w:val="006253F4"/>
    <w:rsid w:val="00630485"/>
    <w:rsid w:val="006335F3"/>
    <w:rsid w:val="00637D9E"/>
    <w:rsid w:val="00641A76"/>
    <w:rsid w:val="00642B3E"/>
    <w:rsid w:val="00647D66"/>
    <w:rsid w:val="006501A8"/>
    <w:rsid w:val="006508B7"/>
    <w:rsid w:val="00651F33"/>
    <w:rsid w:val="006521C7"/>
    <w:rsid w:val="006521DC"/>
    <w:rsid w:val="006529B0"/>
    <w:rsid w:val="00652A48"/>
    <w:rsid w:val="00653C3B"/>
    <w:rsid w:val="00656819"/>
    <w:rsid w:val="00656B08"/>
    <w:rsid w:val="00660D8B"/>
    <w:rsid w:val="00671068"/>
    <w:rsid w:val="00671DAC"/>
    <w:rsid w:val="00672108"/>
    <w:rsid w:val="006741A0"/>
    <w:rsid w:val="0067472D"/>
    <w:rsid w:val="00675A61"/>
    <w:rsid w:val="00680434"/>
    <w:rsid w:val="00680E8C"/>
    <w:rsid w:val="00683079"/>
    <w:rsid w:val="00687205"/>
    <w:rsid w:val="006908A2"/>
    <w:rsid w:val="00690AE5"/>
    <w:rsid w:val="00692892"/>
    <w:rsid w:val="006928C7"/>
    <w:rsid w:val="006A0257"/>
    <w:rsid w:val="006A11B2"/>
    <w:rsid w:val="006A2E50"/>
    <w:rsid w:val="006A34CF"/>
    <w:rsid w:val="006A694C"/>
    <w:rsid w:val="006B07DD"/>
    <w:rsid w:val="006B0DC8"/>
    <w:rsid w:val="006B3046"/>
    <w:rsid w:val="006B3378"/>
    <w:rsid w:val="006B72E7"/>
    <w:rsid w:val="006C089E"/>
    <w:rsid w:val="006C588A"/>
    <w:rsid w:val="006C5DC0"/>
    <w:rsid w:val="006C6C3F"/>
    <w:rsid w:val="006D2DEA"/>
    <w:rsid w:val="006D3A83"/>
    <w:rsid w:val="006D3FF3"/>
    <w:rsid w:val="006D41A2"/>
    <w:rsid w:val="006D5FC3"/>
    <w:rsid w:val="006E0AC4"/>
    <w:rsid w:val="006E1264"/>
    <w:rsid w:val="006E14AF"/>
    <w:rsid w:val="006E5E71"/>
    <w:rsid w:val="006E6A31"/>
    <w:rsid w:val="006E7A14"/>
    <w:rsid w:val="006F7739"/>
    <w:rsid w:val="006F78D3"/>
    <w:rsid w:val="00700009"/>
    <w:rsid w:val="00707895"/>
    <w:rsid w:val="0071026C"/>
    <w:rsid w:val="007116E6"/>
    <w:rsid w:val="00712198"/>
    <w:rsid w:val="007122C9"/>
    <w:rsid w:val="007157BD"/>
    <w:rsid w:val="007178A7"/>
    <w:rsid w:val="007239FF"/>
    <w:rsid w:val="0072706B"/>
    <w:rsid w:val="00727531"/>
    <w:rsid w:val="00730859"/>
    <w:rsid w:val="007327F6"/>
    <w:rsid w:val="00737BB6"/>
    <w:rsid w:val="0074144B"/>
    <w:rsid w:val="00750079"/>
    <w:rsid w:val="00753AB4"/>
    <w:rsid w:val="0075778C"/>
    <w:rsid w:val="00760360"/>
    <w:rsid w:val="007609D6"/>
    <w:rsid w:val="007617B0"/>
    <w:rsid w:val="00764D34"/>
    <w:rsid w:val="007654EF"/>
    <w:rsid w:val="00771579"/>
    <w:rsid w:val="00773632"/>
    <w:rsid w:val="00773EE6"/>
    <w:rsid w:val="0077444E"/>
    <w:rsid w:val="00774A5B"/>
    <w:rsid w:val="007765A2"/>
    <w:rsid w:val="007774E1"/>
    <w:rsid w:val="00790067"/>
    <w:rsid w:val="0079065F"/>
    <w:rsid w:val="00791286"/>
    <w:rsid w:val="00793645"/>
    <w:rsid w:val="007936CA"/>
    <w:rsid w:val="0079420E"/>
    <w:rsid w:val="00795362"/>
    <w:rsid w:val="007956EF"/>
    <w:rsid w:val="00795D84"/>
    <w:rsid w:val="007A0387"/>
    <w:rsid w:val="007A0C15"/>
    <w:rsid w:val="007A2A1D"/>
    <w:rsid w:val="007A7C60"/>
    <w:rsid w:val="007B2EF8"/>
    <w:rsid w:val="007B45B8"/>
    <w:rsid w:val="007B4C1D"/>
    <w:rsid w:val="007B5439"/>
    <w:rsid w:val="007B681F"/>
    <w:rsid w:val="007C1283"/>
    <w:rsid w:val="007C3F40"/>
    <w:rsid w:val="007C6348"/>
    <w:rsid w:val="007C77AC"/>
    <w:rsid w:val="007D0AA0"/>
    <w:rsid w:val="007D3988"/>
    <w:rsid w:val="007E1327"/>
    <w:rsid w:val="007E38AA"/>
    <w:rsid w:val="007E3A0B"/>
    <w:rsid w:val="007E4EEE"/>
    <w:rsid w:val="007E604E"/>
    <w:rsid w:val="007E731E"/>
    <w:rsid w:val="007F3223"/>
    <w:rsid w:val="007F4A3C"/>
    <w:rsid w:val="007F6493"/>
    <w:rsid w:val="007F7F41"/>
    <w:rsid w:val="00803A69"/>
    <w:rsid w:val="00806804"/>
    <w:rsid w:val="00807114"/>
    <w:rsid w:val="0081360D"/>
    <w:rsid w:val="00816F2F"/>
    <w:rsid w:val="00817870"/>
    <w:rsid w:val="008245FD"/>
    <w:rsid w:val="00833057"/>
    <w:rsid w:val="00835A80"/>
    <w:rsid w:val="00841681"/>
    <w:rsid w:val="0084798D"/>
    <w:rsid w:val="00850B30"/>
    <w:rsid w:val="00850E15"/>
    <w:rsid w:val="00851146"/>
    <w:rsid w:val="008530CA"/>
    <w:rsid w:val="00854D37"/>
    <w:rsid w:val="00855BE5"/>
    <w:rsid w:val="00856E67"/>
    <w:rsid w:val="00860A12"/>
    <w:rsid w:val="0086371D"/>
    <w:rsid w:val="008655E0"/>
    <w:rsid w:val="00874D17"/>
    <w:rsid w:val="008759B5"/>
    <w:rsid w:val="008772C7"/>
    <w:rsid w:val="008813FD"/>
    <w:rsid w:val="0088142A"/>
    <w:rsid w:val="008814EE"/>
    <w:rsid w:val="00883F7A"/>
    <w:rsid w:val="00884E57"/>
    <w:rsid w:val="00886A24"/>
    <w:rsid w:val="008904D2"/>
    <w:rsid w:val="00890971"/>
    <w:rsid w:val="00891AE1"/>
    <w:rsid w:val="00891BD8"/>
    <w:rsid w:val="008923E0"/>
    <w:rsid w:val="008976A6"/>
    <w:rsid w:val="00897CB8"/>
    <w:rsid w:val="00897E49"/>
    <w:rsid w:val="008A3E6D"/>
    <w:rsid w:val="008A492B"/>
    <w:rsid w:val="008A5FF2"/>
    <w:rsid w:val="008A6664"/>
    <w:rsid w:val="008A7F6C"/>
    <w:rsid w:val="008A7FEF"/>
    <w:rsid w:val="008B19CE"/>
    <w:rsid w:val="008B4488"/>
    <w:rsid w:val="008C09A4"/>
    <w:rsid w:val="008C0BAE"/>
    <w:rsid w:val="008C1BBB"/>
    <w:rsid w:val="008C3111"/>
    <w:rsid w:val="008C4E17"/>
    <w:rsid w:val="008C7727"/>
    <w:rsid w:val="008D21B1"/>
    <w:rsid w:val="008D2A92"/>
    <w:rsid w:val="008D3693"/>
    <w:rsid w:val="008D50FB"/>
    <w:rsid w:val="008E04FC"/>
    <w:rsid w:val="008E4822"/>
    <w:rsid w:val="008F0527"/>
    <w:rsid w:val="008F5526"/>
    <w:rsid w:val="008F6523"/>
    <w:rsid w:val="00905450"/>
    <w:rsid w:val="00907E83"/>
    <w:rsid w:val="00911164"/>
    <w:rsid w:val="00912B50"/>
    <w:rsid w:val="00913765"/>
    <w:rsid w:val="009149B3"/>
    <w:rsid w:val="00914BD6"/>
    <w:rsid w:val="00921AFA"/>
    <w:rsid w:val="00924406"/>
    <w:rsid w:val="00924451"/>
    <w:rsid w:val="00924738"/>
    <w:rsid w:val="00927D79"/>
    <w:rsid w:val="009301E9"/>
    <w:rsid w:val="0093160A"/>
    <w:rsid w:val="00931660"/>
    <w:rsid w:val="00932918"/>
    <w:rsid w:val="0093292F"/>
    <w:rsid w:val="00933375"/>
    <w:rsid w:val="00934B74"/>
    <w:rsid w:val="00934F0B"/>
    <w:rsid w:val="00935045"/>
    <w:rsid w:val="0093713D"/>
    <w:rsid w:val="00941E9C"/>
    <w:rsid w:val="00947FC9"/>
    <w:rsid w:val="009511E4"/>
    <w:rsid w:val="009528AF"/>
    <w:rsid w:val="009552DB"/>
    <w:rsid w:val="009560F9"/>
    <w:rsid w:val="00961157"/>
    <w:rsid w:val="0096241F"/>
    <w:rsid w:val="00962EFF"/>
    <w:rsid w:val="00963312"/>
    <w:rsid w:val="009657BF"/>
    <w:rsid w:val="00966D09"/>
    <w:rsid w:val="0096796D"/>
    <w:rsid w:val="009711EC"/>
    <w:rsid w:val="00972C3F"/>
    <w:rsid w:val="00973CDE"/>
    <w:rsid w:val="00980001"/>
    <w:rsid w:val="009816DE"/>
    <w:rsid w:val="00982146"/>
    <w:rsid w:val="00983DD4"/>
    <w:rsid w:val="009857CC"/>
    <w:rsid w:val="00986B3A"/>
    <w:rsid w:val="009937E3"/>
    <w:rsid w:val="00993DED"/>
    <w:rsid w:val="00996534"/>
    <w:rsid w:val="00996978"/>
    <w:rsid w:val="009A18B0"/>
    <w:rsid w:val="009A2A57"/>
    <w:rsid w:val="009A2AD0"/>
    <w:rsid w:val="009A3964"/>
    <w:rsid w:val="009B058F"/>
    <w:rsid w:val="009B5493"/>
    <w:rsid w:val="009B698E"/>
    <w:rsid w:val="009C2D89"/>
    <w:rsid w:val="009C360B"/>
    <w:rsid w:val="009C730B"/>
    <w:rsid w:val="009C7B29"/>
    <w:rsid w:val="009D2985"/>
    <w:rsid w:val="009D476A"/>
    <w:rsid w:val="009D4992"/>
    <w:rsid w:val="009D5EB5"/>
    <w:rsid w:val="009E0F39"/>
    <w:rsid w:val="009E1220"/>
    <w:rsid w:val="009E4060"/>
    <w:rsid w:val="009E59ED"/>
    <w:rsid w:val="009E5F11"/>
    <w:rsid w:val="009E6BD2"/>
    <w:rsid w:val="009E7ED8"/>
    <w:rsid w:val="009F3499"/>
    <w:rsid w:val="009F5A36"/>
    <w:rsid w:val="009F788B"/>
    <w:rsid w:val="00A021E0"/>
    <w:rsid w:val="00A02289"/>
    <w:rsid w:val="00A10238"/>
    <w:rsid w:val="00A13791"/>
    <w:rsid w:val="00A217A2"/>
    <w:rsid w:val="00A22C67"/>
    <w:rsid w:val="00A232EF"/>
    <w:rsid w:val="00A25054"/>
    <w:rsid w:val="00A251AE"/>
    <w:rsid w:val="00A26D56"/>
    <w:rsid w:val="00A2722F"/>
    <w:rsid w:val="00A457C6"/>
    <w:rsid w:val="00A506B3"/>
    <w:rsid w:val="00A50E8E"/>
    <w:rsid w:val="00A52F23"/>
    <w:rsid w:val="00A540E8"/>
    <w:rsid w:val="00A562D4"/>
    <w:rsid w:val="00A566AB"/>
    <w:rsid w:val="00A56722"/>
    <w:rsid w:val="00A57113"/>
    <w:rsid w:val="00A608B6"/>
    <w:rsid w:val="00A61A4A"/>
    <w:rsid w:val="00A635F8"/>
    <w:rsid w:val="00A6595B"/>
    <w:rsid w:val="00A67ED6"/>
    <w:rsid w:val="00A76329"/>
    <w:rsid w:val="00A76F63"/>
    <w:rsid w:val="00A83926"/>
    <w:rsid w:val="00A839C1"/>
    <w:rsid w:val="00A866FE"/>
    <w:rsid w:val="00A8727B"/>
    <w:rsid w:val="00A879AB"/>
    <w:rsid w:val="00A93216"/>
    <w:rsid w:val="00A9373C"/>
    <w:rsid w:val="00A93DD9"/>
    <w:rsid w:val="00AA5FAE"/>
    <w:rsid w:val="00AA69BF"/>
    <w:rsid w:val="00AB0E43"/>
    <w:rsid w:val="00AB56F7"/>
    <w:rsid w:val="00AC0CBC"/>
    <w:rsid w:val="00AC2661"/>
    <w:rsid w:val="00AC4151"/>
    <w:rsid w:val="00AC507E"/>
    <w:rsid w:val="00AC58B7"/>
    <w:rsid w:val="00AD02BF"/>
    <w:rsid w:val="00AD0327"/>
    <w:rsid w:val="00AD2AD6"/>
    <w:rsid w:val="00AD309D"/>
    <w:rsid w:val="00AD65A3"/>
    <w:rsid w:val="00AD7A84"/>
    <w:rsid w:val="00AD7EC1"/>
    <w:rsid w:val="00AE05B4"/>
    <w:rsid w:val="00AE076B"/>
    <w:rsid w:val="00AE1FA9"/>
    <w:rsid w:val="00AE2BF1"/>
    <w:rsid w:val="00AE7F0F"/>
    <w:rsid w:val="00AF04BE"/>
    <w:rsid w:val="00AF0F55"/>
    <w:rsid w:val="00AF25B1"/>
    <w:rsid w:val="00AF74F9"/>
    <w:rsid w:val="00B00BFE"/>
    <w:rsid w:val="00B03589"/>
    <w:rsid w:val="00B03790"/>
    <w:rsid w:val="00B04144"/>
    <w:rsid w:val="00B051B6"/>
    <w:rsid w:val="00B0690D"/>
    <w:rsid w:val="00B06F03"/>
    <w:rsid w:val="00B06F22"/>
    <w:rsid w:val="00B07E05"/>
    <w:rsid w:val="00B1032B"/>
    <w:rsid w:val="00B13802"/>
    <w:rsid w:val="00B14195"/>
    <w:rsid w:val="00B15681"/>
    <w:rsid w:val="00B16791"/>
    <w:rsid w:val="00B17EE6"/>
    <w:rsid w:val="00B20CF6"/>
    <w:rsid w:val="00B223E3"/>
    <w:rsid w:val="00B32722"/>
    <w:rsid w:val="00B330F8"/>
    <w:rsid w:val="00B3442B"/>
    <w:rsid w:val="00B35861"/>
    <w:rsid w:val="00B363C5"/>
    <w:rsid w:val="00B370D3"/>
    <w:rsid w:val="00B373E3"/>
    <w:rsid w:val="00B4243F"/>
    <w:rsid w:val="00B43A9C"/>
    <w:rsid w:val="00B43B2D"/>
    <w:rsid w:val="00B443E2"/>
    <w:rsid w:val="00B449B8"/>
    <w:rsid w:val="00B46193"/>
    <w:rsid w:val="00B46CC3"/>
    <w:rsid w:val="00B47114"/>
    <w:rsid w:val="00B50817"/>
    <w:rsid w:val="00B50D6B"/>
    <w:rsid w:val="00B60B7E"/>
    <w:rsid w:val="00B60E2F"/>
    <w:rsid w:val="00B611E0"/>
    <w:rsid w:val="00B63E9D"/>
    <w:rsid w:val="00B641D7"/>
    <w:rsid w:val="00B644A2"/>
    <w:rsid w:val="00B64B0D"/>
    <w:rsid w:val="00B64DE4"/>
    <w:rsid w:val="00B654E9"/>
    <w:rsid w:val="00B701F7"/>
    <w:rsid w:val="00B72243"/>
    <w:rsid w:val="00B73C31"/>
    <w:rsid w:val="00B7608F"/>
    <w:rsid w:val="00B80A8E"/>
    <w:rsid w:val="00B828C9"/>
    <w:rsid w:val="00B8653A"/>
    <w:rsid w:val="00B869C6"/>
    <w:rsid w:val="00B86CBF"/>
    <w:rsid w:val="00B92E15"/>
    <w:rsid w:val="00B9342F"/>
    <w:rsid w:val="00B96C12"/>
    <w:rsid w:val="00B9733B"/>
    <w:rsid w:val="00BA0963"/>
    <w:rsid w:val="00BA0C0D"/>
    <w:rsid w:val="00BA0E47"/>
    <w:rsid w:val="00BA39D1"/>
    <w:rsid w:val="00BA5DB7"/>
    <w:rsid w:val="00BB79C5"/>
    <w:rsid w:val="00BC0371"/>
    <w:rsid w:val="00BC5E76"/>
    <w:rsid w:val="00BC7D14"/>
    <w:rsid w:val="00BD0F2C"/>
    <w:rsid w:val="00BE450E"/>
    <w:rsid w:val="00BE4D4F"/>
    <w:rsid w:val="00BF621D"/>
    <w:rsid w:val="00BF71E7"/>
    <w:rsid w:val="00C11179"/>
    <w:rsid w:val="00C12C7A"/>
    <w:rsid w:val="00C1325D"/>
    <w:rsid w:val="00C13266"/>
    <w:rsid w:val="00C212C0"/>
    <w:rsid w:val="00C2161E"/>
    <w:rsid w:val="00C237D3"/>
    <w:rsid w:val="00C24170"/>
    <w:rsid w:val="00C24FD9"/>
    <w:rsid w:val="00C27B3B"/>
    <w:rsid w:val="00C326E9"/>
    <w:rsid w:val="00C3433C"/>
    <w:rsid w:val="00C3762A"/>
    <w:rsid w:val="00C3769B"/>
    <w:rsid w:val="00C4434E"/>
    <w:rsid w:val="00C46120"/>
    <w:rsid w:val="00C46D87"/>
    <w:rsid w:val="00C552E9"/>
    <w:rsid w:val="00C577F9"/>
    <w:rsid w:val="00C63E8C"/>
    <w:rsid w:val="00C651D2"/>
    <w:rsid w:val="00C72471"/>
    <w:rsid w:val="00C73A4B"/>
    <w:rsid w:val="00C77B5B"/>
    <w:rsid w:val="00C80B31"/>
    <w:rsid w:val="00C820A8"/>
    <w:rsid w:val="00C8492E"/>
    <w:rsid w:val="00C87E08"/>
    <w:rsid w:val="00C92B85"/>
    <w:rsid w:val="00C937D6"/>
    <w:rsid w:val="00C9712E"/>
    <w:rsid w:val="00C97D94"/>
    <w:rsid w:val="00CA11D0"/>
    <w:rsid w:val="00CA1BB0"/>
    <w:rsid w:val="00CA2A95"/>
    <w:rsid w:val="00CA477E"/>
    <w:rsid w:val="00CA57F8"/>
    <w:rsid w:val="00CA62E4"/>
    <w:rsid w:val="00CB00EE"/>
    <w:rsid w:val="00CB6965"/>
    <w:rsid w:val="00CB79C5"/>
    <w:rsid w:val="00CC75F5"/>
    <w:rsid w:val="00CC7BF0"/>
    <w:rsid w:val="00CD1900"/>
    <w:rsid w:val="00CD1EC6"/>
    <w:rsid w:val="00CD24C8"/>
    <w:rsid w:val="00CE14D9"/>
    <w:rsid w:val="00CE1E12"/>
    <w:rsid w:val="00CE47C1"/>
    <w:rsid w:val="00CE5E0F"/>
    <w:rsid w:val="00CE6E58"/>
    <w:rsid w:val="00CE7366"/>
    <w:rsid w:val="00CF10F5"/>
    <w:rsid w:val="00CF12A1"/>
    <w:rsid w:val="00CF16F5"/>
    <w:rsid w:val="00CF2648"/>
    <w:rsid w:val="00CF4004"/>
    <w:rsid w:val="00D00825"/>
    <w:rsid w:val="00D027A5"/>
    <w:rsid w:val="00D034EA"/>
    <w:rsid w:val="00D0495D"/>
    <w:rsid w:val="00D05035"/>
    <w:rsid w:val="00D12BAE"/>
    <w:rsid w:val="00D13A17"/>
    <w:rsid w:val="00D15804"/>
    <w:rsid w:val="00D2061F"/>
    <w:rsid w:val="00D21D77"/>
    <w:rsid w:val="00D233D6"/>
    <w:rsid w:val="00D256E6"/>
    <w:rsid w:val="00D27C5C"/>
    <w:rsid w:val="00D315F9"/>
    <w:rsid w:val="00D3288F"/>
    <w:rsid w:val="00D34242"/>
    <w:rsid w:val="00D3501C"/>
    <w:rsid w:val="00D355AB"/>
    <w:rsid w:val="00D35F43"/>
    <w:rsid w:val="00D36A2E"/>
    <w:rsid w:val="00D36A6D"/>
    <w:rsid w:val="00D41773"/>
    <w:rsid w:val="00D41B27"/>
    <w:rsid w:val="00D436E0"/>
    <w:rsid w:val="00D46D4F"/>
    <w:rsid w:val="00D503D1"/>
    <w:rsid w:val="00D50F6D"/>
    <w:rsid w:val="00D5269F"/>
    <w:rsid w:val="00D52CD5"/>
    <w:rsid w:val="00D54C7B"/>
    <w:rsid w:val="00D57666"/>
    <w:rsid w:val="00D61F4B"/>
    <w:rsid w:val="00D65415"/>
    <w:rsid w:val="00D659F4"/>
    <w:rsid w:val="00D65BB6"/>
    <w:rsid w:val="00D73955"/>
    <w:rsid w:val="00D75601"/>
    <w:rsid w:val="00D8208F"/>
    <w:rsid w:val="00D84FCA"/>
    <w:rsid w:val="00D85209"/>
    <w:rsid w:val="00D86557"/>
    <w:rsid w:val="00D9038B"/>
    <w:rsid w:val="00D905B0"/>
    <w:rsid w:val="00D90A41"/>
    <w:rsid w:val="00D93C98"/>
    <w:rsid w:val="00D93FA3"/>
    <w:rsid w:val="00DA0FA0"/>
    <w:rsid w:val="00DA32ED"/>
    <w:rsid w:val="00DA5D02"/>
    <w:rsid w:val="00DB4CBC"/>
    <w:rsid w:val="00DB4E4A"/>
    <w:rsid w:val="00DB6E9B"/>
    <w:rsid w:val="00DC2AB0"/>
    <w:rsid w:val="00DC5A2B"/>
    <w:rsid w:val="00DC76FA"/>
    <w:rsid w:val="00DD0579"/>
    <w:rsid w:val="00DD0DC8"/>
    <w:rsid w:val="00DD0FE5"/>
    <w:rsid w:val="00DE032E"/>
    <w:rsid w:val="00DE1090"/>
    <w:rsid w:val="00DE210C"/>
    <w:rsid w:val="00DE2809"/>
    <w:rsid w:val="00DE633A"/>
    <w:rsid w:val="00DE6FDA"/>
    <w:rsid w:val="00DE72A3"/>
    <w:rsid w:val="00DF2026"/>
    <w:rsid w:val="00DF240E"/>
    <w:rsid w:val="00DF3648"/>
    <w:rsid w:val="00DF3C94"/>
    <w:rsid w:val="00DF424F"/>
    <w:rsid w:val="00DF60CB"/>
    <w:rsid w:val="00E00539"/>
    <w:rsid w:val="00E01BC0"/>
    <w:rsid w:val="00E05558"/>
    <w:rsid w:val="00E0571C"/>
    <w:rsid w:val="00E05D0D"/>
    <w:rsid w:val="00E05FDF"/>
    <w:rsid w:val="00E0669E"/>
    <w:rsid w:val="00E11BDF"/>
    <w:rsid w:val="00E1388D"/>
    <w:rsid w:val="00E13CEC"/>
    <w:rsid w:val="00E1465B"/>
    <w:rsid w:val="00E15C09"/>
    <w:rsid w:val="00E17D87"/>
    <w:rsid w:val="00E227A8"/>
    <w:rsid w:val="00E316A4"/>
    <w:rsid w:val="00E32393"/>
    <w:rsid w:val="00E33A0D"/>
    <w:rsid w:val="00E375A5"/>
    <w:rsid w:val="00E405A8"/>
    <w:rsid w:val="00E4070C"/>
    <w:rsid w:val="00E44CA6"/>
    <w:rsid w:val="00E51325"/>
    <w:rsid w:val="00E54F37"/>
    <w:rsid w:val="00E60EB0"/>
    <w:rsid w:val="00E61769"/>
    <w:rsid w:val="00E639BC"/>
    <w:rsid w:val="00E67AAA"/>
    <w:rsid w:val="00E711B9"/>
    <w:rsid w:val="00E71C25"/>
    <w:rsid w:val="00E80AEE"/>
    <w:rsid w:val="00E931AF"/>
    <w:rsid w:val="00E97158"/>
    <w:rsid w:val="00EA1E1B"/>
    <w:rsid w:val="00EC41FD"/>
    <w:rsid w:val="00EC723B"/>
    <w:rsid w:val="00ED2263"/>
    <w:rsid w:val="00ED6AB0"/>
    <w:rsid w:val="00EE0166"/>
    <w:rsid w:val="00EE18C4"/>
    <w:rsid w:val="00EE2E38"/>
    <w:rsid w:val="00EE37BD"/>
    <w:rsid w:val="00EE72EA"/>
    <w:rsid w:val="00EF2C8F"/>
    <w:rsid w:val="00EF6800"/>
    <w:rsid w:val="00F0027B"/>
    <w:rsid w:val="00F00495"/>
    <w:rsid w:val="00F005F4"/>
    <w:rsid w:val="00F01A59"/>
    <w:rsid w:val="00F02082"/>
    <w:rsid w:val="00F020DD"/>
    <w:rsid w:val="00F02740"/>
    <w:rsid w:val="00F0376D"/>
    <w:rsid w:val="00F043AA"/>
    <w:rsid w:val="00F0694A"/>
    <w:rsid w:val="00F11795"/>
    <w:rsid w:val="00F12D4F"/>
    <w:rsid w:val="00F13765"/>
    <w:rsid w:val="00F145AE"/>
    <w:rsid w:val="00F16533"/>
    <w:rsid w:val="00F17E5B"/>
    <w:rsid w:val="00F26ECC"/>
    <w:rsid w:val="00F31156"/>
    <w:rsid w:val="00F321BE"/>
    <w:rsid w:val="00F347CD"/>
    <w:rsid w:val="00F348AD"/>
    <w:rsid w:val="00F3785C"/>
    <w:rsid w:val="00F37E4B"/>
    <w:rsid w:val="00F4165D"/>
    <w:rsid w:val="00F47893"/>
    <w:rsid w:val="00F5167B"/>
    <w:rsid w:val="00F51FE2"/>
    <w:rsid w:val="00F523F6"/>
    <w:rsid w:val="00F54795"/>
    <w:rsid w:val="00F556C6"/>
    <w:rsid w:val="00F601F8"/>
    <w:rsid w:val="00F64D46"/>
    <w:rsid w:val="00F651F9"/>
    <w:rsid w:val="00F670D0"/>
    <w:rsid w:val="00F710C7"/>
    <w:rsid w:val="00F75A04"/>
    <w:rsid w:val="00F77619"/>
    <w:rsid w:val="00F80F5F"/>
    <w:rsid w:val="00F820C5"/>
    <w:rsid w:val="00F85206"/>
    <w:rsid w:val="00F9012B"/>
    <w:rsid w:val="00F90EF8"/>
    <w:rsid w:val="00F920B1"/>
    <w:rsid w:val="00F931EE"/>
    <w:rsid w:val="00F9340F"/>
    <w:rsid w:val="00F97766"/>
    <w:rsid w:val="00FA1CB5"/>
    <w:rsid w:val="00FA58F7"/>
    <w:rsid w:val="00FA7435"/>
    <w:rsid w:val="00FA7778"/>
    <w:rsid w:val="00FB0830"/>
    <w:rsid w:val="00FB0BBE"/>
    <w:rsid w:val="00FB0CEA"/>
    <w:rsid w:val="00FB12FC"/>
    <w:rsid w:val="00FB4256"/>
    <w:rsid w:val="00FC16C5"/>
    <w:rsid w:val="00FC1C8F"/>
    <w:rsid w:val="00FC20B5"/>
    <w:rsid w:val="00FC3294"/>
    <w:rsid w:val="00FC6163"/>
    <w:rsid w:val="00FC7E6F"/>
    <w:rsid w:val="00FD394C"/>
    <w:rsid w:val="00FD4B79"/>
    <w:rsid w:val="00FD5E38"/>
    <w:rsid w:val="00FD6192"/>
    <w:rsid w:val="00FD6574"/>
    <w:rsid w:val="00FD73EE"/>
    <w:rsid w:val="00FE69DB"/>
    <w:rsid w:val="00FE794C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A22BE-B3DC-4DD7-ABAA-BE0C6F50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C5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57BF"/>
    <w:pPr>
      <w:keepNext/>
      <w:spacing w:line="221" w:lineRule="auto"/>
      <w:jc w:val="center"/>
      <w:outlineLvl w:val="0"/>
    </w:pPr>
    <w:rPr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B79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rsid w:val="00BB79C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Normal (Web)"/>
    <w:basedOn w:val="a"/>
    <w:rsid w:val="00BB79C5"/>
    <w:pPr>
      <w:spacing w:before="100" w:beforeAutospacing="1" w:after="100" w:afterAutospacing="1"/>
    </w:pPr>
    <w:rPr>
      <w:rFonts w:ascii="Times New Roman" w:hAnsi="Times New Roman"/>
      <w:color w:val="auto"/>
      <w:lang w:val="ru-RU"/>
    </w:rPr>
  </w:style>
  <w:style w:type="character" w:customStyle="1" w:styleId="10">
    <w:name w:val="Заголовок 1 Знак"/>
    <w:link w:val="1"/>
    <w:rsid w:val="009657BF"/>
    <w:rPr>
      <w:rFonts w:ascii="Peterburg" w:eastAsia="Times New Roman" w:hAnsi="Peterburg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rsid w:val="009657BF"/>
    <w:pPr>
      <w:tabs>
        <w:tab w:val="center" w:pos="4844"/>
        <w:tab w:val="right" w:pos="9689"/>
      </w:tabs>
    </w:pPr>
    <w:rPr>
      <w:rFonts w:ascii="Times New Roman" w:hAnsi="Times New Roman" w:cs="Mangal"/>
      <w:color w:val="auto"/>
      <w:szCs w:val="21"/>
      <w:lang w:val="ru-RU" w:bidi="hi-IN"/>
    </w:rPr>
  </w:style>
  <w:style w:type="character" w:customStyle="1" w:styleId="a5">
    <w:name w:val="Верхній колонтитул Знак"/>
    <w:link w:val="a4"/>
    <w:uiPriority w:val="99"/>
    <w:rsid w:val="009657BF"/>
    <w:rPr>
      <w:rFonts w:eastAsia="Times New Roman" w:cs="Mangal"/>
      <w:sz w:val="24"/>
      <w:szCs w:val="21"/>
      <w:lang w:val="ru-RU" w:eastAsia="ru-RU" w:bidi="hi-IN"/>
    </w:rPr>
  </w:style>
  <w:style w:type="paragraph" w:styleId="a6">
    <w:name w:val="footer"/>
    <w:basedOn w:val="a"/>
    <w:link w:val="a7"/>
    <w:uiPriority w:val="99"/>
    <w:unhideWhenUsed/>
    <w:rsid w:val="009657BF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9657BF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657BF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9657B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a">
    <w:name w:val="Hyperlink"/>
    <w:uiPriority w:val="99"/>
    <w:unhideWhenUsed/>
    <w:rsid w:val="005F3165"/>
    <w:rPr>
      <w:color w:val="0563C1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EE72EA"/>
    <w:rPr>
      <w:sz w:val="20"/>
      <w:szCs w:val="20"/>
    </w:rPr>
  </w:style>
  <w:style w:type="character" w:customStyle="1" w:styleId="ac">
    <w:name w:val="Текст виноски Знак"/>
    <w:link w:val="ab"/>
    <w:uiPriority w:val="99"/>
    <w:semiHidden/>
    <w:rsid w:val="00EE72EA"/>
    <w:rPr>
      <w:rFonts w:ascii="Peterburg" w:eastAsia="Times New Roman" w:hAnsi="Peterburg" w:cs="Times New Roman"/>
      <w:color w:val="000000"/>
      <w:lang w:eastAsia="ru-RU"/>
    </w:rPr>
  </w:style>
  <w:style w:type="character" w:styleId="ad">
    <w:name w:val="footnote reference"/>
    <w:semiHidden/>
    <w:unhideWhenUsed/>
    <w:rsid w:val="00EE72EA"/>
    <w:rPr>
      <w:rFonts w:ascii="Times New Roman" w:hAnsi="Times New Roman" w:cs="Times New Roman" w:hint="default"/>
      <w:vertAlign w:val="superscript"/>
    </w:rPr>
  </w:style>
  <w:style w:type="paragraph" w:customStyle="1" w:styleId="rvps2">
    <w:name w:val="rvps2"/>
    <w:basedOn w:val="a"/>
    <w:rsid w:val="00B07E05"/>
    <w:pPr>
      <w:spacing w:before="100" w:beforeAutospacing="1" w:after="100" w:afterAutospacing="1"/>
    </w:pPr>
    <w:rPr>
      <w:rFonts w:ascii="Times New Roman" w:hAnsi="Times New Roman"/>
      <w:color w:val="auto"/>
      <w:lang w:eastAsia="uk-UA"/>
    </w:rPr>
  </w:style>
  <w:style w:type="paragraph" w:styleId="ae">
    <w:name w:val="No Spacing"/>
    <w:uiPriority w:val="1"/>
    <w:qFormat/>
    <w:rsid w:val="00094376"/>
    <w:rPr>
      <w:rFonts w:ascii="Peterburg" w:eastAsia="Times New Roman" w:hAnsi="Peterburg" w:cs="Times New Roman"/>
      <w:color w:val="000000"/>
      <w:sz w:val="24"/>
      <w:szCs w:val="24"/>
      <w:lang w:eastAsia="ru-RU"/>
    </w:rPr>
  </w:style>
  <w:style w:type="character" w:customStyle="1" w:styleId="rvts46">
    <w:name w:val="rvts46"/>
    <w:rsid w:val="00BD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363FB-D4F6-45DB-BD14-ABCD39A8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3892</Words>
  <Characters>2220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cp:lastModifiedBy>Віктор В. Чередниченко</cp:lastModifiedBy>
  <cp:revision>2</cp:revision>
  <cp:lastPrinted>2021-12-23T13:07:00Z</cp:lastPrinted>
  <dcterms:created xsi:type="dcterms:W3CDTF">2023-08-30T07:17:00Z</dcterms:created>
  <dcterms:modified xsi:type="dcterms:W3CDTF">2023-08-30T07:17:00Z</dcterms:modified>
</cp:coreProperties>
</file>