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1925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8103F85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66A09CC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0415FAF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5C7E341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8CA69F3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D7FC787" w14:textId="77777777" w:rsidR="00911FCF" w:rsidRDefault="00911FCF" w:rsidP="00911FCF">
      <w:pPr>
        <w:pStyle w:val="ab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A2C5AD7" w14:textId="6644FE2C" w:rsidR="00857E1F" w:rsidRDefault="00014EDE" w:rsidP="00911FCF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відмову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відкритті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конституційного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провадження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у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справі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за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конституційною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>скаргою</w:t>
      </w:r>
      <w:proofErr w:type="spellEnd"/>
      <w:r w:rsidRPr="00333A4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CE24BC" w:rsidRPr="00CE24BC">
        <w:rPr>
          <w:rFonts w:ascii="Times New Roman" w:hAnsi="Times New Roman" w:cs="Times New Roman"/>
          <w:b/>
          <w:sz w:val="28"/>
          <w:szCs w:val="28"/>
          <w:lang w:val="uk-UA"/>
        </w:rPr>
        <w:t>Філіна Сергія Сергійовича щодо відповідності Конституції України (конституційності) частини першої, абзацу першого частини другої статті 392 Кримінального процесуального кодексу України</w:t>
      </w:r>
    </w:p>
    <w:p w14:paraId="519650CF" w14:textId="0DAC2E75" w:rsidR="00CE24BC" w:rsidRDefault="00CE24BC" w:rsidP="00911FCF">
      <w:pPr>
        <w:pStyle w:val="ab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14:paraId="217EF6ED" w14:textId="77777777" w:rsidR="002B08F2" w:rsidRPr="002B08F2" w:rsidRDefault="002B08F2" w:rsidP="00911FCF">
      <w:pPr>
        <w:pStyle w:val="ab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14:paraId="35F3FB53" w14:textId="12B7C640" w:rsidR="00014EDE" w:rsidRDefault="00014EDE" w:rsidP="00911FCF">
      <w:pPr>
        <w:pStyle w:val="a3"/>
        <w:tabs>
          <w:tab w:val="clear" w:pos="4819"/>
          <w:tab w:val="left" w:pos="708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E21758">
        <w:rPr>
          <w:rFonts w:ascii="Times New Roman" w:hAnsi="Times New Roman"/>
          <w:sz w:val="28"/>
          <w:szCs w:val="28"/>
          <w:lang w:eastAsia="uk-UA"/>
        </w:rPr>
        <w:t xml:space="preserve">К и ї в                                             </w:t>
      </w:r>
      <w:r w:rsidR="005C2116">
        <w:rPr>
          <w:rFonts w:ascii="Times New Roman" w:hAnsi="Times New Roman"/>
          <w:sz w:val="28"/>
          <w:szCs w:val="28"/>
          <w:lang w:eastAsia="uk-UA"/>
        </w:rPr>
        <w:t xml:space="preserve">                         </w:t>
      </w:r>
      <w:r w:rsidR="00911FCF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5C2116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="00CE24BC" w:rsidRPr="00CE24BC">
        <w:rPr>
          <w:rFonts w:ascii="Times New Roman" w:hAnsi="Times New Roman"/>
          <w:sz w:val="28"/>
          <w:szCs w:val="28"/>
          <w:lang w:val="ru-RU" w:eastAsia="uk-UA"/>
        </w:rPr>
        <w:t>3-59/2025(119/25)</w:t>
      </w:r>
    </w:p>
    <w:p w14:paraId="6BFD6356" w14:textId="046516DB" w:rsidR="00014EDE" w:rsidRPr="00E21758" w:rsidRDefault="00D327FD" w:rsidP="00911FCF">
      <w:pPr>
        <w:pStyle w:val="a3"/>
        <w:tabs>
          <w:tab w:val="clear" w:pos="4819"/>
          <w:tab w:val="left" w:pos="708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15 </w:t>
      </w:r>
      <w:r w:rsidR="000A64C6">
        <w:rPr>
          <w:rFonts w:ascii="Times New Roman" w:hAnsi="Times New Roman"/>
          <w:sz w:val="28"/>
          <w:szCs w:val="28"/>
          <w:lang w:eastAsia="uk-UA"/>
        </w:rPr>
        <w:t xml:space="preserve">жовтня </w:t>
      </w:r>
      <w:r w:rsidR="00014EDE" w:rsidRPr="00E21758">
        <w:rPr>
          <w:rFonts w:ascii="Times New Roman" w:hAnsi="Times New Roman"/>
          <w:sz w:val="28"/>
          <w:szCs w:val="28"/>
          <w:lang w:eastAsia="uk-UA"/>
        </w:rPr>
        <w:t>202</w:t>
      </w:r>
      <w:r w:rsidR="00383908">
        <w:rPr>
          <w:rFonts w:ascii="Times New Roman" w:hAnsi="Times New Roman"/>
          <w:sz w:val="28"/>
          <w:szCs w:val="28"/>
          <w:lang w:eastAsia="uk-UA"/>
        </w:rPr>
        <w:t>5</w:t>
      </w:r>
      <w:r w:rsidR="00014EDE" w:rsidRPr="00E21758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72D8BF51" w14:textId="667B4128" w:rsidR="00014EDE" w:rsidRPr="00E21758" w:rsidRDefault="00014EDE" w:rsidP="00911FCF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D327FD">
        <w:rPr>
          <w:rFonts w:ascii="Times New Roman" w:hAnsi="Times New Roman"/>
          <w:sz w:val="28"/>
          <w:szCs w:val="28"/>
          <w:lang w:eastAsia="uk-UA"/>
        </w:rPr>
        <w:t>186</w:t>
      </w:r>
      <w:r w:rsidR="00D327FD" w:rsidRPr="00D327FD">
        <w:rPr>
          <w:rFonts w:ascii="Times New Roman" w:hAnsi="Times New Roman"/>
          <w:sz w:val="28"/>
          <w:szCs w:val="28"/>
          <w:lang w:eastAsia="uk-UA"/>
        </w:rPr>
        <w:t>-2(І)/2025</w:t>
      </w:r>
    </w:p>
    <w:p w14:paraId="003087FB" w14:textId="077D0912" w:rsidR="00014EDE" w:rsidRDefault="00014EDE" w:rsidP="00911FCF">
      <w:pPr>
        <w:pStyle w:val="a3"/>
        <w:tabs>
          <w:tab w:val="left" w:pos="708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2D1A911" w14:textId="77777777" w:rsidR="00911FCF" w:rsidRDefault="00911FCF" w:rsidP="00911FCF">
      <w:pPr>
        <w:pStyle w:val="a3"/>
        <w:tabs>
          <w:tab w:val="left" w:pos="708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0DD5DE8" w14:textId="6E4D1DF6" w:rsidR="00014EDE" w:rsidRPr="00DB07C0" w:rsidRDefault="00014EDE" w:rsidP="00911F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Друга колегія суддів Першого сенату Конституційного Суду України </w:t>
      </w:r>
      <w:r w:rsidR="00911FCF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eastAsia="Calibri" w:hAnsi="Times New Roman" w:cs="Times New Roman"/>
          <w:sz w:val="28"/>
          <w:szCs w:val="28"/>
          <w:lang w:val="uk-UA"/>
        </w:rPr>
        <w:t>у складі:</w:t>
      </w:r>
    </w:p>
    <w:p w14:paraId="27687031" w14:textId="77777777" w:rsidR="00014EDE" w:rsidRPr="00DB07C0" w:rsidRDefault="00014EDE" w:rsidP="00911FCF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CA4C0AB" w14:textId="77777777" w:rsidR="00014EDE" w:rsidRPr="00DB07C0" w:rsidRDefault="00014EDE" w:rsidP="00911F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 доповідача,</w:t>
      </w:r>
    </w:p>
    <w:p w14:paraId="07805B28" w14:textId="760868F8" w:rsidR="00014EDE" w:rsidRPr="00DB07C0" w:rsidRDefault="000A64C6" w:rsidP="00911F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Барабаша Юрія Григоровича</w:t>
      </w:r>
      <w:r w:rsidR="00014EDE"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</w:p>
    <w:p w14:paraId="6235CAE5" w14:textId="77777777" w:rsidR="00014EDE" w:rsidRDefault="00014EDE" w:rsidP="00911F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</w:t>
      </w:r>
      <w:proofErr w:type="spellEnd"/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Ольги Володимирівни,</w:t>
      </w:r>
    </w:p>
    <w:p w14:paraId="5008776E" w14:textId="77777777" w:rsidR="00911FCF" w:rsidRDefault="00911FCF" w:rsidP="00911FC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542B04" w14:textId="58B5C30C" w:rsidR="00014EDE" w:rsidRPr="00AB4DD1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B4DD1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Філіна Сергія Сергійовича щодо відповідності Конституції України (конституційності) частини першої, </w:t>
      </w:r>
      <w:bookmarkStart w:id="0" w:name="_Hlk198682477"/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абзацу першого частини другої статті 392 </w:t>
      </w:r>
      <w:bookmarkEnd w:id="0"/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Кримінального процесуального кодексу України</w:t>
      </w:r>
      <w:r w:rsidR="00992503" w:rsidRPr="00AB4DD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C1EF2" w:rsidRPr="00AB4D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002EB68" w14:textId="77777777" w:rsidR="00014EDE" w:rsidRPr="00333A4C" w:rsidRDefault="00014EDE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DBC0A" w14:textId="77777777" w:rsidR="00014EDE" w:rsidRPr="00DB07C0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8F39B82" w14:textId="77777777" w:rsidR="00014EDE" w:rsidRPr="00DB07C0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195D4" w14:textId="1B251D7D" w:rsidR="00014EDE" w:rsidRDefault="00014EDE" w:rsidP="00911F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79E90C90" w14:textId="77777777" w:rsidR="005C2116" w:rsidRPr="00DB07C0" w:rsidRDefault="005C2116" w:rsidP="00911F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F83856" w14:textId="149A27EA" w:rsidR="00D83A2D" w:rsidRPr="00444E5B" w:rsidRDefault="00014EDE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4DD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>Філін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>.С.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A4C" w:rsidRPr="00AB4DD1">
        <w:rPr>
          <w:rFonts w:ascii="Times New Roman" w:hAnsi="Times New Roman" w:cs="Times New Roman"/>
          <w:sz w:val="28"/>
          <w:szCs w:val="28"/>
          <w:lang w:val="uk-UA"/>
        </w:rPr>
        <w:t xml:space="preserve">звернувся до Конституційного Суду України з клопотанням визнати </w:t>
      </w:r>
      <w:r w:rsidR="00333A4C" w:rsidRPr="002917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такими</w:t>
      </w:r>
      <w:r w:rsidR="00333A4C" w:rsidRPr="00AB4DD1">
        <w:rPr>
          <w:rFonts w:ascii="Times New Roman" w:hAnsi="Times New Roman" w:cs="Times New Roman"/>
          <w:color w:val="39393A"/>
          <w:sz w:val="28"/>
          <w:szCs w:val="28"/>
          <w:lang w:val="uk-UA"/>
        </w:rPr>
        <w:t xml:space="preserve">, </w:t>
      </w:r>
      <w:r w:rsidR="00333A4C" w:rsidRPr="00AB4DD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295B7E" w:rsidRPr="00AB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A4C" w:rsidRPr="00AB4DD1">
        <w:rPr>
          <w:rFonts w:ascii="Times New Roman" w:hAnsi="Times New Roman" w:cs="Times New Roman"/>
          <w:sz w:val="28"/>
          <w:szCs w:val="28"/>
          <w:lang w:val="uk-UA"/>
        </w:rPr>
        <w:t xml:space="preserve">не відповідають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третьому реченню част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 xml:space="preserve">ини другої статті 3, 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статті 21,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частині першій статті 55, частині першій статті</w:t>
      </w:r>
      <w:r w:rsidR="004E580B">
        <w:rPr>
          <w:rFonts w:ascii="Times New Roman" w:hAnsi="Times New Roman" w:cs="Times New Roman"/>
          <w:sz w:val="28"/>
          <w:szCs w:val="28"/>
          <w:lang w:val="uk-UA"/>
        </w:rPr>
        <w:t xml:space="preserve"> 124, окремому припису пункту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частини другої статті 129 Конституції Україн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>и (є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>неконституційними)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5229">
        <w:rPr>
          <w:rFonts w:ascii="Times New Roman" w:hAnsi="Times New Roman" w:cs="Times New Roman"/>
          <w:sz w:val="28"/>
          <w:szCs w:val="28"/>
          <w:lang w:val="uk-UA"/>
        </w:rPr>
        <w:t xml:space="preserve"> частина перша, абзац перший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 xml:space="preserve">другої статті 392 Кримінального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процесуального кодексу України </w:t>
      </w:r>
      <w:r w:rsidR="004E580B">
        <w:rPr>
          <w:rFonts w:ascii="Times New Roman" w:hAnsi="Times New Roman" w:cs="Times New Roman"/>
          <w:sz w:val="28"/>
          <w:szCs w:val="28"/>
          <w:lang w:val="uk-UA"/>
        </w:rPr>
        <w:t>(далі – Кодекс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580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у частині обмеження апеляці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 xml:space="preserve">йного оскарження ухвал суду про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зупинення судового провадження або відмову у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 xml:space="preserve"> його поновленні у кримінальних </w:t>
      </w:r>
      <w:r w:rsidR="008D2FAF">
        <w:rPr>
          <w:rFonts w:ascii="Times New Roman" w:hAnsi="Times New Roman" w:cs="Times New Roman"/>
          <w:sz w:val="28"/>
          <w:szCs w:val="28"/>
          <w:lang w:val="uk-UA"/>
        </w:rPr>
        <w:t xml:space="preserve">справах у </w:t>
      </w:r>
      <w:proofErr w:type="spellStart"/>
      <w:r w:rsidR="008D2FAF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4E580B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 xml:space="preserve"> із призовом обвинуваченого на військову служ</w:t>
      </w:r>
      <w:r w:rsidR="00424A38">
        <w:rPr>
          <w:rFonts w:ascii="Times New Roman" w:hAnsi="Times New Roman" w:cs="Times New Roman"/>
          <w:sz w:val="28"/>
          <w:szCs w:val="28"/>
          <w:lang w:val="uk-UA"/>
        </w:rPr>
        <w:t xml:space="preserve">бу під час </w:t>
      </w:r>
      <w:r w:rsidR="00424A38" w:rsidRPr="00424A38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4E580B">
        <w:rPr>
          <w:rFonts w:ascii="Times New Roman" w:hAnsi="Times New Roman" w:cs="Times New Roman"/>
          <w:sz w:val="28"/>
          <w:szCs w:val="28"/>
          <w:lang w:val="uk-UA"/>
        </w:rPr>
        <w:t>білізації, на особливий період</w:t>
      </w:r>
      <w:r w:rsidR="00161DAA" w:rsidRPr="00AB4D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723A931" w14:textId="77777777" w:rsidR="00B75229" w:rsidRDefault="00D83A2D" w:rsidP="00911FCF">
      <w:pPr>
        <w:pStyle w:val="ab"/>
        <w:spacing w:line="36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частин</w:t>
      </w:r>
      <w:r w:rsidR="00566E0A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першої та </w:t>
      </w:r>
      <w:r w:rsidR="00514C09">
        <w:rPr>
          <w:rFonts w:ascii="Times New Roman" w:hAnsi="Times New Roman" w:cs="Times New Roman"/>
          <w:bCs/>
          <w:sz w:val="28"/>
          <w:szCs w:val="28"/>
          <w:lang w:val="uk-UA"/>
        </w:rPr>
        <w:t>абзацу першого</w:t>
      </w:r>
      <w:r w:rsidR="004E58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частини</w:t>
      </w:r>
      <w:r w:rsidR="00514C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E580B">
        <w:rPr>
          <w:rFonts w:ascii="Times New Roman" w:hAnsi="Times New Roman" w:cs="Times New Roman"/>
          <w:bCs/>
          <w:sz w:val="28"/>
          <w:szCs w:val="28"/>
          <w:lang w:val="uk-UA"/>
        </w:rPr>
        <w:t>другої статті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392 Кодексу:</w:t>
      </w:r>
      <w:r w:rsidR="00C102CE" w:rsidRPr="00C102CE">
        <w:rPr>
          <w:lang w:val="uk-UA"/>
        </w:rPr>
        <w:t xml:space="preserve"> </w:t>
      </w:r>
    </w:p>
    <w:p w14:paraId="746E3E0F" w14:textId="201094A8" w:rsidR="00D83A2D" w:rsidRPr="00D83A2D" w:rsidRDefault="00C102CE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02CE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D83A2D" w:rsidRPr="00D83A2D">
        <w:rPr>
          <w:rFonts w:ascii="Times New Roman" w:hAnsi="Times New Roman" w:cs="Times New Roman"/>
          <w:bCs/>
          <w:sz w:val="28"/>
          <w:szCs w:val="28"/>
          <w:lang w:val="uk-UA"/>
        </w:rPr>
        <w:t>апеляційному порядку можут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 бути оскаржені судові рішення</w:t>
      </w:r>
      <w:r w:rsidR="00D83A2D" w:rsidRPr="00D83A2D">
        <w:rPr>
          <w:rFonts w:ascii="Times New Roman" w:hAnsi="Times New Roman" w:cs="Times New Roman"/>
          <w:bCs/>
          <w:sz w:val="28"/>
          <w:szCs w:val="28"/>
          <w:lang w:val="uk-UA"/>
        </w:rPr>
        <w:t>, які були ух</w:t>
      </w:r>
      <w:r w:rsid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валені судами першої інстанції </w:t>
      </w:r>
      <w:r w:rsidR="00D83A2D"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не набрали законної сили, а саме: </w:t>
      </w:r>
    </w:p>
    <w:p w14:paraId="444FB9F6" w14:textId="30F7A2E9" w:rsidR="00D83A2D" w:rsidRPr="00D83A2D" w:rsidRDefault="00D83A2D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proofErr w:type="spellStart"/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вироки</w:t>
      </w:r>
      <w:proofErr w:type="spellEnd"/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, крім випадків, передба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чених статтею 394 цього Кодексу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419DFD97" w14:textId="36B84BCB" w:rsidR="00D83A2D" w:rsidRPr="00D83A2D" w:rsidRDefault="00D83A2D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2) ухвали про заст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осування чи відмову у застосува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нні примусових заходів ме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дичного або виховного характеру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651660EC" w14:textId="77CAC212" w:rsidR="00D83A2D" w:rsidRDefault="00D83A2D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3) інші ухвали у випадках, передбачених 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им Кодексом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30A05157" w14:textId="2AF34844" w:rsidR="00D83A2D" w:rsidRPr="00D83A2D" w:rsidRDefault="00D83A2D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Ухвали, постановлені пі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д час судового провадження в суді першої інстанції до ухвалення судових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ішень, передбачених частиною першою цієї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статті, окремому оскарженню не підлягають, крім випадків, визначених цим Кодексом. Заперечення проти таких ухвал можуть бути включені до апеля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ційної скарги на судове рішення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>, передбачене частиною першою цієї статті</w:t>
      </w:r>
      <w:r w:rsidR="00C102CE" w:rsidRPr="00C102CE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D83A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7F067A2E" w14:textId="293C106B" w:rsidR="00264F69" w:rsidRDefault="00161DAA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F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Автор клопотання вважає, що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відсутн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436E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 xml:space="preserve"> в оспорюваних приписах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114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можливості оскаржувати ухвали про зупинення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судового провадження або про відмову у його поновленні у кримінальних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справах у разі призову обвинуваченого на військову службу під час мобілізації,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на особливий період, постановлені під час судового провадження у суді першої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інстанції до ухвалення судових рішень, передбачених частиною першою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статті 392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6A1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, призводить до порушення його конституційних прав,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становлених пунктом 7 частини другої статті 129 та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частиною першою статті</w:t>
      </w:r>
      <w:r w:rsidR="00F636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55 Конституції України, оскільки зупинення розгляду справи може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призвести до уникнення обвинуваченим покарання у зв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язку із закінченням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 xml:space="preserve">строків давності для притягнення до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кримінальної відповідальності,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>передбачених статтею 49 К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>римінального кодексу</w:t>
      </w:r>
      <w:r w:rsidR="00264F69" w:rsidRPr="00264F69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  <w:r w:rsidR="00264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417DAA" w14:textId="52837DC2" w:rsidR="004E592E" w:rsidRPr="00264F69" w:rsidRDefault="00FA0F55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34785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A67D98" w:rsidRPr="00634785">
        <w:rPr>
          <w:rFonts w:ascii="Times New Roman" w:hAnsi="Times New Roman" w:cs="Times New Roman"/>
          <w:sz w:val="28"/>
          <w:szCs w:val="28"/>
          <w:lang w:val="uk-UA" w:eastAsia="ru-RU"/>
        </w:rPr>
        <w:t>бґрунт</w:t>
      </w:r>
      <w:r w:rsidR="001F0D6E" w:rsidRPr="00634785">
        <w:rPr>
          <w:rFonts w:ascii="Times New Roman" w:hAnsi="Times New Roman" w:cs="Times New Roman"/>
          <w:sz w:val="28"/>
          <w:szCs w:val="28"/>
          <w:lang w:val="uk-UA" w:eastAsia="ru-RU"/>
        </w:rPr>
        <w:t>ов</w:t>
      </w:r>
      <w:r w:rsidR="00A67D98" w:rsidRPr="0063478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634785">
        <w:rPr>
          <w:rFonts w:ascii="Times New Roman" w:hAnsi="Times New Roman" w:cs="Times New Roman"/>
          <w:sz w:val="28"/>
          <w:szCs w:val="28"/>
          <w:lang w:val="uk-UA" w:eastAsia="ru-RU"/>
        </w:rPr>
        <w:t>ючи</w:t>
      </w:r>
      <w:r w:rsidR="003C0C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67D98" w:rsidRPr="00634785">
        <w:rPr>
          <w:rFonts w:ascii="Times New Roman" w:hAnsi="Times New Roman" w:cs="Times New Roman"/>
          <w:sz w:val="28"/>
          <w:szCs w:val="28"/>
          <w:lang w:val="uk-UA" w:eastAsia="ru-RU"/>
        </w:rPr>
        <w:t>неконституційн</w:t>
      </w:r>
      <w:r w:rsidRPr="00634785">
        <w:rPr>
          <w:rFonts w:ascii="Times New Roman" w:hAnsi="Times New Roman" w:cs="Times New Roman"/>
          <w:sz w:val="28"/>
          <w:szCs w:val="28"/>
          <w:lang w:val="uk-UA" w:eastAsia="ru-RU"/>
        </w:rPr>
        <w:t>ість</w:t>
      </w:r>
      <w:r w:rsidR="00643EB2" w:rsidRPr="00634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оспорюваних</w:t>
      </w:r>
      <w:r w:rsidR="00295B7E" w:rsidRPr="00634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приписів</w:t>
      </w:r>
      <w:r w:rsidR="00A67D98" w:rsidRPr="00634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D6E" w:rsidRPr="00634785">
        <w:rPr>
          <w:rFonts w:ascii="Times New Roman" w:hAnsi="Times New Roman" w:cs="Times New Roman"/>
          <w:sz w:val="28"/>
          <w:szCs w:val="28"/>
          <w:lang w:val="uk-UA" w:eastAsia="ru-RU"/>
        </w:rPr>
        <w:t>Кодексу</w:t>
      </w:r>
      <w:r w:rsidR="009E59ED" w:rsidRPr="0063478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F0D6E" w:rsidRPr="00634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F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2E0E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Філін С.С. </w:t>
      </w:r>
      <w:r w:rsidR="004E592E" w:rsidRPr="00634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посилається на </w:t>
      </w:r>
      <w:r w:rsidR="00406F1D" w:rsidRPr="00406F1D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окремі приписи </w:t>
      </w:r>
      <w:r w:rsidR="00406F1D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Конституції України, Кодекс, </w:t>
      </w:r>
      <w:r w:rsidR="00406F1D" w:rsidRPr="00406F1D">
        <w:rPr>
          <w:rFonts w:ascii="Times New Roman" w:eastAsia="HiddenHorzOCR" w:hAnsi="Times New Roman" w:cs="Times New Roman"/>
          <w:sz w:val="28"/>
          <w:szCs w:val="28"/>
          <w:lang w:val="uk-UA"/>
        </w:rPr>
        <w:t>К</w:t>
      </w:r>
      <w:r w:rsidR="00406F1D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римінальний кодекс </w:t>
      </w:r>
      <w:r w:rsidR="00406F1D" w:rsidRPr="00406F1D">
        <w:rPr>
          <w:rFonts w:ascii="Times New Roman" w:eastAsia="HiddenHorzOCR" w:hAnsi="Times New Roman" w:cs="Times New Roman"/>
          <w:sz w:val="28"/>
          <w:szCs w:val="28"/>
          <w:lang w:val="uk-UA"/>
        </w:rPr>
        <w:t>України, Закон України ,,Про військови</w:t>
      </w:r>
      <w:r w:rsidR="00406F1D">
        <w:rPr>
          <w:rFonts w:ascii="Times New Roman" w:eastAsia="HiddenHorzOCR" w:hAnsi="Times New Roman" w:cs="Times New Roman"/>
          <w:sz w:val="28"/>
          <w:szCs w:val="28"/>
          <w:lang w:val="uk-UA"/>
        </w:rPr>
        <w:t>й обов</w:t>
      </w:r>
      <w:r w:rsidR="00566E0A">
        <w:rPr>
          <w:rFonts w:ascii="Times New Roman" w:eastAsia="HiddenHorzOCR" w:hAnsi="Times New Roman" w:cs="Times New Roman"/>
          <w:sz w:val="28"/>
          <w:szCs w:val="28"/>
          <w:lang w:val="uk-UA"/>
        </w:rPr>
        <w:t>’</w:t>
      </w:r>
      <w:r w:rsidR="00406F1D">
        <w:rPr>
          <w:rFonts w:ascii="Times New Roman" w:eastAsia="HiddenHorzOCR" w:hAnsi="Times New Roman" w:cs="Times New Roman"/>
          <w:sz w:val="28"/>
          <w:szCs w:val="28"/>
          <w:lang w:val="uk-UA"/>
        </w:rPr>
        <w:t>язок і військову службу</w:t>
      </w:r>
      <w:r w:rsidR="00406F1D" w:rsidRPr="00406F1D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“, рішення </w:t>
      </w:r>
      <w:r w:rsidR="00406F1D">
        <w:rPr>
          <w:rFonts w:ascii="Times New Roman" w:eastAsia="HiddenHorzOCR" w:hAnsi="Times New Roman" w:cs="Times New Roman"/>
          <w:sz w:val="28"/>
          <w:szCs w:val="28"/>
          <w:lang w:val="uk-UA"/>
        </w:rPr>
        <w:t xml:space="preserve">Конституційного Суду України, а </w:t>
      </w:r>
      <w:r w:rsidR="00406F1D" w:rsidRPr="00406F1D">
        <w:rPr>
          <w:rFonts w:ascii="Times New Roman" w:eastAsia="HiddenHorzOCR" w:hAnsi="Times New Roman" w:cs="Times New Roman"/>
          <w:sz w:val="28"/>
          <w:szCs w:val="28"/>
          <w:lang w:val="uk-UA"/>
        </w:rPr>
        <w:t>також на рішення судів у своїй справі.</w:t>
      </w:r>
      <w:r w:rsidR="001526EA" w:rsidRPr="00F61D39">
        <w:rPr>
          <w:lang w:val="uk-UA"/>
        </w:rPr>
        <w:t xml:space="preserve"> </w:t>
      </w:r>
    </w:p>
    <w:p w14:paraId="4CBB8048" w14:textId="39E5B18F" w:rsidR="00E34503" w:rsidRPr="00AB4DD1" w:rsidRDefault="00E34503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64C80F5" w14:textId="1B9F9753" w:rsidR="00DC21B1" w:rsidRDefault="003C0C7C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2. З</w:t>
      </w:r>
      <w:r w:rsidR="00DC21B1" w:rsidRPr="006347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аналізу конституційної скарги та долучених до неї матеріалів убачається таке. </w:t>
      </w:r>
    </w:p>
    <w:p w14:paraId="158634D9" w14:textId="3E14AE57" w:rsidR="004E580B" w:rsidRPr="004E580B" w:rsidRDefault="004E580B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провадженні Вишгородського районного суду Київської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області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перебуває кримінальне провадження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 обвинуваченням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Потемка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М.В.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вчиненні ним кримінального правопо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рушення, передбаченого частиною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першою статті 122 Кримінального кодексу України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14:paraId="5EB62D9F" w14:textId="112FE584" w:rsidR="004E580B" w:rsidRDefault="004E580B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Потерпілою особою у вказаному кримінальному п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ровадженні є Філін 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С.С.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адресу суду 3 серпня 2022 року надій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шло клопотання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Потемка</w:t>
      </w:r>
      <w:proofErr w:type="spellEnd"/>
      <w:r w:rsidR="00566E0A">
        <w:rPr>
          <w:rFonts w:ascii="Times New Roman" w:hAnsi="Times New Roman" w:cs="Times New Roman"/>
          <w:bCs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М.В. про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зупинення кримінального провадження у його спр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аві у </w:t>
      </w:r>
      <w:proofErr w:type="spellStart"/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звʼ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язку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тим, що він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перебуває на військовій службі. Вишгородський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районний суд Київської області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ухвалою від 22 серпня 2023 року встановив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що обвинувачений прийнятий на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військову службу 26 липня 2023 року</w:t>
      </w:r>
      <w:r w:rsidR="00F63689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і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6368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уд дійшов висновку, що без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участі обвинуваченого розгляд справ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и проводити неможливо</w:t>
      </w:r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зупини</w:t>
      </w:r>
      <w:r w:rsidR="00566E0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судове провадження у справі до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звільнення </w:t>
      </w:r>
      <w:proofErr w:type="spellStart"/>
      <w:r w:rsidR="00EA6B9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Потемка</w:t>
      </w:r>
      <w:proofErr w:type="spellEnd"/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 </w:t>
      </w:r>
      <w:r w:rsidR="00EA6B9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М.В.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 військової </w:t>
      </w:r>
      <w:r w:rsidRPr="004E580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служби. </w:t>
      </w:r>
    </w:p>
    <w:p w14:paraId="569122C6" w14:textId="0994CCFD" w:rsidR="004E580B" w:rsidRDefault="00F63689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Адвокат Філіна С.С. 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оскаржив у</w:t>
      </w:r>
      <w:r w:rsidR="00EA6B96" w:rsidRP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хвал</w:t>
      </w:r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суду першої інстанції</w:t>
      </w:r>
      <w:r w:rsidR="00EA6B96" w:rsidRP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 </w:t>
      </w:r>
      <w:r w:rsidR="00EA6B96" w:rsidRP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22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 </w:t>
      </w:r>
      <w:r w:rsidR="00EA6B96" w:rsidRP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серпня 2023 року</w:t>
      </w:r>
      <w:r w:rsidR="007D287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7D287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Київського апеляційного суду, який ухвалою в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 20</w:t>
      </w:r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 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жовтня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2023 року відмовив </w:t>
      </w:r>
      <w:r w:rsidR="007D287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відкритті апеляційного провадження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до звільнення обвинуваченого з </w:t>
      </w:r>
      <w:r w:rsidR="007D287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військової служби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а</w:t>
      </w:r>
      <w:r w:rsidR="007D287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також зазначив, що апе</w:t>
      </w:r>
      <w:r w:rsid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ляційна скарга подана на судове </w:t>
      </w:r>
      <w:r w:rsidR="007D2876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рішення, яке не підлягає апеляційному оскарженню.</w:t>
      </w:r>
    </w:p>
    <w:p w14:paraId="1792920F" w14:textId="36A297D7" w:rsidR="007D2876" w:rsidRPr="007D2876" w:rsidRDefault="007D2876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ред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ставник потерпілого, адвокат </w:t>
      </w:r>
      <w:proofErr w:type="spellStart"/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Тімашов</w:t>
      </w:r>
      <w:proofErr w:type="spellEnd"/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А.С.</w:t>
      </w:r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25 грудня 2024 року звернувся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Вишгородського районного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суду Київської області з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клопотання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 поновлення розгляду провадження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 справі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обґрунтовуючи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його тим, що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обвинувачений </w:t>
      </w:r>
      <w:proofErr w:type="spellStart"/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Потемко</w:t>
      </w:r>
      <w:proofErr w:type="spellEnd"/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М.В. проходить службу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посаді солдата резерву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34-ої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запасної роти у місті Києві, участі у бойових діях не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бере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та може відвідувати судові засідан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ня або 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брати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участь у них у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режимі відеоконференції</w:t>
      </w:r>
      <w:r w:rsidR="00EA6B96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01262970" w14:textId="463906F7" w:rsidR="007D2876" w:rsidRPr="007D2876" w:rsidRDefault="007D2876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Вишгородський районни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й суд Київської області ухвалою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26 грудня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2024 року відмовив адвокату </w:t>
      </w:r>
      <w:proofErr w:type="spellStart"/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Тімашову</w:t>
      </w:r>
      <w:proofErr w:type="spellEnd"/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А.С.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задоволенні вказ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аного клопотання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зазначив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ши,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що діючим законодав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ством не передбачено увільнення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військовослу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жбовця, який проходить військову службу, для участі у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кримінальному провадженні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для забезпечення явки такого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військовослужбовця у судове засідання, зокрем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 направлення судової повістки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військової частини. Перебування обви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нуваченого на військовій службі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є підставою для зупинення провадження у сп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раві, яке є тимчасовою перервою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 здійсненні провадження судом, що </w:t>
      </w:r>
      <w:r w:rsidR="00FB74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зумовлено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однією із визначених у статті 335 Кодексу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обставин, після у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сунення </w:t>
      </w:r>
      <w:r w:rsidR="0035436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яких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судове провадження </w:t>
      </w:r>
      <w:r w:rsidR="0035436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буде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продовж</w:t>
      </w:r>
      <w:r w:rsidR="0035436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ено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. Тобто рішення про зу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пинення судового провадження не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перешкоджає подальшому кримінальному пр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овадженню, а лише </w:t>
      </w:r>
      <w:r w:rsidR="006F59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відтермінує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його у часі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6259E16A" w14:textId="436B1889" w:rsidR="007D2876" w:rsidRPr="007D2876" w:rsidRDefault="007D2876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Не погоджуючись із таким рішенням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суду першої інстанції, адвокат </w:t>
      </w:r>
      <w:proofErr w:type="spellStart"/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Тімашов</w:t>
      </w:r>
      <w:proofErr w:type="spellEnd"/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А.С. оскаржив його до Київського апел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яційного суду, який ухвалою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17 січня 2025 року</w:t>
      </w:r>
      <w:r w:rsidR="006F596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відмовив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 відкритті провадження</w:t>
      </w:r>
      <w:r w:rsidR="000F52B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 справі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6F596B" w:rsidRPr="006F596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мотивуючи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="006F596B" w:rsidRPr="006F596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це тим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що </w:t>
      </w:r>
      <w:r w:rsidR="000F52BB"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чинні приписи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Кодексу не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передбачають оскарження такої ухвали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 апеляційному порядку.</w:t>
      </w:r>
    </w:p>
    <w:p w14:paraId="6F87F354" w14:textId="0DFA89DF" w:rsidR="00DB1C5C" w:rsidRDefault="007D2876" w:rsidP="00911FCF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Верховний Суд у складі колегії суддів Касаційного кримінального суду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ухвалою від 24 лютого 2025 року відмовив у відкритті касаційного провадження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F52B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 справі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 касаційною скаргою представника Філіна С.С., посилаючись, зокрема, на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частину першу статті 392 Кодексу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Суд касаційної інстанції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зазначив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що фактично у касаці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йній скарзі оскаржуються ухвали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суду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першої інстанції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22 серпня 2023 року та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 26 грудня 2024 року, які відповідно до статті 424 Кодексу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не є пред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метом перегляду суду касаційної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інстанції</w:t>
      </w:r>
      <w:r w:rsidR="000F52BB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вказав, що 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немає підстав вважати рішення суду апеляційної інстанції таким, що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суперечить нормам процесу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ального права щодо законності, </w:t>
      </w:r>
      <w:r w:rsidR="00464C7A"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обґрунтованості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64C7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06F1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вмотивованості судового рі</w:t>
      </w:r>
      <w:r w:rsidRPr="007D287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шення.</w:t>
      </w:r>
    </w:p>
    <w:p w14:paraId="00E51458" w14:textId="550F3A60" w:rsidR="00014EDE" w:rsidRPr="00DB07C0" w:rsidRDefault="00CC6D37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3</w:t>
      </w:r>
      <w:r w:rsidR="00014EDE" w:rsidRPr="00DB07C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Розв’язуючи </w:t>
      </w:r>
      <w:r w:rsidR="00014EDE"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про відкриття конституційного провадження </w:t>
      </w:r>
      <w:r w:rsidR="00911FCF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014EDE"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справі, </w:t>
      </w:r>
      <w:r w:rsidR="00014EDE" w:rsidRPr="00DB07C0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775ECDF5" w14:textId="3EBEC992" w:rsidR="007C1EF2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</w:t>
      </w:r>
      <w:r w:rsidR="00950A06">
        <w:rPr>
          <w:rFonts w:ascii="Times New Roman" w:hAnsi="Times New Roman" w:cs="Times New Roman"/>
          <w:sz w:val="28"/>
          <w:szCs w:val="28"/>
          <w:lang w:val="uk-UA"/>
        </w:rPr>
        <w:t>риписів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), що застосований </w:t>
      </w:r>
      <w:r w:rsidR="00911FC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в остаточному судовому рішенні у справі суб’єкта права на конституційну скаргу (частина перша статті 55); к</w:t>
      </w:r>
      <w:r w:rsidR="0035436E">
        <w:rPr>
          <w:rFonts w:ascii="Times New Roman" w:hAnsi="Times New Roman" w:cs="Times New Roman"/>
          <w:sz w:val="28"/>
          <w:szCs w:val="28"/>
          <w:lang w:val="uk-UA"/>
        </w:rPr>
        <w:t>онституційна скарга має містити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тверджень щодо неконституційності закону України (його окремих </w:t>
      </w:r>
      <w:r w:rsidR="00950A06" w:rsidRPr="00950A06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911FC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того, яке з гарантованих Конституцією </w:t>
      </w:r>
      <w:r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України прав людини, </w:t>
      </w:r>
      <w:r w:rsidR="00911FC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DD2ED4">
        <w:rPr>
          <w:rFonts w:ascii="Times New Roman" w:hAnsi="Times New Roman" w:cs="Times New Roman"/>
          <w:sz w:val="28"/>
          <w:szCs w:val="28"/>
          <w:lang w:val="uk-UA"/>
        </w:rPr>
        <w:t>конституційна скарга</w:t>
      </w:r>
      <w:r w:rsidR="00950A06"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прийнятною за умов її відповідності вимогам, </w:t>
      </w:r>
      <w:r w:rsidR="00950A06" w:rsidRPr="00DD2ED4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 статтями 55, 56 цього закону</w:t>
      </w:r>
      <w:r w:rsidR="009C109C"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2B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C109C"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абзац перший частини </w:t>
      </w:r>
      <w:r w:rsidRPr="00DD2ED4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9C109C" w:rsidRPr="00DD2ED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C4510" w:rsidRPr="00DD2ED4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Pr="00DD2ED4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1"/>
    </w:p>
    <w:p w14:paraId="7526FF5D" w14:textId="741F9BFA" w:rsidR="006F596B" w:rsidRDefault="006F596B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3B782" w14:textId="45A2D24B" w:rsidR="006F596B" w:rsidRPr="006F596B" w:rsidRDefault="006F596B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>Предметом конституційної скарги може бути лише той закон (його</w:t>
      </w:r>
      <w:r w:rsidR="001C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>окремі п</w:t>
      </w:r>
      <w:r w:rsidR="000F52BB">
        <w:rPr>
          <w:rFonts w:ascii="Times New Roman" w:hAnsi="Times New Roman" w:cs="Times New Roman"/>
          <w:sz w:val="28"/>
          <w:szCs w:val="28"/>
          <w:lang w:val="uk-UA"/>
        </w:rPr>
        <w:t>риписи</w:t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 xml:space="preserve">), який був застосований в остаточному судовому рішенні </w:t>
      </w:r>
      <w:r w:rsidR="00911FC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 xml:space="preserve">справі </w:t>
      </w:r>
      <w:r w:rsidR="001C1E77">
        <w:rPr>
          <w:rFonts w:ascii="Times New Roman" w:hAnsi="Times New Roman" w:cs="Times New Roman"/>
          <w:sz w:val="28"/>
          <w:szCs w:val="28"/>
          <w:lang w:val="uk-UA"/>
        </w:rPr>
        <w:t xml:space="preserve">Філіна С.С. </w:t>
      </w:r>
    </w:p>
    <w:p w14:paraId="5E9A600F" w14:textId="49472074" w:rsidR="0091001A" w:rsidRDefault="0048053F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001A" w:rsidRPr="0091001A">
        <w:rPr>
          <w:rFonts w:ascii="Times New Roman" w:hAnsi="Times New Roman" w:cs="Times New Roman"/>
          <w:sz w:val="28"/>
          <w:szCs w:val="28"/>
          <w:lang w:val="uk-UA"/>
        </w:rPr>
        <w:t xml:space="preserve">статочним судовим рішенням у </w:t>
      </w:r>
      <w:r w:rsidR="00EF2CD5">
        <w:rPr>
          <w:rFonts w:ascii="Times New Roman" w:hAnsi="Times New Roman" w:cs="Times New Roman"/>
          <w:sz w:val="28"/>
          <w:szCs w:val="28"/>
          <w:lang w:val="uk-UA"/>
        </w:rPr>
        <w:t>справі</w:t>
      </w:r>
      <w:r w:rsidR="00EA4370">
        <w:rPr>
          <w:rFonts w:ascii="Times New Roman" w:hAnsi="Times New Roman" w:cs="Times New Roman"/>
          <w:sz w:val="28"/>
          <w:szCs w:val="28"/>
          <w:lang w:val="uk-UA"/>
        </w:rPr>
        <w:t xml:space="preserve"> Філіна С.С. є</w:t>
      </w:r>
      <w:r w:rsidR="00EF2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>ухвал</w:t>
      </w:r>
      <w:r w:rsidR="00EA437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 Верховного Суду у складі колегії суддів</w:t>
      </w:r>
      <w:r w:rsidR="001C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Касаційного кримінального суду від 24 лютого </w:t>
      </w:r>
      <w:r w:rsidR="00911FCF">
        <w:rPr>
          <w:rFonts w:ascii="Times New Roman" w:hAnsi="Times New Roman" w:cs="Times New Roman"/>
          <w:sz w:val="28"/>
          <w:szCs w:val="28"/>
          <w:lang w:val="uk-UA"/>
        </w:rPr>
        <w:br/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2025 року, </w:t>
      </w:r>
      <w:r w:rsidR="000F52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 якій суд касаційної</w:t>
      </w:r>
      <w:r w:rsidR="001C1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>інстанції безпосередньо застосував частин</w:t>
      </w:r>
      <w:r w:rsidR="00EF2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EF2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 статті 392 </w:t>
      </w:r>
      <w:r w:rsidR="001C1E77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>та не застосовував абзац перш</w:t>
      </w:r>
      <w:r w:rsidR="00EF2CD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цієї статті</w:t>
      </w:r>
      <w:r w:rsidR="000F52BB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1C1E77" w:rsidRPr="001C1E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FCD10" w14:textId="499C4C64" w:rsidR="006F596B" w:rsidRDefault="006F596B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6B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27FD" w:rsidRPr="00D32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077">
        <w:rPr>
          <w:rFonts w:ascii="Times New Roman" w:hAnsi="Times New Roman" w:cs="Times New Roman"/>
          <w:sz w:val="28"/>
          <w:szCs w:val="28"/>
          <w:lang w:val="uk-UA"/>
        </w:rPr>
        <w:t xml:space="preserve">в цій частині </w:t>
      </w:r>
      <w:r w:rsidR="00692077" w:rsidRPr="006F596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="00692077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 xml:space="preserve">Філін С.С. не є належним суб’єктом права на конституційну скаргу в розумінні вимог частини першої статті 56 </w:t>
      </w:r>
      <w:r w:rsidR="00D327FD" w:rsidRPr="00D327FD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FD" w:rsidRPr="00D327F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>Про Конституційний Суд України</w:t>
      </w:r>
      <w:r w:rsidR="00D327FD" w:rsidRPr="00D327F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>, що є підставою для відмови у відкри</w:t>
      </w:r>
      <w:r w:rsidR="0069207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</w:t>
      </w:r>
      <w:r w:rsidRPr="006F596B">
        <w:rPr>
          <w:rFonts w:ascii="Times New Roman" w:hAnsi="Times New Roman" w:cs="Times New Roman"/>
          <w:sz w:val="28"/>
          <w:szCs w:val="28"/>
          <w:lang w:val="uk-UA"/>
        </w:rPr>
        <w:t xml:space="preserve">у справі </w:t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920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D327FD">
        <w:rPr>
          <w:rFonts w:ascii="Times New Roman" w:hAnsi="Times New Roman" w:cs="Times New Roman"/>
          <w:sz w:val="28"/>
          <w:szCs w:val="28"/>
          <w:lang w:val="uk-UA"/>
        </w:rPr>
        <w:t xml:space="preserve">з пунктом 1 статті 62 цього закону – звернення до Конституційного Суду України неналежним суб’єктом. </w:t>
      </w:r>
    </w:p>
    <w:p w14:paraId="0872632F" w14:textId="7B93E619" w:rsidR="00F93AA9" w:rsidRDefault="00B75229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3.2</w:t>
      </w:r>
      <w:r w:rsidR="0048053F" w:rsidRPr="00763F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Конституційний Суд України неодноразово 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висловлював 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>юридичну позицію, за якою цитування приписів Конституції України, наведення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>змісту положень законів, посилання на рішення Конституційного Суду України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F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>без аргументації невідповідності Конституції України оспорюваних положень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>закону не є обґрунтуванням тверджень щодо їх неконституційності (ухвали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>Великої палати Конституційного Суду України від 21 грудня 2017 року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F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13-у/2017, від 24 травня 2018 року 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23-у/2018, від 24 травня 2018 року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F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24-у/2018, від 31 травня 2018 року 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27-у/2018, від 7 червня 2018 року</w:t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11FCF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5073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 w:rsidR="005073E5" w:rsidRPr="005073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34-у/2018).</w:t>
      </w:r>
    </w:p>
    <w:p w14:paraId="3537934B" w14:textId="0CC79065" w:rsidR="00783216" w:rsidRDefault="004D3F3F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Філін С.С.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зазначає, що </w:t>
      </w:r>
      <w:r w:rsidR="00B752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частина перша статті 392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Кодексу не відповідає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вимогам пункту 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частини другої статті 129 Конституції України, згідно з яким однією із основних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засад судочинства є забезпечення права на апеляційний перегляд справи</w:t>
      </w:r>
      <w:r w:rsidRPr="009355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Проте </w:t>
      </w:r>
      <w:r w:rsidR="009355AD" w:rsidRPr="009355AD">
        <w:rPr>
          <w:rFonts w:ascii="Times New Roman" w:hAnsi="Times New Roman" w:cs="Times New Roman"/>
          <w:sz w:val="28"/>
          <w:szCs w:val="28"/>
          <w:lang w:val="uk-UA" w:eastAsia="ru-RU"/>
        </w:rPr>
        <w:t>конституційним</w:t>
      </w:r>
      <w:r w:rsidRPr="009355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припис</w:t>
      </w:r>
      <w:r w:rsidR="009355AD" w:rsidRPr="009355AD"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  <w:r w:rsidR="0048698D" w:rsidRPr="009355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55AD">
        <w:rPr>
          <w:rFonts w:ascii="Times New Roman" w:hAnsi="Times New Roman" w:cs="Times New Roman"/>
          <w:sz w:val="28"/>
          <w:szCs w:val="28"/>
          <w:lang w:val="uk-UA" w:eastAsia="ru-RU"/>
        </w:rPr>
        <w:t>встановл</w:t>
      </w:r>
      <w:r w:rsidR="0048698D" w:rsidRPr="009355AD">
        <w:rPr>
          <w:rFonts w:ascii="Times New Roman" w:hAnsi="Times New Roman" w:cs="Times New Roman"/>
          <w:sz w:val="28"/>
          <w:szCs w:val="28"/>
          <w:lang w:val="uk-UA" w:eastAsia="ru-RU"/>
        </w:rPr>
        <w:t>ено право на</w:t>
      </w:r>
      <w:r w:rsidRPr="009355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перегляд в апеляційному порядку справ</w:t>
      </w:r>
      <w:r w:rsidR="0048698D" w:rsidRPr="009355AD">
        <w:rPr>
          <w:rFonts w:ascii="Times New Roman" w:hAnsi="Times New Roman" w:cs="Times New Roman"/>
          <w:sz w:val="28"/>
          <w:szCs w:val="28"/>
          <w:lang w:val="uk-UA" w:eastAsia="ru-RU"/>
        </w:rPr>
        <w:t>и,</w:t>
      </w:r>
      <w:r w:rsidRPr="009355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розгляд якої вже заверш</w:t>
      </w:r>
      <w:r w:rsidR="007F79C5" w:rsidRPr="009355A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ив </w:t>
      </w:r>
      <w:r w:rsidRPr="009355AD">
        <w:rPr>
          <w:rFonts w:ascii="Times New Roman" w:hAnsi="Times New Roman" w:cs="Times New Roman"/>
          <w:sz w:val="28"/>
          <w:szCs w:val="28"/>
          <w:lang w:val="uk-UA" w:eastAsia="ru-RU"/>
        </w:rPr>
        <w:t>суд першої інстанції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ухваливши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судов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рішення по суті, а не окрем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процесуальн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ухвал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якою </w:t>
      </w:r>
      <w:r w:rsidR="007F79C5" w:rsidRPr="004D3F3F">
        <w:rPr>
          <w:rFonts w:ascii="Times New Roman" w:hAnsi="Times New Roman" w:cs="Times New Roman"/>
          <w:sz w:val="28"/>
          <w:szCs w:val="28"/>
          <w:lang w:val="uk-UA" w:eastAsia="ru-RU"/>
        </w:rPr>
        <w:t>справ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7F79C5"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не виріш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ено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. Конституція України не гарантує особі право на апеляційне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оскарження усіх без винятку судових рішень судів першої інстанції</w:t>
      </w:r>
      <w:r w:rsidR="00B91C38">
        <w:rPr>
          <w:rFonts w:ascii="Times New Roman" w:hAnsi="Times New Roman" w:cs="Times New Roman"/>
          <w:sz w:val="28"/>
          <w:szCs w:val="28"/>
          <w:lang w:val="uk-UA" w:eastAsia="ru-RU"/>
        </w:rPr>
        <w:t>, а у справі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Філіна С.С. йдеться саме про судове рішення, яке не вирішує справу по суті 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F3F">
        <w:rPr>
          <w:rFonts w:ascii="Times New Roman" w:hAnsi="Times New Roman" w:cs="Times New Roman"/>
          <w:sz w:val="28"/>
          <w:szCs w:val="28"/>
          <w:lang w:val="uk-UA" w:eastAsia="ru-RU"/>
        </w:rPr>
        <w:t>не підлягає окремому оскарженню.</w:t>
      </w:r>
      <w:r w:rsidR="00783216" w:rsidRPr="007832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216" w:rsidRPr="004D3F3F">
        <w:rPr>
          <w:rFonts w:ascii="Times New Roman" w:hAnsi="Times New Roman" w:cs="Times New Roman"/>
          <w:sz w:val="28"/>
          <w:szCs w:val="28"/>
          <w:lang w:val="uk-UA" w:eastAsia="ru-RU"/>
        </w:rPr>
        <w:t>Отже,</w:t>
      </w:r>
      <w:r w:rsidR="007832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</w:t>
      </w:r>
      <w:r w:rsidR="00783216" w:rsidRPr="007832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втор клопотання фактично висловлює незгоду із законодавчим регулюванням порядку апеляційного 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783216" w:rsidRPr="007832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касаційного оскарження судових рішень та поширенням такого регулювання на правовідносини, учасником яких він є</w:t>
      </w:r>
      <w:r w:rsidR="00763FB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83216" w:rsidRPr="007832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FB0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="00AB4DD1" w:rsidRPr="00F93AA9">
        <w:rPr>
          <w:rFonts w:ascii="Times New Roman" w:hAnsi="Times New Roman" w:cs="Times New Roman"/>
          <w:sz w:val="28"/>
          <w:szCs w:val="28"/>
          <w:lang w:val="uk-UA" w:eastAsia="ru-RU"/>
        </w:rPr>
        <w:t>вердження</w:t>
      </w:r>
      <w:r w:rsidR="00F93AA9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Філін</w:t>
      </w:r>
      <w:r w:rsidR="00783216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F93AA9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С.С.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B4DD1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викладені </w:t>
      </w:r>
      <w:r w:rsidR="001C1A0F" w:rsidRPr="00F93AA9">
        <w:rPr>
          <w:rFonts w:ascii="Times New Roman" w:hAnsi="Times New Roman" w:cs="Times New Roman"/>
          <w:sz w:val="28"/>
          <w:szCs w:val="28"/>
          <w:lang w:val="uk-UA" w:eastAsia="ru-RU"/>
        </w:rPr>
        <w:t>в конституційній</w:t>
      </w:r>
      <w:r w:rsidR="00AB4DD1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скарзі</w:t>
      </w:r>
      <w:r w:rsidR="001C1A0F" w:rsidRPr="00F93AA9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B4DD1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фактично зводяться до </w:t>
      </w:r>
      <w:r w:rsidR="00783216">
        <w:rPr>
          <w:rFonts w:ascii="Times New Roman" w:hAnsi="Times New Roman" w:cs="Times New Roman"/>
          <w:sz w:val="28"/>
          <w:szCs w:val="28"/>
          <w:lang w:val="uk-UA" w:eastAsia="ru-RU"/>
        </w:rPr>
        <w:t>його</w:t>
      </w:r>
      <w:r w:rsidR="00783216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B4DD1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незгоди </w:t>
      </w:r>
      <w:r w:rsidR="001C1A0F" w:rsidRPr="00F93A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 судовими рішеннями </w:t>
      </w:r>
      <w:r w:rsidR="007F79C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763F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C1A0F" w:rsidRPr="00F93AA9">
        <w:rPr>
          <w:rFonts w:ascii="Times New Roman" w:hAnsi="Times New Roman" w:cs="Times New Roman"/>
          <w:sz w:val="28"/>
          <w:szCs w:val="28"/>
          <w:lang w:val="uk-UA" w:eastAsia="ru-RU"/>
        </w:rPr>
        <w:t>справі.</w:t>
      </w:r>
      <w:r w:rsidR="001C1A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0B1FB6E" w14:textId="20643AD2" w:rsidR="000445EE" w:rsidRPr="000445EE" w:rsidRDefault="00772A07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E243FF" w:rsidRPr="00E243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6F1D">
        <w:rPr>
          <w:rFonts w:ascii="Times New Roman" w:hAnsi="Times New Roman" w:cs="Times New Roman"/>
          <w:sz w:val="28"/>
          <w:szCs w:val="28"/>
          <w:lang w:val="uk-UA"/>
        </w:rPr>
        <w:t>Філін С.С.</w:t>
      </w:r>
      <w:r w:rsidR="000D4930" w:rsidRPr="000D4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5EE">
        <w:rPr>
          <w:rFonts w:ascii="Times New Roman" w:hAnsi="Times New Roman" w:cs="Times New Roman"/>
          <w:sz w:val="28"/>
          <w:szCs w:val="28"/>
          <w:lang w:val="uk-UA"/>
        </w:rPr>
        <w:t>не дотрима</w:t>
      </w:r>
      <w:r w:rsidR="000121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45EE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0445EE" w:rsidRPr="000445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445EE" w:rsidRPr="000445EE">
        <w:rPr>
          <w:rFonts w:ascii="Times New Roman" w:hAnsi="Times New Roman" w:cs="Times New Roman"/>
          <w:sz w:val="28"/>
          <w:szCs w:val="28"/>
          <w:lang w:val="uk-UA"/>
        </w:rPr>
        <w:t xml:space="preserve">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 </w:t>
      </w:r>
    </w:p>
    <w:p w14:paraId="0E617141" w14:textId="401AD6DF" w:rsidR="004B2A49" w:rsidRDefault="004B2A49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6A345" w14:textId="77777777" w:rsidR="00014EDE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Ураховуючи викладене та керуючись статтями 147, 151</w:t>
      </w:r>
      <w:r w:rsidRPr="00DB07C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8927338" w14:textId="77777777" w:rsidR="00014EDE" w:rsidRPr="00E21758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249F42" w14:textId="760F56FB" w:rsidR="00014EDE" w:rsidRDefault="004849D6" w:rsidP="00911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</w:t>
      </w:r>
      <w:r w:rsidR="00014EDE" w:rsidRPr="00DB07C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A730808" w14:textId="77777777" w:rsidR="00911FCF" w:rsidRPr="00DB07C0" w:rsidRDefault="00911FCF" w:rsidP="00911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48113" w14:textId="722CB7CB" w:rsidR="00517DA0" w:rsidRDefault="00014EDE" w:rsidP="00217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</w:t>
      </w:r>
      <w:r w:rsidR="00217A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406F1D" w:rsidRPr="00406F1D">
        <w:rPr>
          <w:rFonts w:ascii="Times New Roman" w:hAnsi="Times New Roman" w:cs="Times New Roman"/>
          <w:sz w:val="28"/>
          <w:szCs w:val="28"/>
          <w:lang w:val="uk-UA"/>
        </w:rPr>
        <w:t>Філіна Сергія Сергійовича щодо відповідності Конституції України (конституційності) частини першої</w:t>
      </w:r>
      <w:r w:rsidR="00217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A85" w:rsidRPr="00406F1D">
        <w:rPr>
          <w:rFonts w:ascii="Times New Roman" w:hAnsi="Times New Roman" w:cs="Times New Roman"/>
          <w:sz w:val="28"/>
          <w:szCs w:val="28"/>
          <w:lang w:val="uk-UA"/>
        </w:rPr>
        <w:t>статті 392 Кримінального процесуального кодексу</w:t>
      </w:r>
      <w:r w:rsidR="00217A85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</w:t>
      </w:r>
      <w:r w:rsidR="000679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7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A85" w:rsidRPr="00FC57AB">
        <w:rPr>
          <w:rFonts w:ascii="Times New Roman" w:hAnsi="Times New Roman"/>
          <w:sz w:val="28"/>
          <w:szCs w:val="28"/>
          <w:lang w:val="uk-UA" w:eastAsia="ru-RU"/>
        </w:rPr>
        <w:t>статті 62 Закону України „Про Конституційний Суд України“</w:t>
      </w:r>
      <w:r w:rsidR="00217A85" w:rsidRPr="00E243F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17A85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до Конституційного Суду України неналежним суб’єктом; </w:t>
      </w:r>
      <w:r w:rsidR="00406F1D" w:rsidRPr="00406F1D">
        <w:rPr>
          <w:rFonts w:ascii="Times New Roman" w:hAnsi="Times New Roman" w:cs="Times New Roman"/>
          <w:sz w:val="28"/>
          <w:szCs w:val="28"/>
          <w:lang w:val="uk-UA"/>
        </w:rPr>
        <w:t xml:space="preserve">абзацу першого частини другої статті 392 Кримінального процесуального кодексу України </w:t>
      </w:r>
      <w:r w:rsidR="00D327FD">
        <w:rPr>
          <w:rFonts w:ascii="Times New Roman" w:hAnsi="Times New Roman"/>
          <w:sz w:val="28"/>
          <w:szCs w:val="28"/>
          <w:lang w:val="uk-UA" w:eastAsia="ru-RU"/>
        </w:rPr>
        <w:t>на підставі пункт</w:t>
      </w:r>
      <w:r w:rsidR="00217A85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406F1D" w:rsidRPr="00406F1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7AB" w:rsidRPr="00FC57AB">
        <w:rPr>
          <w:rFonts w:ascii="Times New Roman" w:hAnsi="Times New Roman"/>
          <w:sz w:val="28"/>
          <w:szCs w:val="28"/>
          <w:lang w:val="uk-UA" w:eastAsia="ru-RU"/>
        </w:rPr>
        <w:t>4 статті 62 Закону України „Про Конституційний Суд України“</w:t>
      </w:r>
      <w:r w:rsidR="00E243FF" w:rsidRPr="00E243FF">
        <w:rPr>
          <w:rFonts w:ascii="Times New Roman" w:hAnsi="Times New Roman" w:cs="Times New Roman"/>
          <w:sz w:val="28"/>
          <w:szCs w:val="28"/>
          <w:lang w:val="uk-UA"/>
        </w:rPr>
        <w:t xml:space="preserve"> – неприйнятність конституційної скарги.</w:t>
      </w:r>
    </w:p>
    <w:p w14:paraId="37EBA5AE" w14:textId="77777777" w:rsidR="00517DA0" w:rsidRDefault="00517DA0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81B57" w14:textId="1780F46B" w:rsidR="00014EDE" w:rsidRPr="00DB07C0" w:rsidRDefault="00014EDE" w:rsidP="00911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678B7115" w14:textId="77777777" w:rsidR="00911FCF" w:rsidRDefault="00911FCF" w:rsidP="00014EDE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54E909B3" w14:textId="217E293C" w:rsidR="00911FCF" w:rsidRDefault="00911FCF" w:rsidP="00846EAE">
      <w:pPr>
        <w:spacing w:after="0" w:line="240" w:lineRule="auto"/>
        <w:ind w:left="4248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000AE7B" w14:textId="77777777" w:rsidR="00846EAE" w:rsidRDefault="00846EAE" w:rsidP="00846EAE">
      <w:pPr>
        <w:spacing w:after="0" w:line="240" w:lineRule="auto"/>
        <w:ind w:left="4248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C605ED4" w14:textId="77777777" w:rsidR="00846EAE" w:rsidRPr="00846EAE" w:rsidRDefault="00846EAE" w:rsidP="00846EA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2" w:name="_GoBack"/>
      <w:r w:rsidRPr="00846EAE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4CDAF1A5" w14:textId="77777777" w:rsidR="00846EAE" w:rsidRPr="00846EAE" w:rsidRDefault="00846EAE" w:rsidP="00846EA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846EAE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411B143E" w14:textId="463A7D05" w:rsidR="006D5C87" w:rsidRPr="00846EAE" w:rsidRDefault="00846EAE" w:rsidP="00846EAE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46EAE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2"/>
    </w:p>
    <w:sectPr w:rsidR="006D5C87" w:rsidRPr="00846EAE" w:rsidSect="00911FCF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B5C1" w14:textId="77777777" w:rsidR="008169CD" w:rsidRDefault="008169CD">
      <w:pPr>
        <w:spacing w:after="0" w:line="240" w:lineRule="auto"/>
      </w:pPr>
      <w:r>
        <w:separator/>
      </w:r>
    </w:p>
  </w:endnote>
  <w:endnote w:type="continuationSeparator" w:id="0">
    <w:p w14:paraId="13603BC5" w14:textId="77777777" w:rsidR="008169CD" w:rsidRDefault="0081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8AE7" w14:textId="7B959D51" w:rsidR="00911FCF" w:rsidRPr="00911FCF" w:rsidRDefault="00911FCF">
    <w:pPr>
      <w:pStyle w:val="a7"/>
      <w:rPr>
        <w:rFonts w:ascii="Times New Roman" w:hAnsi="Times New Roman" w:cs="Times New Roman"/>
        <w:sz w:val="10"/>
        <w:szCs w:val="10"/>
      </w:rPr>
    </w:pPr>
    <w:r w:rsidRPr="00911FCF">
      <w:rPr>
        <w:rFonts w:ascii="Times New Roman" w:hAnsi="Times New Roman" w:cs="Times New Roman"/>
        <w:sz w:val="10"/>
        <w:szCs w:val="10"/>
      </w:rPr>
      <w:fldChar w:fldCharType="begin"/>
    </w:r>
    <w:r w:rsidRPr="00911FC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1FCF">
      <w:rPr>
        <w:rFonts w:ascii="Times New Roman" w:hAnsi="Times New Roman" w:cs="Times New Roman"/>
        <w:sz w:val="10"/>
        <w:szCs w:val="10"/>
      </w:rPr>
      <w:fldChar w:fldCharType="separate"/>
    </w:r>
    <w:r w:rsidR="00846EAE">
      <w:rPr>
        <w:rFonts w:ascii="Times New Roman" w:hAnsi="Times New Roman" w:cs="Times New Roman"/>
        <w:noProof/>
        <w:sz w:val="10"/>
        <w:szCs w:val="10"/>
      </w:rPr>
      <w:t>S:\Mashburo\2025\Suddi\I senat\II koleg\33.docx</w:t>
    </w:r>
    <w:r w:rsidRPr="00911FC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ECFB" w14:textId="4CE5C4BD" w:rsidR="00911FCF" w:rsidRPr="00911FCF" w:rsidRDefault="00911FCF">
    <w:pPr>
      <w:pStyle w:val="a7"/>
      <w:rPr>
        <w:rFonts w:ascii="Times New Roman" w:hAnsi="Times New Roman" w:cs="Times New Roman"/>
        <w:sz w:val="10"/>
        <w:szCs w:val="10"/>
      </w:rPr>
    </w:pPr>
    <w:r w:rsidRPr="00911FCF">
      <w:rPr>
        <w:rFonts w:ascii="Times New Roman" w:hAnsi="Times New Roman" w:cs="Times New Roman"/>
        <w:sz w:val="10"/>
        <w:szCs w:val="10"/>
      </w:rPr>
      <w:fldChar w:fldCharType="begin"/>
    </w:r>
    <w:r w:rsidRPr="00911FC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11FCF">
      <w:rPr>
        <w:rFonts w:ascii="Times New Roman" w:hAnsi="Times New Roman" w:cs="Times New Roman"/>
        <w:sz w:val="10"/>
        <w:szCs w:val="10"/>
      </w:rPr>
      <w:fldChar w:fldCharType="separate"/>
    </w:r>
    <w:r w:rsidR="00846EAE">
      <w:rPr>
        <w:rFonts w:ascii="Times New Roman" w:hAnsi="Times New Roman" w:cs="Times New Roman"/>
        <w:noProof/>
        <w:sz w:val="10"/>
        <w:szCs w:val="10"/>
      </w:rPr>
      <w:t>S:\Mashburo\2025\Suddi\I senat\II koleg\33.docx</w:t>
    </w:r>
    <w:r w:rsidRPr="00911FC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1FC6" w14:textId="77777777" w:rsidR="008169CD" w:rsidRDefault="008169CD">
      <w:pPr>
        <w:spacing w:after="0" w:line="240" w:lineRule="auto"/>
      </w:pPr>
      <w:r>
        <w:separator/>
      </w:r>
    </w:p>
  </w:footnote>
  <w:footnote w:type="continuationSeparator" w:id="0">
    <w:p w14:paraId="5970B9C0" w14:textId="77777777" w:rsidR="008169CD" w:rsidRDefault="0081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38563445"/>
      <w:docPartObj>
        <w:docPartGallery w:val="Page Numbers (Top of Page)"/>
        <w:docPartUnique/>
      </w:docPartObj>
    </w:sdtPr>
    <w:sdtEndPr/>
    <w:sdtContent>
      <w:p w14:paraId="2C8E6CDD" w14:textId="4D9A5E1B" w:rsidR="0078023A" w:rsidRPr="00911FCF" w:rsidRDefault="00F123D2" w:rsidP="00911FC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11FCF">
          <w:rPr>
            <w:rFonts w:ascii="Times New Roman" w:hAnsi="Times New Roman"/>
            <w:sz w:val="28"/>
            <w:szCs w:val="28"/>
          </w:rPr>
          <w:fldChar w:fldCharType="begin"/>
        </w:r>
        <w:r w:rsidRPr="00911FC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11FCF">
          <w:rPr>
            <w:rFonts w:ascii="Times New Roman" w:hAnsi="Times New Roman"/>
            <w:sz w:val="28"/>
            <w:szCs w:val="28"/>
          </w:rPr>
          <w:fldChar w:fldCharType="separate"/>
        </w:r>
        <w:r w:rsidR="00846EAE">
          <w:rPr>
            <w:rFonts w:ascii="Times New Roman" w:hAnsi="Times New Roman"/>
            <w:noProof/>
            <w:sz w:val="28"/>
            <w:szCs w:val="28"/>
          </w:rPr>
          <w:t>7</w:t>
        </w:r>
        <w:r w:rsidRPr="00911F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B"/>
    <w:rsid w:val="00001B7B"/>
    <w:rsid w:val="000107DE"/>
    <w:rsid w:val="000121F8"/>
    <w:rsid w:val="00014EDE"/>
    <w:rsid w:val="00022376"/>
    <w:rsid w:val="00025146"/>
    <w:rsid w:val="00025C91"/>
    <w:rsid w:val="000445EE"/>
    <w:rsid w:val="0006793F"/>
    <w:rsid w:val="00067FE0"/>
    <w:rsid w:val="0007169F"/>
    <w:rsid w:val="00072DE1"/>
    <w:rsid w:val="000808AE"/>
    <w:rsid w:val="000A64C6"/>
    <w:rsid w:val="000B215A"/>
    <w:rsid w:val="000C4FC5"/>
    <w:rsid w:val="000C5E43"/>
    <w:rsid w:val="000D4930"/>
    <w:rsid w:val="000F52BB"/>
    <w:rsid w:val="000F737B"/>
    <w:rsid w:val="00102863"/>
    <w:rsid w:val="00102917"/>
    <w:rsid w:val="00114981"/>
    <w:rsid w:val="001374E0"/>
    <w:rsid w:val="0014653A"/>
    <w:rsid w:val="001526EA"/>
    <w:rsid w:val="00161DAA"/>
    <w:rsid w:val="00184953"/>
    <w:rsid w:val="001B555B"/>
    <w:rsid w:val="001C1A0F"/>
    <w:rsid w:val="001C1E77"/>
    <w:rsid w:val="001D4E4C"/>
    <w:rsid w:val="001F0D6E"/>
    <w:rsid w:val="001F5FF6"/>
    <w:rsid w:val="00217A85"/>
    <w:rsid w:val="00224930"/>
    <w:rsid w:val="00224CB5"/>
    <w:rsid w:val="002252D0"/>
    <w:rsid w:val="00225618"/>
    <w:rsid w:val="002471FC"/>
    <w:rsid w:val="00261AB6"/>
    <w:rsid w:val="00263E01"/>
    <w:rsid w:val="00264F69"/>
    <w:rsid w:val="002917E4"/>
    <w:rsid w:val="00295B7E"/>
    <w:rsid w:val="002A1545"/>
    <w:rsid w:val="002B08F2"/>
    <w:rsid w:val="002B1CAE"/>
    <w:rsid w:val="002B4F7B"/>
    <w:rsid w:val="002E0E3A"/>
    <w:rsid w:val="00333A4C"/>
    <w:rsid w:val="00344BA4"/>
    <w:rsid w:val="0035436E"/>
    <w:rsid w:val="00372964"/>
    <w:rsid w:val="00383908"/>
    <w:rsid w:val="003A0F93"/>
    <w:rsid w:val="003B5747"/>
    <w:rsid w:val="003C0C7C"/>
    <w:rsid w:val="003F63CA"/>
    <w:rsid w:val="00406F1D"/>
    <w:rsid w:val="0042498C"/>
    <w:rsid w:val="00424A38"/>
    <w:rsid w:val="00444E5B"/>
    <w:rsid w:val="00464C7A"/>
    <w:rsid w:val="004733EF"/>
    <w:rsid w:val="0048053F"/>
    <w:rsid w:val="004849D6"/>
    <w:rsid w:val="00484A96"/>
    <w:rsid w:val="004851DC"/>
    <w:rsid w:val="0048698D"/>
    <w:rsid w:val="00492160"/>
    <w:rsid w:val="004B2A49"/>
    <w:rsid w:val="004C127D"/>
    <w:rsid w:val="004D3F3F"/>
    <w:rsid w:val="004D7023"/>
    <w:rsid w:val="004E580B"/>
    <w:rsid w:val="004E592E"/>
    <w:rsid w:val="004F3032"/>
    <w:rsid w:val="00501329"/>
    <w:rsid w:val="00502321"/>
    <w:rsid w:val="005073E5"/>
    <w:rsid w:val="00514C09"/>
    <w:rsid w:val="00517DA0"/>
    <w:rsid w:val="00534B7D"/>
    <w:rsid w:val="00546809"/>
    <w:rsid w:val="00566E0A"/>
    <w:rsid w:val="005742A0"/>
    <w:rsid w:val="0058258E"/>
    <w:rsid w:val="0059027A"/>
    <w:rsid w:val="00591F90"/>
    <w:rsid w:val="005A661C"/>
    <w:rsid w:val="005C2116"/>
    <w:rsid w:val="005C277C"/>
    <w:rsid w:val="005E0EF4"/>
    <w:rsid w:val="00620B2E"/>
    <w:rsid w:val="00634785"/>
    <w:rsid w:val="00643EB2"/>
    <w:rsid w:val="00660E92"/>
    <w:rsid w:val="006626BF"/>
    <w:rsid w:val="006736F9"/>
    <w:rsid w:val="0069142D"/>
    <w:rsid w:val="00692077"/>
    <w:rsid w:val="0069498A"/>
    <w:rsid w:val="006B1226"/>
    <w:rsid w:val="006C239B"/>
    <w:rsid w:val="006D4E9F"/>
    <w:rsid w:val="006D5C87"/>
    <w:rsid w:val="006E71E3"/>
    <w:rsid w:val="006F13C7"/>
    <w:rsid w:val="006F596B"/>
    <w:rsid w:val="006F7877"/>
    <w:rsid w:val="00701417"/>
    <w:rsid w:val="007240F6"/>
    <w:rsid w:val="00724EAC"/>
    <w:rsid w:val="007261C9"/>
    <w:rsid w:val="00741493"/>
    <w:rsid w:val="0074261D"/>
    <w:rsid w:val="007512DF"/>
    <w:rsid w:val="00763FB0"/>
    <w:rsid w:val="00767DC5"/>
    <w:rsid w:val="00772A07"/>
    <w:rsid w:val="0078023A"/>
    <w:rsid w:val="00783216"/>
    <w:rsid w:val="007A0C7D"/>
    <w:rsid w:val="007A300A"/>
    <w:rsid w:val="007A4071"/>
    <w:rsid w:val="007C1EF2"/>
    <w:rsid w:val="007D2876"/>
    <w:rsid w:val="007F106D"/>
    <w:rsid w:val="007F22F7"/>
    <w:rsid w:val="007F79C5"/>
    <w:rsid w:val="008169CD"/>
    <w:rsid w:val="008320DC"/>
    <w:rsid w:val="00846EAE"/>
    <w:rsid w:val="00855018"/>
    <w:rsid w:val="00857E1F"/>
    <w:rsid w:val="00862B29"/>
    <w:rsid w:val="00884A2B"/>
    <w:rsid w:val="00895846"/>
    <w:rsid w:val="008B4E36"/>
    <w:rsid w:val="008D2FAF"/>
    <w:rsid w:val="008E61B5"/>
    <w:rsid w:val="008F4358"/>
    <w:rsid w:val="009032BC"/>
    <w:rsid w:val="0091001A"/>
    <w:rsid w:val="00911FCF"/>
    <w:rsid w:val="009120E4"/>
    <w:rsid w:val="00917D79"/>
    <w:rsid w:val="00922FFF"/>
    <w:rsid w:val="009355AD"/>
    <w:rsid w:val="009356E0"/>
    <w:rsid w:val="00937931"/>
    <w:rsid w:val="0094278B"/>
    <w:rsid w:val="00950A06"/>
    <w:rsid w:val="00992503"/>
    <w:rsid w:val="009B0A6A"/>
    <w:rsid w:val="009C109C"/>
    <w:rsid w:val="009D23E6"/>
    <w:rsid w:val="009E59ED"/>
    <w:rsid w:val="00A0288E"/>
    <w:rsid w:val="00A25A19"/>
    <w:rsid w:val="00A262C6"/>
    <w:rsid w:val="00A40E96"/>
    <w:rsid w:val="00A67D98"/>
    <w:rsid w:val="00A723F0"/>
    <w:rsid w:val="00AB4DD1"/>
    <w:rsid w:val="00AE7AFF"/>
    <w:rsid w:val="00AF1864"/>
    <w:rsid w:val="00B00BAE"/>
    <w:rsid w:val="00B168E1"/>
    <w:rsid w:val="00B213F9"/>
    <w:rsid w:val="00B34C68"/>
    <w:rsid w:val="00B6644D"/>
    <w:rsid w:val="00B6749B"/>
    <w:rsid w:val="00B75229"/>
    <w:rsid w:val="00B856A1"/>
    <w:rsid w:val="00B91C38"/>
    <w:rsid w:val="00BA47FD"/>
    <w:rsid w:val="00BA535F"/>
    <w:rsid w:val="00BA5E8D"/>
    <w:rsid w:val="00BC3E99"/>
    <w:rsid w:val="00BD264D"/>
    <w:rsid w:val="00BE56D3"/>
    <w:rsid w:val="00BF3CA8"/>
    <w:rsid w:val="00C02BF7"/>
    <w:rsid w:val="00C102CE"/>
    <w:rsid w:val="00C1059B"/>
    <w:rsid w:val="00C13255"/>
    <w:rsid w:val="00C37C45"/>
    <w:rsid w:val="00C37DB2"/>
    <w:rsid w:val="00C549EF"/>
    <w:rsid w:val="00C62131"/>
    <w:rsid w:val="00C9598F"/>
    <w:rsid w:val="00CA0453"/>
    <w:rsid w:val="00CA1435"/>
    <w:rsid w:val="00CA384D"/>
    <w:rsid w:val="00CA4821"/>
    <w:rsid w:val="00CC6D37"/>
    <w:rsid w:val="00CD284D"/>
    <w:rsid w:val="00CD2B36"/>
    <w:rsid w:val="00CE24BC"/>
    <w:rsid w:val="00D1277B"/>
    <w:rsid w:val="00D13292"/>
    <w:rsid w:val="00D1535C"/>
    <w:rsid w:val="00D154B4"/>
    <w:rsid w:val="00D327FD"/>
    <w:rsid w:val="00D472AF"/>
    <w:rsid w:val="00D50E69"/>
    <w:rsid w:val="00D83A2D"/>
    <w:rsid w:val="00DA6F30"/>
    <w:rsid w:val="00DB1C5C"/>
    <w:rsid w:val="00DC21B1"/>
    <w:rsid w:val="00DC4510"/>
    <w:rsid w:val="00DD2ED4"/>
    <w:rsid w:val="00DD4CF6"/>
    <w:rsid w:val="00DF63A2"/>
    <w:rsid w:val="00E06B08"/>
    <w:rsid w:val="00E227E8"/>
    <w:rsid w:val="00E243FF"/>
    <w:rsid w:val="00E34503"/>
    <w:rsid w:val="00E53EF0"/>
    <w:rsid w:val="00E545A9"/>
    <w:rsid w:val="00E60445"/>
    <w:rsid w:val="00E977D5"/>
    <w:rsid w:val="00EA4370"/>
    <w:rsid w:val="00EA6B96"/>
    <w:rsid w:val="00EB0B7F"/>
    <w:rsid w:val="00EB15FF"/>
    <w:rsid w:val="00ED0303"/>
    <w:rsid w:val="00ED74BE"/>
    <w:rsid w:val="00EF2152"/>
    <w:rsid w:val="00EF2CD5"/>
    <w:rsid w:val="00EF4873"/>
    <w:rsid w:val="00F03AEE"/>
    <w:rsid w:val="00F123D2"/>
    <w:rsid w:val="00F129AF"/>
    <w:rsid w:val="00F363B4"/>
    <w:rsid w:val="00F3667C"/>
    <w:rsid w:val="00F60F69"/>
    <w:rsid w:val="00F61D39"/>
    <w:rsid w:val="00F63689"/>
    <w:rsid w:val="00F74340"/>
    <w:rsid w:val="00F93AA9"/>
    <w:rsid w:val="00FA0F55"/>
    <w:rsid w:val="00FA5605"/>
    <w:rsid w:val="00FB315D"/>
    <w:rsid w:val="00FB74DF"/>
    <w:rsid w:val="00FC57AB"/>
    <w:rsid w:val="00FC6B88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8B7"/>
  <w15:chartTrackingRefBased/>
  <w15:docId w15:val="{6C99F827-0F7A-479A-9C30-685B3C4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E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911FC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4ED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rsid w:val="00014ED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14EDE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14EDE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E53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3EF0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27E8"/>
    <w:rPr>
      <w:rFonts w:ascii="Segoe UI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E227E8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911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91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25EB-9C5A-4BF7-9508-F5807F84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7706</Words>
  <Characters>4393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9</cp:revision>
  <cp:lastPrinted>2025-10-24T06:22:00Z</cp:lastPrinted>
  <dcterms:created xsi:type="dcterms:W3CDTF">2025-10-15T11:28:00Z</dcterms:created>
  <dcterms:modified xsi:type="dcterms:W3CDTF">2025-10-24T06:22:00Z</dcterms:modified>
</cp:coreProperties>
</file>