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85103" w14:textId="77777777" w:rsidR="00574C59" w:rsidRPr="00574C59" w:rsidRDefault="00574C59" w:rsidP="00574C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D71DFEF" w14:textId="77777777" w:rsidR="00574C59" w:rsidRPr="00574C59" w:rsidRDefault="00574C59" w:rsidP="00574C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9EAF416" w14:textId="77777777" w:rsidR="00574C59" w:rsidRPr="00574C59" w:rsidRDefault="00574C59" w:rsidP="00574C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BBB2C06" w14:textId="77777777" w:rsidR="00574C59" w:rsidRPr="00574C59" w:rsidRDefault="00574C59" w:rsidP="00574C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6FFEAF0" w14:textId="77777777" w:rsidR="00574C59" w:rsidRPr="00574C59" w:rsidRDefault="00574C59" w:rsidP="00574C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A1302FD" w14:textId="77777777" w:rsidR="00574C59" w:rsidRPr="00574C59" w:rsidRDefault="00574C59" w:rsidP="00574C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93E2B2A" w14:textId="77777777" w:rsidR="00574C59" w:rsidRPr="00574C59" w:rsidRDefault="00574C59" w:rsidP="00574C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266597C" w14:textId="74B37DC2" w:rsidR="002E1C0C" w:rsidRPr="00574C59" w:rsidRDefault="00664741" w:rsidP="00574C59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574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017D47" w:rsidRPr="00574C59">
        <w:rPr>
          <w:rFonts w:ascii="Times New Roman" w:hAnsi="Times New Roman" w:cs="Times New Roman"/>
          <w:b/>
          <w:sz w:val="28"/>
          <w:szCs w:val="28"/>
        </w:rPr>
        <w:t>Богуслаєва</w:t>
      </w:r>
      <w:proofErr w:type="spellEnd"/>
      <w:r w:rsidR="00017D47" w:rsidRPr="00574C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7D47" w:rsidRPr="00574C59">
        <w:rPr>
          <w:rFonts w:ascii="Times New Roman" w:hAnsi="Times New Roman" w:cs="Times New Roman"/>
          <w:b/>
          <w:sz w:val="28"/>
          <w:szCs w:val="28"/>
        </w:rPr>
        <w:t>Вячеслава</w:t>
      </w:r>
      <w:proofErr w:type="spellEnd"/>
      <w:r w:rsidR="00017D47" w:rsidRPr="00574C59">
        <w:rPr>
          <w:rFonts w:ascii="Times New Roman" w:hAnsi="Times New Roman" w:cs="Times New Roman"/>
          <w:b/>
          <w:sz w:val="28"/>
          <w:szCs w:val="28"/>
        </w:rPr>
        <w:t xml:space="preserve"> Олександровича щодо відповідності Конституції України (конституційності) пункту </w:t>
      </w:r>
      <w:r w:rsidR="00017D47" w:rsidRPr="00574C5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17D47" w:rsidRPr="00574C5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="00574C59" w:rsidRPr="00574C5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17D47" w:rsidRPr="00574C59">
        <w:rPr>
          <w:rFonts w:ascii="Times New Roman" w:hAnsi="Times New Roman" w:cs="Times New Roman"/>
          <w:b/>
          <w:sz w:val="28"/>
          <w:szCs w:val="28"/>
        </w:rPr>
        <w:t xml:space="preserve">частини першої статті </w:t>
      </w:r>
      <w:r w:rsidR="00017D47" w:rsidRPr="00574C59">
        <w:rPr>
          <w:rFonts w:ascii="Times New Roman" w:hAnsi="Times New Roman" w:cs="Times New Roman"/>
          <w:b/>
          <w:bCs/>
          <w:sz w:val="28"/>
          <w:szCs w:val="28"/>
        </w:rPr>
        <w:t xml:space="preserve">4, </w:t>
      </w:r>
      <w:r w:rsidR="00017D47" w:rsidRPr="00574C59">
        <w:rPr>
          <w:rFonts w:ascii="Times New Roman" w:hAnsi="Times New Roman" w:cs="Times New Roman"/>
          <w:b/>
          <w:sz w:val="28"/>
          <w:szCs w:val="28"/>
        </w:rPr>
        <w:t xml:space="preserve">абзацу першого частини першої, частини другої статті </w:t>
      </w:r>
      <w:r w:rsidR="00880D17" w:rsidRPr="00574C5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17D47" w:rsidRPr="00574C5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="00017D47" w:rsidRPr="00574C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7D47" w:rsidRPr="00574C59">
        <w:rPr>
          <w:rFonts w:ascii="Times New Roman" w:hAnsi="Times New Roman" w:cs="Times New Roman"/>
          <w:b/>
          <w:sz w:val="28"/>
          <w:szCs w:val="28"/>
        </w:rPr>
        <w:t xml:space="preserve">Закону України </w:t>
      </w:r>
      <w:r w:rsidR="00A221F0" w:rsidRPr="00574C59">
        <w:rPr>
          <w:rFonts w:ascii="Times New Roman" w:hAnsi="Times New Roman" w:cs="Times New Roman"/>
          <w:b/>
          <w:sz w:val="28"/>
          <w:szCs w:val="28"/>
        </w:rPr>
        <w:t>„</w:t>
      </w:r>
      <w:r w:rsidR="00017D47" w:rsidRPr="00574C59">
        <w:rPr>
          <w:rFonts w:ascii="Times New Roman" w:hAnsi="Times New Roman" w:cs="Times New Roman"/>
          <w:b/>
          <w:sz w:val="28"/>
          <w:szCs w:val="28"/>
        </w:rPr>
        <w:t>Про с</w:t>
      </w:r>
      <w:r w:rsidR="00BB2837" w:rsidRPr="00574C59">
        <w:rPr>
          <w:rFonts w:ascii="Times New Roman" w:hAnsi="Times New Roman" w:cs="Times New Roman"/>
          <w:b/>
          <w:sz w:val="28"/>
          <w:szCs w:val="28"/>
        </w:rPr>
        <w:t>анкції</w:t>
      </w:r>
      <w:r w:rsidR="00293F7E" w:rsidRPr="00574C59">
        <w:rPr>
          <w:rFonts w:ascii="Times New Roman" w:hAnsi="Times New Roman" w:cs="Times New Roman"/>
          <w:b/>
          <w:sz w:val="28"/>
          <w:szCs w:val="28"/>
        </w:rPr>
        <w:t>“</w:t>
      </w:r>
      <w:r w:rsidR="00017D47" w:rsidRPr="00574C5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17D47" w:rsidRPr="00574C59">
        <w:rPr>
          <w:rFonts w:ascii="Times New Roman" w:hAnsi="Times New Roman" w:cs="Times New Roman"/>
          <w:b/>
          <w:sz w:val="28"/>
          <w:szCs w:val="28"/>
        </w:rPr>
        <w:t>абзацу тринадцятого</w:t>
      </w:r>
      <w:r w:rsidR="00574C59" w:rsidRPr="00574C59">
        <w:rPr>
          <w:rFonts w:ascii="Times New Roman" w:hAnsi="Times New Roman" w:cs="Times New Roman"/>
          <w:b/>
          <w:sz w:val="28"/>
          <w:szCs w:val="28"/>
        </w:rPr>
        <w:br/>
      </w:r>
      <w:r w:rsidR="00BB2837" w:rsidRPr="00574C59">
        <w:rPr>
          <w:rFonts w:ascii="Times New Roman" w:hAnsi="Times New Roman" w:cs="Times New Roman"/>
          <w:b/>
          <w:sz w:val="28"/>
          <w:szCs w:val="28"/>
        </w:rPr>
        <w:t>частини восьмої статті</w:t>
      </w:r>
      <w:r w:rsidR="00017D47" w:rsidRPr="00574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D17" w:rsidRPr="00574C59">
        <w:rPr>
          <w:rFonts w:ascii="Times New Roman" w:hAnsi="Times New Roman" w:cs="Times New Roman"/>
          <w:b/>
          <w:bCs/>
          <w:sz w:val="28"/>
          <w:szCs w:val="28"/>
        </w:rPr>
        <w:t>283</w:t>
      </w:r>
      <w:r w:rsidR="00017D47" w:rsidRPr="00574C5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="00017D47" w:rsidRPr="00574C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7D47" w:rsidRPr="00574C59">
        <w:rPr>
          <w:rFonts w:ascii="Times New Roman" w:hAnsi="Times New Roman" w:cs="Times New Roman"/>
          <w:b/>
          <w:sz w:val="28"/>
          <w:szCs w:val="28"/>
        </w:rPr>
        <w:t xml:space="preserve">Кодексу адміністративного судочинства </w:t>
      </w:r>
      <w:r w:rsidR="00574C59">
        <w:rPr>
          <w:rFonts w:ascii="Times New Roman" w:hAnsi="Times New Roman" w:cs="Times New Roman"/>
          <w:b/>
          <w:sz w:val="28"/>
          <w:szCs w:val="28"/>
        </w:rPr>
        <w:br/>
      </w:r>
      <w:r w:rsidR="00574C59">
        <w:rPr>
          <w:rFonts w:ascii="Times New Roman" w:hAnsi="Times New Roman" w:cs="Times New Roman"/>
          <w:b/>
          <w:sz w:val="28"/>
          <w:szCs w:val="28"/>
        </w:rPr>
        <w:tab/>
      </w:r>
      <w:r w:rsidR="00017D47" w:rsidRPr="00574C59">
        <w:rPr>
          <w:rFonts w:ascii="Times New Roman" w:hAnsi="Times New Roman" w:cs="Times New Roman"/>
          <w:b/>
          <w:sz w:val="28"/>
          <w:szCs w:val="28"/>
        </w:rPr>
        <w:t>України</w:t>
      </w:r>
    </w:p>
    <w:p w14:paraId="5E126FAB" w14:textId="2B940482" w:rsidR="00664741" w:rsidRDefault="00664741" w:rsidP="00574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87DAA91" w14:textId="77777777" w:rsidR="00574C59" w:rsidRPr="00574C59" w:rsidRDefault="00574C59" w:rsidP="00574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452E6D0" w14:textId="59081ED6" w:rsidR="00664741" w:rsidRPr="00574C59" w:rsidRDefault="00664741" w:rsidP="00574C59">
      <w:pPr>
        <w:pStyle w:val="aa"/>
        <w:tabs>
          <w:tab w:val="right" w:pos="9638"/>
        </w:tabs>
        <w:rPr>
          <w:rFonts w:ascii="Times New Roman" w:hAnsi="Times New Roman" w:cs="Times New Roman"/>
          <w:sz w:val="28"/>
          <w:szCs w:val="28"/>
          <w:lang w:eastAsia="uk-UA"/>
        </w:rPr>
      </w:pPr>
      <w:r w:rsidRPr="00574C59">
        <w:rPr>
          <w:rFonts w:ascii="Times New Roman" w:hAnsi="Times New Roman" w:cs="Times New Roman"/>
          <w:sz w:val="28"/>
          <w:szCs w:val="28"/>
          <w:lang w:eastAsia="uk-UA"/>
        </w:rPr>
        <w:t>К и ї в</w:t>
      </w:r>
      <w:r w:rsidR="00574C59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Справа № </w:t>
      </w:r>
      <w:r w:rsidRPr="00574C59">
        <w:rPr>
          <w:rFonts w:ascii="Times New Roman" w:hAnsi="Times New Roman" w:cs="Times New Roman"/>
          <w:sz w:val="28"/>
          <w:szCs w:val="28"/>
          <w:lang w:val="ru-RU" w:eastAsia="uk-UA"/>
        </w:rPr>
        <w:t>3-</w:t>
      </w:r>
      <w:r w:rsidR="00017D47" w:rsidRPr="00574C59">
        <w:rPr>
          <w:rFonts w:ascii="Times New Roman" w:hAnsi="Times New Roman" w:cs="Times New Roman"/>
          <w:sz w:val="28"/>
          <w:szCs w:val="28"/>
          <w:lang w:val="ru-RU" w:eastAsia="uk-UA"/>
        </w:rPr>
        <w:t>157/2024</w:t>
      </w:r>
      <w:r w:rsidR="00574285" w:rsidRPr="00574C59">
        <w:rPr>
          <w:rFonts w:ascii="Times New Roman" w:hAnsi="Times New Roman" w:cs="Times New Roman"/>
          <w:sz w:val="28"/>
          <w:szCs w:val="28"/>
          <w:lang w:val="ru-RU" w:eastAsia="uk-UA"/>
        </w:rPr>
        <w:t>(</w:t>
      </w:r>
      <w:r w:rsidR="00017D47" w:rsidRPr="00574C59">
        <w:rPr>
          <w:rFonts w:ascii="Times New Roman" w:hAnsi="Times New Roman" w:cs="Times New Roman"/>
          <w:sz w:val="28"/>
          <w:szCs w:val="28"/>
          <w:lang w:val="ru-RU" w:eastAsia="uk-UA"/>
        </w:rPr>
        <w:t>311/24</w:t>
      </w:r>
      <w:r w:rsidR="00574285" w:rsidRPr="00574C59">
        <w:rPr>
          <w:rFonts w:ascii="Times New Roman" w:hAnsi="Times New Roman" w:cs="Times New Roman"/>
          <w:sz w:val="28"/>
          <w:szCs w:val="28"/>
          <w:lang w:val="ru-RU" w:eastAsia="uk-UA"/>
        </w:rPr>
        <w:t>)</w:t>
      </w:r>
    </w:p>
    <w:p w14:paraId="7B6D7E6B" w14:textId="25330112" w:rsidR="00664741" w:rsidRPr="00574C59" w:rsidRDefault="00963058" w:rsidP="00574C59">
      <w:pPr>
        <w:pStyle w:val="aa"/>
        <w:rPr>
          <w:rFonts w:ascii="Times New Roman" w:hAnsi="Times New Roman" w:cs="Times New Roman"/>
          <w:sz w:val="28"/>
          <w:szCs w:val="28"/>
          <w:lang w:eastAsia="uk-UA"/>
        </w:rPr>
      </w:pP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2 жовтня </w:t>
      </w:r>
      <w:r w:rsidR="00017D47" w:rsidRPr="00574C59">
        <w:rPr>
          <w:rFonts w:ascii="Times New Roman" w:hAnsi="Times New Roman" w:cs="Times New Roman"/>
          <w:sz w:val="28"/>
          <w:szCs w:val="28"/>
          <w:lang w:eastAsia="uk-UA"/>
        </w:rPr>
        <w:t>2024</w:t>
      </w:r>
      <w:r w:rsidR="00664741"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року</w:t>
      </w:r>
    </w:p>
    <w:p w14:paraId="3297CC4D" w14:textId="7052EC99" w:rsidR="00664741" w:rsidRPr="00574C59" w:rsidRDefault="00664741" w:rsidP="00574C59">
      <w:pPr>
        <w:pStyle w:val="aa"/>
        <w:rPr>
          <w:rFonts w:ascii="Times New Roman" w:hAnsi="Times New Roman" w:cs="Times New Roman"/>
          <w:sz w:val="28"/>
          <w:szCs w:val="28"/>
          <w:lang w:eastAsia="uk-UA"/>
        </w:rPr>
      </w:pP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№ </w:t>
      </w:r>
      <w:r w:rsidR="00963058" w:rsidRPr="00574C59">
        <w:rPr>
          <w:rFonts w:ascii="Times New Roman" w:hAnsi="Times New Roman" w:cs="Times New Roman"/>
          <w:sz w:val="28"/>
          <w:szCs w:val="28"/>
          <w:lang w:eastAsia="uk-UA"/>
        </w:rPr>
        <w:t>188-2(І)/2024</w:t>
      </w:r>
    </w:p>
    <w:p w14:paraId="04858283" w14:textId="69EB39D6" w:rsidR="00664741" w:rsidRDefault="00664741" w:rsidP="00574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16B604" w14:textId="77777777" w:rsidR="00574C59" w:rsidRPr="00574C59" w:rsidRDefault="00574C59" w:rsidP="00574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EC9B95" w14:textId="7744E2D2" w:rsidR="00664741" w:rsidRPr="00574C59" w:rsidRDefault="00664741" w:rsidP="00574C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C59">
        <w:rPr>
          <w:rFonts w:ascii="Times New Roman" w:eastAsia="Calibri" w:hAnsi="Times New Roman" w:cs="Times New Roman"/>
          <w:sz w:val="28"/>
          <w:szCs w:val="28"/>
        </w:rPr>
        <w:t>Друга колегія суддів Першого сенату</w:t>
      </w:r>
      <w:r w:rsidR="001A6C77" w:rsidRPr="00574C59">
        <w:rPr>
          <w:rFonts w:ascii="Times New Roman" w:eastAsia="Calibri" w:hAnsi="Times New Roman" w:cs="Times New Roman"/>
          <w:sz w:val="28"/>
          <w:szCs w:val="28"/>
        </w:rPr>
        <w:t xml:space="preserve"> Конституційного Суду України у </w:t>
      </w:r>
      <w:r w:rsidRPr="00574C59">
        <w:rPr>
          <w:rFonts w:ascii="Times New Roman" w:eastAsia="Calibri" w:hAnsi="Times New Roman" w:cs="Times New Roman"/>
          <w:sz w:val="28"/>
          <w:szCs w:val="28"/>
        </w:rPr>
        <w:t>складі:</w:t>
      </w:r>
    </w:p>
    <w:p w14:paraId="60195B40" w14:textId="77777777" w:rsidR="00664741" w:rsidRPr="00574C59" w:rsidRDefault="00664741" w:rsidP="0057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CE81F6" w14:textId="241B54B6" w:rsidR="00664741" w:rsidRPr="00574C59" w:rsidRDefault="00187E4A" w:rsidP="00574C59">
      <w:pPr>
        <w:pStyle w:val="aa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 w:rsidRPr="00574C59">
        <w:rPr>
          <w:rFonts w:ascii="Times New Roman" w:hAnsi="Times New Roman" w:cs="Times New Roman"/>
          <w:sz w:val="28"/>
          <w:szCs w:val="28"/>
          <w:lang w:eastAsia="uk-UA"/>
        </w:rPr>
        <w:t>Грищук Оксани Вікторівни</w:t>
      </w:r>
      <w:r w:rsidR="00664741"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="0040136A" w:rsidRPr="00574C59">
        <w:rPr>
          <w:rFonts w:ascii="Times New Roman" w:hAnsi="Times New Roman" w:cs="Times New Roman"/>
          <w:sz w:val="28"/>
          <w:szCs w:val="28"/>
          <w:lang w:eastAsia="uk-UA"/>
        </w:rPr>
        <w:t>головуючого, доповідача,</w:t>
      </w:r>
    </w:p>
    <w:p w14:paraId="585CA0CB" w14:textId="0F3B6039" w:rsidR="00664741" w:rsidRPr="00574C59" w:rsidRDefault="00664741" w:rsidP="00574C59">
      <w:pPr>
        <w:pStyle w:val="aa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574C59">
        <w:rPr>
          <w:rFonts w:ascii="Times New Roman" w:hAnsi="Times New Roman" w:cs="Times New Roman"/>
          <w:sz w:val="28"/>
          <w:szCs w:val="28"/>
          <w:lang w:eastAsia="uk-UA"/>
        </w:rPr>
        <w:t>Петришин</w:t>
      </w:r>
      <w:r w:rsidR="009C1188" w:rsidRPr="00574C59">
        <w:rPr>
          <w:rFonts w:ascii="Times New Roman" w:hAnsi="Times New Roman" w:cs="Times New Roman"/>
          <w:sz w:val="28"/>
          <w:szCs w:val="28"/>
          <w:lang w:eastAsia="uk-UA"/>
        </w:rPr>
        <w:t>а</w:t>
      </w:r>
      <w:proofErr w:type="spellEnd"/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Олександр</w:t>
      </w:r>
      <w:r w:rsidR="009C1188" w:rsidRPr="00574C59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Віталійович</w:t>
      </w:r>
      <w:r w:rsidR="009C1188" w:rsidRPr="00574C59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14:paraId="74917132" w14:textId="1930A622" w:rsidR="00664741" w:rsidRPr="00574C59" w:rsidRDefault="009C1188" w:rsidP="00574C59">
      <w:pPr>
        <w:pStyle w:val="aa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574C59">
        <w:rPr>
          <w:rFonts w:ascii="Times New Roman" w:hAnsi="Times New Roman" w:cs="Times New Roman"/>
          <w:sz w:val="28"/>
          <w:szCs w:val="28"/>
          <w:lang w:eastAsia="uk-UA"/>
        </w:rPr>
        <w:t>Совгирі</w:t>
      </w:r>
      <w:proofErr w:type="spellEnd"/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Ольги Володимирівни</w:t>
      </w:r>
      <w:r w:rsidR="00664741" w:rsidRPr="00574C59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14:paraId="0AB0891F" w14:textId="77777777" w:rsidR="00664741" w:rsidRPr="00574C59" w:rsidRDefault="00664741" w:rsidP="00574C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763AD6D4" w14:textId="6F1B871C" w:rsidR="00664741" w:rsidRPr="00574C59" w:rsidRDefault="00664741" w:rsidP="00574C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="00017D47" w:rsidRPr="00574C59">
        <w:rPr>
          <w:rFonts w:ascii="Times New Roman" w:hAnsi="Times New Roman" w:cs="Times New Roman"/>
          <w:sz w:val="28"/>
          <w:szCs w:val="28"/>
        </w:rPr>
        <w:t>Богуслаєва</w:t>
      </w:r>
      <w:proofErr w:type="spellEnd"/>
      <w:r w:rsidR="00017D47" w:rsidRPr="00574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D47" w:rsidRPr="00574C59">
        <w:rPr>
          <w:rFonts w:ascii="Times New Roman" w:hAnsi="Times New Roman" w:cs="Times New Roman"/>
          <w:sz w:val="28"/>
          <w:szCs w:val="28"/>
        </w:rPr>
        <w:t>Вячеслава</w:t>
      </w:r>
      <w:proofErr w:type="spellEnd"/>
      <w:r w:rsidR="00017D47" w:rsidRPr="00574C59">
        <w:rPr>
          <w:rFonts w:ascii="Times New Roman" w:hAnsi="Times New Roman" w:cs="Times New Roman"/>
          <w:sz w:val="28"/>
          <w:szCs w:val="28"/>
        </w:rPr>
        <w:t xml:space="preserve"> Олександровича щодо відповідності Конституції України (конституційності) пункту </w:t>
      </w:r>
      <w:r w:rsidR="00880D17" w:rsidRPr="00574C59">
        <w:rPr>
          <w:rFonts w:ascii="Times New Roman" w:hAnsi="Times New Roman" w:cs="Times New Roman"/>
          <w:bCs/>
          <w:sz w:val="28"/>
          <w:szCs w:val="28"/>
        </w:rPr>
        <w:t>1</w:t>
      </w:r>
      <w:r w:rsidR="00017D47" w:rsidRPr="00574C5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017D47" w:rsidRPr="00574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D47" w:rsidRPr="00574C59">
        <w:rPr>
          <w:rFonts w:ascii="Times New Roman" w:hAnsi="Times New Roman" w:cs="Times New Roman"/>
          <w:sz w:val="28"/>
          <w:szCs w:val="28"/>
        </w:rPr>
        <w:t xml:space="preserve">частини першої статті </w:t>
      </w:r>
      <w:r w:rsidR="00017D47" w:rsidRPr="00574C59">
        <w:rPr>
          <w:rFonts w:ascii="Times New Roman" w:hAnsi="Times New Roman" w:cs="Times New Roman"/>
          <w:bCs/>
          <w:sz w:val="28"/>
          <w:szCs w:val="28"/>
        </w:rPr>
        <w:t xml:space="preserve">4, </w:t>
      </w:r>
      <w:r w:rsidR="00574C59">
        <w:rPr>
          <w:rFonts w:ascii="Times New Roman" w:hAnsi="Times New Roman" w:cs="Times New Roman"/>
          <w:sz w:val="28"/>
          <w:szCs w:val="28"/>
        </w:rPr>
        <w:t>абзацу першого частини першої,</w:t>
      </w:r>
      <w:r w:rsidR="00574C59">
        <w:rPr>
          <w:rFonts w:ascii="Times New Roman" w:hAnsi="Times New Roman" w:cs="Times New Roman"/>
          <w:sz w:val="28"/>
          <w:szCs w:val="28"/>
        </w:rPr>
        <w:br/>
      </w:r>
      <w:r w:rsidR="00017D47" w:rsidRPr="00574C59">
        <w:rPr>
          <w:rFonts w:ascii="Times New Roman" w:hAnsi="Times New Roman" w:cs="Times New Roman"/>
          <w:sz w:val="28"/>
          <w:szCs w:val="28"/>
        </w:rPr>
        <w:t xml:space="preserve">частини другої статті </w:t>
      </w:r>
      <w:r w:rsidR="00880D17" w:rsidRPr="00574C59">
        <w:rPr>
          <w:rFonts w:ascii="Times New Roman" w:hAnsi="Times New Roman" w:cs="Times New Roman"/>
          <w:bCs/>
          <w:sz w:val="28"/>
          <w:szCs w:val="28"/>
        </w:rPr>
        <w:t>5</w:t>
      </w:r>
      <w:r w:rsidR="00017D47" w:rsidRPr="00574C5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017D47" w:rsidRPr="00574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D47" w:rsidRPr="00574C59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A221F0" w:rsidRPr="00574C59">
        <w:rPr>
          <w:rFonts w:ascii="Times New Roman" w:hAnsi="Times New Roman" w:cs="Times New Roman"/>
          <w:sz w:val="28"/>
          <w:szCs w:val="28"/>
        </w:rPr>
        <w:t>„</w:t>
      </w:r>
      <w:r w:rsidR="00017D47" w:rsidRPr="00574C59">
        <w:rPr>
          <w:rFonts w:ascii="Times New Roman" w:hAnsi="Times New Roman" w:cs="Times New Roman"/>
          <w:sz w:val="28"/>
          <w:szCs w:val="28"/>
        </w:rPr>
        <w:t xml:space="preserve">Про </w:t>
      </w:r>
      <w:r w:rsidR="00BB2837" w:rsidRPr="00574C59">
        <w:rPr>
          <w:rFonts w:ascii="Times New Roman" w:hAnsi="Times New Roman" w:cs="Times New Roman"/>
          <w:sz w:val="28"/>
          <w:szCs w:val="28"/>
        </w:rPr>
        <w:t>санкції</w:t>
      </w:r>
      <w:r w:rsidR="00293F7E" w:rsidRPr="00574C59">
        <w:rPr>
          <w:rFonts w:ascii="Times New Roman" w:hAnsi="Times New Roman" w:cs="Times New Roman"/>
          <w:sz w:val="28"/>
          <w:szCs w:val="28"/>
        </w:rPr>
        <w:t>“</w:t>
      </w:r>
      <w:r w:rsidR="00017D47" w:rsidRPr="00574C59">
        <w:rPr>
          <w:rFonts w:ascii="Times New Roman" w:hAnsi="Times New Roman" w:cs="Times New Roman"/>
          <w:sz w:val="28"/>
          <w:szCs w:val="28"/>
        </w:rPr>
        <w:t xml:space="preserve"> від </w:t>
      </w:r>
      <w:r w:rsidR="00017D47" w:rsidRPr="00574C59">
        <w:rPr>
          <w:rFonts w:ascii="Times New Roman" w:hAnsi="Times New Roman" w:cs="Times New Roman"/>
          <w:bCs/>
          <w:sz w:val="28"/>
          <w:szCs w:val="28"/>
        </w:rPr>
        <w:t xml:space="preserve">14 </w:t>
      </w:r>
      <w:r w:rsidR="00017D47" w:rsidRPr="00574C59">
        <w:rPr>
          <w:rFonts w:ascii="Times New Roman" w:hAnsi="Times New Roman" w:cs="Times New Roman"/>
          <w:sz w:val="28"/>
          <w:szCs w:val="28"/>
        </w:rPr>
        <w:t xml:space="preserve">серпня </w:t>
      </w:r>
      <w:r w:rsidR="00017D47" w:rsidRPr="00574C59">
        <w:rPr>
          <w:rFonts w:ascii="Times New Roman" w:hAnsi="Times New Roman" w:cs="Times New Roman"/>
          <w:bCs/>
          <w:sz w:val="28"/>
          <w:szCs w:val="28"/>
        </w:rPr>
        <w:t xml:space="preserve">2014 </w:t>
      </w:r>
      <w:r w:rsidR="00880D17" w:rsidRPr="00574C59">
        <w:rPr>
          <w:rFonts w:ascii="Times New Roman" w:hAnsi="Times New Roman" w:cs="Times New Roman"/>
          <w:sz w:val="28"/>
          <w:szCs w:val="28"/>
        </w:rPr>
        <w:t>року №</w:t>
      </w:r>
      <w:r w:rsidR="004E67AC" w:rsidRPr="00574C59">
        <w:rPr>
          <w:rFonts w:ascii="Times New Roman" w:hAnsi="Times New Roman" w:cs="Times New Roman"/>
          <w:sz w:val="28"/>
          <w:szCs w:val="28"/>
        </w:rPr>
        <w:t xml:space="preserve"> </w:t>
      </w:r>
      <w:r w:rsidR="0063184E" w:rsidRPr="00574C59">
        <w:rPr>
          <w:rFonts w:ascii="Times New Roman" w:hAnsi="Times New Roman" w:cs="Times New Roman"/>
          <w:bCs/>
          <w:sz w:val="28"/>
          <w:szCs w:val="28"/>
        </w:rPr>
        <w:t>1644</w:t>
      </w:r>
      <w:r w:rsidR="009C1188" w:rsidRPr="00574C59">
        <w:rPr>
          <w:rFonts w:ascii="Times New Roman" w:hAnsi="Times New Roman" w:cs="Times New Roman"/>
          <w:bCs/>
          <w:sz w:val="28"/>
          <w:szCs w:val="28"/>
        </w:rPr>
        <w:t>–</w:t>
      </w:r>
      <w:r w:rsidR="00017D47" w:rsidRPr="00574C59">
        <w:rPr>
          <w:rFonts w:ascii="Times New Roman" w:hAnsi="Times New Roman" w:cs="Times New Roman"/>
          <w:bCs/>
          <w:sz w:val="28"/>
          <w:szCs w:val="28"/>
        </w:rPr>
        <w:t>VII</w:t>
      </w:r>
      <w:r w:rsidR="004A002F" w:rsidRPr="00574C59">
        <w:rPr>
          <w:rFonts w:ascii="Times New Roman" w:hAnsi="Times New Roman" w:cs="Times New Roman"/>
          <w:bCs/>
          <w:sz w:val="28"/>
          <w:szCs w:val="28"/>
        </w:rPr>
        <w:t xml:space="preserve"> (Відомості Верховної Ради України, 2014</w:t>
      </w:r>
      <w:r w:rsidR="00DE182E" w:rsidRPr="00574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002F" w:rsidRPr="00574C59">
        <w:rPr>
          <w:rFonts w:ascii="Times New Roman" w:hAnsi="Times New Roman" w:cs="Times New Roman"/>
          <w:bCs/>
          <w:sz w:val="28"/>
          <w:szCs w:val="28"/>
        </w:rPr>
        <w:t xml:space="preserve">р., № 40, </w:t>
      </w:r>
      <w:r w:rsidR="001D183C" w:rsidRPr="00574C59">
        <w:rPr>
          <w:rFonts w:ascii="Times New Roman" w:hAnsi="Times New Roman" w:cs="Times New Roman"/>
          <w:bCs/>
          <w:sz w:val="28"/>
          <w:szCs w:val="28"/>
        </w:rPr>
        <w:t>ст. 2018)</w:t>
      </w:r>
      <w:r w:rsidR="00574C59">
        <w:rPr>
          <w:rFonts w:ascii="Times New Roman" w:hAnsi="Times New Roman" w:cs="Times New Roman"/>
          <w:bCs/>
          <w:sz w:val="28"/>
          <w:szCs w:val="28"/>
        </w:rPr>
        <w:br/>
      </w:r>
      <w:r w:rsidR="001D183C" w:rsidRPr="00574C59">
        <w:rPr>
          <w:rFonts w:ascii="Times New Roman" w:hAnsi="Times New Roman" w:cs="Times New Roman"/>
          <w:bCs/>
          <w:sz w:val="28"/>
          <w:szCs w:val="28"/>
        </w:rPr>
        <w:t>зі змінами</w:t>
      </w:r>
      <w:r w:rsidR="00017D47" w:rsidRPr="00574C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7D47" w:rsidRPr="00574C59">
        <w:rPr>
          <w:rFonts w:ascii="Times New Roman" w:hAnsi="Times New Roman" w:cs="Times New Roman"/>
          <w:sz w:val="28"/>
          <w:szCs w:val="28"/>
        </w:rPr>
        <w:t>абзацу тринадцятого</w:t>
      </w:r>
      <w:r w:rsidR="00BB2837" w:rsidRPr="00574C59">
        <w:rPr>
          <w:rFonts w:ascii="Times New Roman" w:hAnsi="Times New Roman" w:cs="Times New Roman"/>
          <w:sz w:val="28"/>
          <w:szCs w:val="28"/>
        </w:rPr>
        <w:t xml:space="preserve"> частини восьмої статті</w:t>
      </w:r>
      <w:r w:rsidR="00017D47" w:rsidRPr="00574C59">
        <w:rPr>
          <w:rFonts w:ascii="Times New Roman" w:hAnsi="Times New Roman" w:cs="Times New Roman"/>
          <w:sz w:val="28"/>
          <w:szCs w:val="28"/>
        </w:rPr>
        <w:t xml:space="preserve"> </w:t>
      </w:r>
      <w:r w:rsidR="00880D17" w:rsidRPr="00574C59">
        <w:rPr>
          <w:rFonts w:ascii="Times New Roman" w:hAnsi="Times New Roman" w:cs="Times New Roman"/>
          <w:bCs/>
          <w:sz w:val="28"/>
          <w:szCs w:val="28"/>
        </w:rPr>
        <w:t>283</w:t>
      </w:r>
      <w:r w:rsidR="00017D47" w:rsidRPr="00574C5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017D47" w:rsidRPr="00574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D47" w:rsidRPr="00574C59">
        <w:rPr>
          <w:rFonts w:ascii="Times New Roman" w:hAnsi="Times New Roman" w:cs="Times New Roman"/>
          <w:sz w:val="28"/>
          <w:szCs w:val="28"/>
        </w:rPr>
        <w:t>Кодексу адміністративного судочинства України</w:t>
      </w:r>
      <w:r w:rsidR="00F47904" w:rsidRPr="00574C5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321485EF" w14:textId="77777777" w:rsidR="00574C59" w:rsidRDefault="00574C59" w:rsidP="00574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330596" w14:textId="332F2112" w:rsidR="0063184E" w:rsidRPr="00574C59" w:rsidRDefault="00664741" w:rsidP="00574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C59">
        <w:rPr>
          <w:rFonts w:ascii="Times New Roman" w:hAnsi="Times New Roman" w:cs="Times New Roman"/>
          <w:sz w:val="28"/>
          <w:szCs w:val="28"/>
        </w:rPr>
        <w:t>Заслухавши суддю-доповідача Грищук О.В. та дослідивши матеріали справи, Друга колегія суддів Першого сенату Конституційного Суду України</w:t>
      </w:r>
    </w:p>
    <w:p w14:paraId="404E069E" w14:textId="5164B3CB" w:rsidR="0063184E" w:rsidRPr="00574C59" w:rsidRDefault="00A221F0" w:rsidP="00574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C5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с т а н о в и л а:</w:t>
      </w:r>
    </w:p>
    <w:p w14:paraId="1F52579A" w14:textId="77777777" w:rsidR="0063184E" w:rsidRPr="00574C59" w:rsidRDefault="0063184E" w:rsidP="00574C5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97AE2" w14:textId="341F02EA" w:rsidR="00202B9F" w:rsidRPr="00574C59" w:rsidRDefault="00664741" w:rsidP="00574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="00026BB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Богуслаєв</w:t>
      </w:r>
      <w:proofErr w:type="spellEnd"/>
      <w:r w:rsidR="00026BB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В.О</w:t>
      </w:r>
      <w:r w:rsidR="006E01C4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звернувся до Конституційного Суду України з клопотанням перевірити на </w:t>
      </w:r>
      <w:r w:rsidR="0047232F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відповідність частині першій статті 8, частині третій статті 22, частинам четвертій, </w:t>
      </w:r>
      <w:proofErr w:type="spellStart"/>
      <w:r w:rsidR="0047232F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пʼятій</w:t>
      </w:r>
      <w:proofErr w:type="spellEnd"/>
      <w:r w:rsidR="0047232F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шостій статті 41, частині першій статті 58 Конституції України (конституційність) </w:t>
      </w:r>
      <w:r w:rsidR="00E51B22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1</w:t>
      </w:r>
      <w:r w:rsidR="00E51B22" w:rsidRPr="00574C5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1 </w:t>
      </w:r>
      <w:r w:rsidR="00E51B22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частини першої статті 4 Закону</w:t>
      </w:r>
      <w:r w:rsidR="0047232F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5F83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України „Про санкції“ від 14 серпня 2014 року № 1644–VII зі змінами (далі – Закон) </w:t>
      </w:r>
      <w:r w:rsidR="00C871B0" w:rsidRPr="00C871B0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47232F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згідно </w:t>
      </w:r>
      <w:r w:rsidR="00DE182E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з яким</w:t>
      </w:r>
      <w:r w:rsidR="00E51B22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стягнення в дохід держави активів, що належать фізичній або юридичній особі, а також активів, щодо яких така особа може прямо чи опосередковано (через інших фізичних або юридичних осіб) вчиняти дії, тотожні за змістом здійсненню права </w:t>
      </w:r>
      <w:r w:rsidR="003F711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розпоряд</w:t>
      </w:r>
      <w:r w:rsidR="0047232F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ження ними</w:t>
      </w:r>
      <w:r w:rsidR="00C871B0" w:rsidRPr="00C871B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47232F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на відповідність</w:t>
      </w:r>
      <w:r w:rsidR="00574C5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7232F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</w:t>
      </w:r>
      <w:r w:rsidR="00C871B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47232F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першій статті 8 Конституції України (конституційність) а</w:t>
      </w:r>
      <w:r w:rsidR="003F711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бзац</w:t>
      </w:r>
      <w:r w:rsidR="00DE182E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перший</w:t>
      </w:r>
      <w:r w:rsidR="003F711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частини першої</w:t>
      </w:r>
      <w:r w:rsidR="00C871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F711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7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частини </w:t>
      </w:r>
      <w:r w:rsidR="003F711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друг</w:t>
      </w:r>
      <w:r w:rsidR="00BE7D66">
        <w:rPr>
          <w:rFonts w:ascii="Times New Roman" w:hAnsi="Times New Roman" w:cs="Times New Roman"/>
          <w:sz w:val="28"/>
          <w:szCs w:val="28"/>
          <w:shd w:val="clear" w:color="auto" w:fill="FFFFFF"/>
        </w:rPr>
        <w:t>ої</w:t>
      </w:r>
      <w:r w:rsidR="003F711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статті 5</w:t>
      </w:r>
      <w:r w:rsidR="003F711B" w:rsidRPr="00574C5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="003F711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Закону </w:t>
      </w:r>
      <w:r w:rsidR="00C871B0" w:rsidRPr="00C871B0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A74B0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де визначено</w:t>
      </w:r>
      <w:r w:rsidR="003F711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, що санкція, передбачена пунктом 1</w:t>
      </w:r>
      <w:r w:rsidR="003F711B" w:rsidRPr="00574C5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="003F711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частини першої статті 4 Закону, має винятковий характер та може бути застосована лише до фізичних та юридичних осіб, які своїми діями створили суттєву загрозу національній безпеці, суверенітету чи територіальній цілісності України (</w:t>
      </w:r>
      <w:r w:rsidR="00C871B0">
        <w:rPr>
          <w:rFonts w:ascii="Times New Roman" w:hAnsi="Times New Roman" w:cs="Times New Roman"/>
          <w:sz w:val="28"/>
          <w:szCs w:val="28"/>
          <w:shd w:val="clear" w:color="auto" w:fill="FFFFFF"/>
        </w:rPr>
        <w:t>зокрема</w:t>
      </w:r>
      <w:r w:rsidR="003F711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збройної агресії чи терористичної діяльності) або значною мірою сприяли (</w:t>
      </w:r>
      <w:r w:rsidR="00C871B0">
        <w:rPr>
          <w:rFonts w:ascii="Times New Roman" w:hAnsi="Times New Roman" w:cs="Times New Roman"/>
          <w:sz w:val="28"/>
          <w:szCs w:val="28"/>
          <w:shd w:val="clear" w:color="auto" w:fill="FFFFFF"/>
        </w:rPr>
        <w:t>зокрема</w:t>
      </w:r>
      <w:r w:rsidR="003F711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фінансування) вчиненню таких дій іншими особами, </w:t>
      </w:r>
      <w:r w:rsidR="00C871B0">
        <w:rPr>
          <w:rFonts w:ascii="Times New Roman" w:hAnsi="Times New Roman" w:cs="Times New Roman"/>
          <w:sz w:val="28"/>
          <w:szCs w:val="28"/>
          <w:shd w:val="clear" w:color="auto" w:fill="FFFFFF"/>
        </w:rPr>
        <w:t>зокрема</w:t>
      </w:r>
      <w:r w:rsidR="003F711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резидентів у розумінні Закону України „</w:t>
      </w:r>
      <w:r w:rsidR="00797027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основні засади примусового вилучення в Україні </w:t>
      </w:r>
      <w:proofErr w:type="spellStart"/>
      <w:r w:rsidR="00797027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обʼ</w:t>
      </w:r>
      <w:r w:rsidR="003F711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єктів</w:t>
      </w:r>
      <w:proofErr w:type="spellEnd"/>
      <w:r w:rsidR="003F711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власності Російської </w:t>
      </w:r>
      <w:r w:rsidR="00797027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Федерації та її</w:t>
      </w:r>
      <w:r w:rsidR="003F711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резидентів</w:t>
      </w:r>
      <w:r w:rsidR="00797027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C871B0" w:rsidRPr="00C871B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A74B0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; на відповідність частині першій статті 55 Конституції України (конституційність)</w:t>
      </w:r>
      <w:r w:rsidR="00DE182E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частину другу</w:t>
      </w:r>
      <w:r w:rsidR="00A74B0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статті </w:t>
      </w:r>
      <w:r w:rsidR="00797027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97027" w:rsidRPr="00574C5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="00984972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97027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Закону, </w:t>
      </w:r>
      <w:r w:rsidR="00DE182E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яко</w:t>
      </w:r>
      <w:r w:rsidR="00C871B0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1926C7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визначено: з</w:t>
      </w:r>
      <w:r w:rsidR="00797027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наявності підстав та умов, зазначених у частині першій цієї статті, </w:t>
      </w:r>
      <w:r w:rsidR="00A74B0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центральний</w:t>
      </w:r>
      <w:r w:rsidR="00797027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 виконавчої влади, що забезпечує реалізацію державної політики у сфері стягнення в дохід держави активів осіб, щодо яких застосовано санкції</w:t>
      </w:r>
      <w:r w:rsidR="00C871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97027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звертається до Вищого антикорупційного суду з позовною заявою про застосування до відповідної фізичної або юридичної особи санкції</w:t>
      </w:r>
      <w:r w:rsidR="00C871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97027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передбаченої пунктом 1</w:t>
      </w:r>
      <w:r w:rsidR="00797027" w:rsidRPr="00574C5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="00797027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частини першої статті 4 цього Закону (далі </w:t>
      </w:r>
      <w:r w:rsidR="00245F83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97027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Заява), у порядку, визначеному Кодексом адміністративного судочинства Україн</w:t>
      </w:r>
      <w:r w:rsidR="00245F83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и (далі – Кодекс)</w:t>
      </w:r>
      <w:r w:rsidR="00C871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74B0B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а</w:t>
      </w:r>
      <w:r w:rsidR="00DE182E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бзац</w:t>
      </w:r>
      <w:r w:rsidR="00202B9F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тринадцят</w:t>
      </w:r>
      <w:r w:rsidR="00DE182E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 </w:t>
      </w:r>
      <w:r w:rsidR="001926C7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частини восьмої статті</w:t>
      </w:r>
      <w:r w:rsidR="00C87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2B9F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283</w:t>
      </w:r>
      <w:r w:rsidR="00202B9F" w:rsidRPr="00574C5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="00C871B0" w:rsidRPr="00C87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2B9F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Кодексу, відповідно до якого ,,Постанова Апеляційної палати Вищого антикорупційного суду набирає законної сили негайно після її проголошення та не підлягає оскарженню в касаційному порядку“. </w:t>
      </w:r>
      <w:r w:rsidR="00202B9F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cr/>
      </w:r>
    </w:p>
    <w:p w14:paraId="094D827C" w14:textId="6B9EF361" w:rsidR="00026BBB" w:rsidRPr="00574C59" w:rsidRDefault="00715DEE" w:rsidP="00574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C59">
        <w:rPr>
          <w:rFonts w:ascii="Times New Roman" w:hAnsi="Times New Roman" w:cs="Times New Roman"/>
          <w:sz w:val="28"/>
          <w:szCs w:val="28"/>
        </w:rPr>
        <w:t xml:space="preserve">2. </w:t>
      </w:r>
      <w:r w:rsidR="00026BBB" w:rsidRPr="00574C59">
        <w:rPr>
          <w:rFonts w:ascii="Times New Roman" w:hAnsi="Times New Roman" w:cs="Times New Roman"/>
          <w:sz w:val="28"/>
          <w:szCs w:val="28"/>
        </w:rPr>
        <w:t>Зі змісту конституційної скарги та до</w:t>
      </w:r>
      <w:r w:rsidR="00880D17" w:rsidRPr="00574C59">
        <w:rPr>
          <w:rFonts w:ascii="Times New Roman" w:hAnsi="Times New Roman" w:cs="Times New Roman"/>
          <w:sz w:val="28"/>
          <w:szCs w:val="28"/>
        </w:rPr>
        <w:t>лучених до неї матеріалів убачає</w:t>
      </w:r>
      <w:r w:rsidR="00026BBB" w:rsidRPr="00574C59">
        <w:rPr>
          <w:rFonts w:ascii="Times New Roman" w:hAnsi="Times New Roman" w:cs="Times New Roman"/>
          <w:sz w:val="28"/>
          <w:szCs w:val="28"/>
        </w:rPr>
        <w:t xml:space="preserve">ться </w:t>
      </w:r>
      <w:r w:rsidR="00880D17" w:rsidRPr="00574C59">
        <w:rPr>
          <w:rFonts w:ascii="Times New Roman" w:hAnsi="Times New Roman" w:cs="Times New Roman"/>
          <w:sz w:val="28"/>
          <w:szCs w:val="28"/>
        </w:rPr>
        <w:t>таке</w:t>
      </w:r>
      <w:r w:rsidR="00026BBB" w:rsidRPr="00574C59">
        <w:rPr>
          <w:rFonts w:ascii="Times New Roman" w:hAnsi="Times New Roman" w:cs="Times New Roman"/>
          <w:sz w:val="28"/>
          <w:szCs w:val="28"/>
        </w:rPr>
        <w:t>.</w:t>
      </w:r>
    </w:p>
    <w:p w14:paraId="745FF6CC" w14:textId="2A203968" w:rsidR="00B87F6C" w:rsidRPr="00574C59" w:rsidRDefault="00026BBB" w:rsidP="00574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C59">
        <w:rPr>
          <w:rFonts w:ascii="Times New Roman" w:hAnsi="Times New Roman" w:cs="Times New Roman"/>
          <w:sz w:val="28"/>
          <w:szCs w:val="28"/>
        </w:rPr>
        <w:t xml:space="preserve">Міністерство юстиції України (далі </w:t>
      </w:r>
      <w:r w:rsidR="0063184E" w:rsidRPr="00574C59">
        <w:rPr>
          <w:rFonts w:ascii="Times New Roman" w:hAnsi="Times New Roman" w:cs="Times New Roman"/>
          <w:sz w:val="28"/>
          <w:szCs w:val="28"/>
        </w:rPr>
        <w:t>–</w:t>
      </w:r>
      <w:r w:rsidR="00DE182E" w:rsidRPr="00574C59">
        <w:rPr>
          <w:rFonts w:ascii="Times New Roman" w:hAnsi="Times New Roman" w:cs="Times New Roman"/>
          <w:sz w:val="28"/>
          <w:szCs w:val="28"/>
        </w:rPr>
        <w:t xml:space="preserve"> </w:t>
      </w:r>
      <w:r w:rsidR="001D183C" w:rsidRPr="00574C59">
        <w:rPr>
          <w:rFonts w:ascii="Times New Roman" w:hAnsi="Times New Roman" w:cs="Times New Roman"/>
          <w:sz w:val="28"/>
          <w:szCs w:val="28"/>
        </w:rPr>
        <w:t>Міністерство</w:t>
      </w:r>
      <w:r w:rsidRPr="00574C59">
        <w:rPr>
          <w:rFonts w:ascii="Times New Roman" w:hAnsi="Times New Roman" w:cs="Times New Roman"/>
          <w:sz w:val="28"/>
          <w:szCs w:val="28"/>
        </w:rPr>
        <w:t xml:space="preserve">) </w:t>
      </w:r>
      <w:r w:rsidR="00880D17" w:rsidRPr="00574C59">
        <w:rPr>
          <w:rFonts w:ascii="Times New Roman" w:hAnsi="Times New Roman" w:cs="Times New Roman"/>
          <w:sz w:val="28"/>
          <w:szCs w:val="28"/>
        </w:rPr>
        <w:t>22 січня 2024 року звернулося</w:t>
      </w:r>
      <w:r w:rsidRPr="00574C59">
        <w:rPr>
          <w:rFonts w:ascii="Times New Roman" w:hAnsi="Times New Roman" w:cs="Times New Roman"/>
          <w:sz w:val="28"/>
          <w:szCs w:val="28"/>
        </w:rPr>
        <w:t xml:space="preserve"> до Вищого антикорупційного суду (далі </w:t>
      </w:r>
      <w:r w:rsidR="0063184E" w:rsidRPr="00574C59">
        <w:rPr>
          <w:rFonts w:ascii="Times New Roman" w:hAnsi="Times New Roman" w:cs="Times New Roman"/>
          <w:sz w:val="28"/>
          <w:szCs w:val="28"/>
        </w:rPr>
        <w:t>–</w:t>
      </w:r>
      <w:r w:rsidRPr="00574C59">
        <w:rPr>
          <w:rFonts w:ascii="Times New Roman" w:hAnsi="Times New Roman" w:cs="Times New Roman"/>
          <w:sz w:val="28"/>
          <w:szCs w:val="28"/>
        </w:rPr>
        <w:t xml:space="preserve"> ВАКС) з адміністративним позовом, зокрема, до </w:t>
      </w:r>
      <w:proofErr w:type="spellStart"/>
      <w:r w:rsidRPr="00574C59">
        <w:rPr>
          <w:rFonts w:ascii="Times New Roman" w:hAnsi="Times New Roman" w:cs="Times New Roman"/>
          <w:sz w:val="28"/>
          <w:szCs w:val="28"/>
        </w:rPr>
        <w:t>Богуслаєва</w:t>
      </w:r>
      <w:proofErr w:type="spellEnd"/>
      <w:r w:rsidRPr="00574C59">
        <w:rPr>
          <w:rFonts w:ascii="Times New Roman" w:hAnsi="Times New Roman" w:cs="Times New Roman"/>
          <w:sz w:val="28"/>
          <w:szCs w:val="28"/>
        </w:rPr>
        <w:t xml:space="preserve"> В.О. про застосування </w:t>
      </w:r>
      <w:r w:rsidR="00880D17" w:rsidRPr="00574C59">
        <w:rPr>
          <w:rFonts w:ascii="Times New Roman" w:hAnsi="Times New Roman" w:cs="Times New Roman"/>
          <w:sz w:val="28"/>
          <w:szCs w:val="28"/>
        </w:rPr>
        <w:t>санкції, встановленої пунктом 1</w:t>
      </w:r>
      <w:r w:rsidRPr="00574C5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80D17" w:rsidRPr="00574C59">
        <w:rPr>
          <w:rFonts w:ascii="Times New Roman" w:hAnsi="Times New Roman" w:cs="Times New Roman"/>
          <w:sz w:val="28"/>
          <w:szCs w:val="28"/>
        </w:rPr>
        <w:t xml:space="preserve"> частини першої статті 4 Закон</w:t>
      </w:r>
      <w:r w:rsidR="001D183C" w:rsidRPr="00574C59">
        <w:rPr>
          <w:rFonts w:ascii="Times New Roman" w:hAnsi="Times New Roman" w:cs="Times New Roman"/>
          <w:sz w:val="28"/>
          <w:szCs w:val="28"/>
        </w:rPr>
        <w:t>у</w:t>
      </w:r>
      <w:r w:rsidRPr="00574C59">
        <w:rPr>
          <w:rFonts w:ascii="Times New Roman" w:hAnsi="Times New Roman" w:cs="Times New Roman"/>
          <w:sz w:val="28"/>
          <w:szCs w:val="28"/>
        </w:rPr>
        <w:t xml:space="preserve">, та </w:t>
      </w:r>
      <w:r w:rsidR="000D033C" w:rsidRPr="00574C59">
        <w:rPr>
          <w:rFonts w:ascii="Times New Roman" w:hAnsi="Times New Roman" w:cs="Times New Roman"/>
          <w:sz w:val="28"/>
          <w:szCs w:val="28"/>
        </w:rPr>
        <w:t xml:space="preserve">про </w:t>
      </w:r>
      <w:r w:rsidRPr="00574C59">
        <w:rPr>
          <w:rFonts w:ascii="Times New Roman" w:hAnsi="Times New Roman" w:cs="Times New Roman"/>
          <w:sz w:val="28"/>
          <w:szCs w:val="28"/>
        </w:rPr>
        <w:t xml:space="preserve">стягнення в дохід держави його активів, посилаючись на: продовження строку дії правового режиму воєнного стану на території України; застосування до </w:t>
      </w:r>
      <w:proofErr w:type="spellStart"/>
      <w:r w:rsidR="000D033C" w:rsidRPr="00574C59">
        <w:rPr>
          <w:rFonts w:ascii="Times New Roman" w:hAnsi="Times New Roman" w:cs="Times New Roman"/>
          <w:sz w:val="28"/>
          <w:szCs w:val="28"/>
        </w:rPr>
        <w:t>Богуслаєва</w:t>
      </w:r>
      <w:proofErr w:type="spellEnd"/>
      <w:r w:rsidR="000D033C" w:rsidRPr="00574C59">
        <w:rPr>
          <w:rFonts w:ascii="Times New Roman" w:hAnsi="Times New Roman" w:cs="Times New Roman"/>
          <w:sz w:val="28"/>
          <w:szCs w:val="28"/>
        </w:rPr>
        <w:t xml:space="preserve"> В.О. </w:t>
      </w:r>
      <w:r w:rsidRPr="00574C59">
        <w:rPr>
          <w:rFonts w:ascii="Times New Roman" w:hAnsi="Times New Roman" w:cs="Times New Roman"/>
          <w:sz w:val="28"/>
          <w:szCs w:val="28"/>
        </w:rPr>
        <w:t>санкції у вигляді блокування активів на підставі рішення Ради національної безпеки і оборони України (далі</w:t>
      </w:r>
      <w:r w:rsidR="0063184E" w:rsidRPr="00574C59">
        <w:rPr>
          <w:rFonts w:ascii="Times New Roman" w:hAnsi="Times New Roman" w:cs="Times New Roman"/>
          <w:sz w:val="28"/>
          <w:szCs w:val="28"/>
        </w:rPr>
        <w:t xml:space="preserve"> –</w:t>
      </w:r>
      <w:r w:rsidR="001D183C" w:rsidRPr="00574C59">
        <w:rPr>
          <w:rFonts w:ascii="Times New Roman" w:hAnsi="Times New Roman" w:cs="Times New Roman"/>
          <w:sz w:val="28"/>
          <w:szCs w:val="28"/>
        </w:rPr>
        <w:t xml:space="preserve"> </w:t>
      </w:r>
      <w:r w:rsidRPr="00574C59">
        <w:rPr>
          <w:rFonts w:ascii="Times New Roman" w:hAnsi="Times New Roman" w:cs="Times New Roman"/>
          <w:sz w:val="28"/>
          <w:szCs w:val="28"/>
        </w:rPr>
        <w:t xml:space="preserve">РНБО) </w:t>
      </w:r>
      <w:r w:rsidR="00A221F0" w:rsidRPr="00574C59">
        <w:rPr>
          <w:rFonts w:ascii="Times New Roman" w:hAnsi="Times New Roman" w:cs="Times New Roman"/>
          <w:sz w:val="28"/>
          <w:szCs w:val="28"/>
        </w:rPr>
        <w:t>„</w:t>
      </w:r>
      <w:r w:rsidRPr="00574C59">
        <w:rPr>
          <w:rFonts w:ascii="Times New Roman" w:hAnsi="Times New Roman" w:cs="Times New Roman"/>
          <w:sz w:val="28"/>
          <w:szCs w:val="28"/>
        </w:rPr>
        <w:t>Про застосування та внесення змін до персональних спеціальних економічних та інших обмежувальних заходів (санкцій)</w:t>
      </w:r>
      <w:r w:rsidR="00293F7E" w:rsidRPr="00574C59">
        <w:rPr>
          <w:rFonts w:ascii="Times New Roman" w:hAnsi="Times New Roman" w:cs="Times New Roman"/>
          <w:sz w:val="28"/>
          <w:szCs w:val="28"/>
        </w:rPr>
        <w:t>“</w:t>
      </w:r>
      <w:r w:rsidR="001D183C" w:rsidRPr="00574C59">
        <w:rPr>
          <w:rFonts w:ascii="Times New Roman" w:hAnsi="Times New Roman" w:cs="Times New Roman"/>
          <w:sz w:val="28"/>
          <w:szCs w:val="28"/>
        </w:rPr>
        <w:t xml:space="preserve"> від 1 квітня 2023 року</w:t>
      </w:r>
      <w:r w:rsidRPr="00574C59">
        <w:rPr>
          <w:rFonts w:ascii="Times New Roman" w:hAnsi="Times New Roman" w:cs="Times New Roman"/>
          <w:sz w:val="28"/>
          <w:szCs w:val="28"/>
        </w:rPr>
        <w:t>, введеного в дію</w:t>
      </w:r>
      <w:r w:rsidR="000D033C" w:rsidRPr="00574C59">
        <w:rPr>
          <w:rFonts w:ascii="Times New Roman" w:hAnsi="Times New Roman" w:cs="Times New Roman"/>
          <w:sz w:val="28"/>
          <w:szCs w:val="28"/>
        </w:rPr>
        <w:t xml:space="preserve"> Указом Президента України від </w:t>
      </w:r>
      <w:r w:rsidRPr="00574C59">
        <w:rPr>
          <w:rFonts w:ascii="Times New Roman" w:hAnsi="Times New Roman" w:cs="Times New Roman"/>
          <w:sz w:val="28"/>
          <w:szCs w:val="28"/>
        </w:rPr>
        <w:t xml:space="preserve">1 квітня 2023 року № 192/2023; наявність підстав для застосування санкції; співмірність застосування такої санкції до </w:t>
      </w:r>
      <w:proofErr w:type="spellStart"/>
      <w:r w:rsidR="000D033C" w:rsidRPr="00574C59">
        <w:rPr>
          <w:rFonts w:ascii="Times New Roman" w:hAnsi="Times New Roman" w:cs="Times New Roman"/>
          <w:sz w:val="28"/>
          <w:szCs w:val="28"/>
        </w:rPr>
        <w:t>Богуслаєва</w:t>
      </w:r>
      <w:proofErr w:type="spellEnd"/>
      <w:r w:rsidR="000D033C" w:rsidRPr="00574C59">
        <w:rPr>
          <w:rFonts w:ascii="Times New Roman" w:hAnsi="Times New Roman" w:cs="Times New Roman"/>
          <w:sz w:val="28"/>
          <w:szCs w:val="28"/>
        </w:rPr>
        <w:t xml:space="preserve"> В.О.</w:t>
      </w:r>
      <w:r w:rsidRPr="00574C59">
        <w:rPr>
          <w:rFonts w:ascii="Times New Roman" w:hAnsi="Times New Roman" w:cs="Times New Roman"/>
          <w:sz w:val="28"/>
          <w:szCs w:val="28"/>
        </w:rPr>
        <w:t xml:space="preserve"> зі шкодою, завданою його діями інтересам суспільства; пропорційність втручання у право власності. </w:t>
      </w:r>
    </w:p>
    <w:p w14:paraId="440397EB" w14:textId="72555373" w:rsidR="00026BBB" w:rsidRPr="00574C59" w:rsidRDefault="00026BBB" w:rsidP="00574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C59">
        <w:rPr>
          <w:rFonts w:ascii="Times New Roman" w:hAnsi="Times New Roman" w:cs="Times New Roman"/>
          <w:sz w:val="28"/>
          <w:szCs w:val="28"/>
        </w:rPr>
        <w:t xml:space="preserve">ВАКС рішенням від 18 квітня 2024 року позов </w:t>
      </w:r>
      <w:r w:rsidR="001D183C" w:rsidRPr="00574C59">
        <w:rPr>
          <w:rFonts w:ascii="Times New Roman" w:hAnsi="Times New Roman" w:cs="Times New Roman"/>
          <w:sz w:val="28"/>
          <w:szCs w:val="28"/>
        </w:rPr>
        <w:t xml:space="preserve">Міністерства </w:t>
      </w:r>
      <w:r w:rsidRPr="00574C59">
        <w:rPr>
          <w:rFonts w:ascii="Times New Roman" w:hAnsi="Times New Roman" w:cs="Times New Roman"/>
          <w:sz w:val="28"/>
          <w:szCs w:val="28"/>
        </w:rPr>
        <w:t>задово</w:t>
      </w:r>
      <w:r w:rsidR="00704E7E" w:rsidRPr="00574C59">
        <w:rPr>
          <w:rFonts w:ascii="Times New Roman" w:hAnsi="Times New Roman" w:cs="Times New Roman"/>
          <w:sz w:val="28"/>
          <w:szCs w:val="28"/>
        </w:rPr>
        <w:t>л</w:t>
      </w:r>
      <w:r w:rsidR="007A4477" w:rsidRPr="00574C59">
        <w:rPr>
          <w:rFonts w:ascii="Times New Roman" w:hAnsi="Times New Roman" w:cs="Times New Roman"/>
          <w:sz w:val="28"/>
          <w:szCs w:val="28"/>
        </w:rPr>
        <w:t>ьнив</w:t>
      </w:r>
      <w:r w:rsidR="000D033C" w:rsidRPr="00574C59">
        <w:rPr>
          <w:rFonts w:ascii="Times New Roman" w:hAnsi="Times New Roman" w:cs="Times New Roman"/>
          <w:sz w:val="28"/>
          <w:szCs w:val="28"/>
        </w:rPr>
        <w:t xml:space="preserve"> частково:</w:t>
      </w:r>
      <w:r w:rsidR="00704E7E" w:rsidRPr="00574C59">
        <w:rPr>
          <w:rFonts w:ascii="Times New Roman" w:hAnsi="Times New Roman" w:cs="Times New Roman"/>
          <w:sz w:val="28"/>
          <w:szCs w:val="28"/>
        </w:rPr>
        <w:t xml:space="preserve"> </w:t>
      </w:r>
      <w:r w:rsidRPr="00574C5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574C59">
        <w:rPr>
          <w:rFonts w:ascii="Times New Roman" w:hAnsi="Times New Roman" w:cs="Times New Roman"/>
          <w:sz w:val="28"/>
          <w:szCs w:val="28"/>
        </w:rPr>
        <w:t>Богуслаєва</w:t>
      </w:r>
      <w:proofErr w:type="spellEnd"/>
      <w:r w:rsidRPr="00574C59">
        <w:rPr>
          <w:rFonts w:ascii="Times New Roman" w:hAnsi="Times New Roman" w:cs="Times New Roman"/>
          <w:sz w:val="28"/>
          <w:szCs w:val="28"/>
        </w:rPr>
        <w:t xml:space="preserve"> В.О.</w:t>
      </w:r>
      <w:r w:rsidR="00C871B0">
        <w:rPr>
          <w:rFonts w:ascii="Times New Roman" w:hAnsi="Times New Roman" w:cs="Times New Roman"/>
          <w:sz w:val="28"/>
          <w:szCs w:val="28"/>
        </w:rPr>
        <w:t xml:space="preserve"> </w:t>
      </w:r>
      <w:r w:rsidR="00C871B0" w:rsidRPr="00574C59">
        <w:rPr>
          <w:rFonts w:ascii="Times New Roman" w:hAnsi="Times New Roman" w:cs="Times New Roman"/>
          <w:sz w:val="28"/>
          <w:szCs w:val="28"/>
        </w:rPr>
        <w:t>застосовано</w:t>
      </w:r>
      <w:r w:rsidR="000D033C" w:rsidRPr="00574C59">
        <w:rPr>
          <w:rFonts w:ascii="Times New Roman" w:hAnsi="Times New Roman" w:cs="Times New Roman"/>
          <w:sz w:val="28"/>
          <w:szCs w:val="28"/>
        </w:rPr>
        <w:t xml:space="preserve"> санкцію, </w:t>
      </w:r>
      <w:r w:rsidR="00C871B0">
        <w:rPr>
          <w:rFonts w:ascii="Times New Roman" w:hAnsi="Times New Roman" w:cs="Times New Roman"/>
          <w:sz w:val="28"/>
          <w:szCs w:val="28"/>
        </w:rPr>
        <w:t>визначену</w:t>
      </w:r>
      <w:r w:rsidR="000D033C" w:rsidRPr="00574C59"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Pr="00574C5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74C59">
        <w:rPr>
          <w:rFonts w:ascii="Times New Roman" w:hAnsi="Times New Roman" w:cs="Times New Roman"/>
          <w:sz w:val="28"/>
          <w:szCs w:val="28"/>
        </w:rPr>
        <w:t xml:space="preserve"> частини п</w:t>
      </w:r>
      <w:r w:rsidR="00704E7E" w:rsidRPr="00574C59">
        <w:rPr>
          <w:rFonts w:ascii="Times New Roman" w:hAnsi="Times New Roman" w:cs="Times New Roman"/>
          <w:sz w:val="28"/>
          <w:szCs w:val="28"/>
        </w:rPr>
        <w:t>ершої статті 4 Закону, в</w:t>
      </w:r>
      <w:r w:rsidRPr="00574C59">
        <w:rPr>
          <w:rFonts w:ascii="Times New Roman" w:hAnsi="Times New Roman" w:cs="Times New Roman"/>
          <w:sz w:val="28"/>
          <w:szCs w:val="28"/>
        </w:rPr>
        <w:t xml:space="preserve"> дохід держави</w:t>
      </w:r>
      <w:r w:rsidR="00C871B0">
        <w:rPr>
          <w:rFonts w:ascii="Times New Roman" w:hAnsi="Times New Roman" w:cs="Times New Roman"/>
          <w:sz w:val="28"/>
          <w:szCs w:val="28"/>
        </w:rPr>
        <w:t xml:space="preserve"> </w:t>
      </w:r>
      <w:r w:rsidR="00C871B0" w:rsidRPr="00574C59">
        <w:rPr>
          <w:rFonts w:ascii="Times New Roman" w:hAnsi="Times New Roman" w:cs="Times New Roman"/>
          <w:sz w:val="28"/>
          <w:szCs w:val="28"/>
        </w:rPr>
        <w:t>стягнуто</w:t>
      </w:r>
      <w:r w:rsidRPr="00574C59">
        <w:rPr>
          <w:rFonts w:ascii="Times New Roman" w:hAnsi="Times New Roman" w:cs="Times New Roman"/>
          <w:sz w:val="28"/>
          <w:szCs w:val="28"/>
        </w:rPr>
        <w:t xml:space="preserve"> </w:t>
      </w:r>
      <w:r w:rsidR="00704E7E" w:rsidRPr="00574C59">
        <w:rPr>
          <w:rFonts w:ascii="Times New Roman" w:hAnsi="Times New Roman" w:cs="Times New Roman"/>
          <w:sz w:val="28"/>
          <w:szCs w:val="28"/>
        </w:rPr>
        <w:t>активи</w:t>
      </w:r>
      <w:r w:rsidR="004561A5" w:rsidRPr="00574C59">
        <w:rPr>
          <w:rFonts w:ascii="Times New Roman" w:hAnsi="Times New Roman" w:cs="Times New Roman"/>
          <w:sz w:val="28"/>
          <w:szCs w:val="28"/>
        </w:rPr>
        <w:t xml:space="preserve">, які </w:t>
      </w:r>
      <w:r w:rsidR="007A4477" w:rsidRPr="00574C59">
        <w:rPr>
          <w:rFonts w:ascii="Times New Roman" w:hAnsi="Times New Roman" w:cs="Times New Roman"/>
          <w:sz w:val="28"/>
          <w:szCs w:val="28"/>
        </w:rPr>
        <w:t>безпосередньо йому належа</w:t>
      </w:r>
      <w:r w:rsidRPr="00574C59">
        <w:rPr>
          <w:rFonts w:ascii="Times New Roman" w:hAnsi="Times New Roman" w:cs="Times New Roman"/>
          <w:sz w:val="28"/>
          <w:szCs w:val="28"/>
        </w:rPr>
        <w:t xml:space="preserve">ть; у стягненні в дохід держави майна, яким </w:t>
      </w:r>
      <w:proofErr w:type="spellStart"/>
      <w:r w:rsidR="000D033C" w:rsidRPr="00574C59">
        <w:rPr>
          <w:rFonts w:ascii="Times New Roman" w:hAnsi="Times New Roman" w:cs="Times New Roman"/>
          <w:sz w:val="28"/>
          <w:szCs w:val="28"/>
        </w:rPr>
        <w:t>Богуслаєв</w:t>
      </w:r>
      <w:proofErr w:type="spellEnd"/>
      <w:r w:rsidR="000D033C" w:rsidRPr="00574C59">
        <w:rPr>
          <w:rFonts w:ascii="Times New Roman" w:hAnsi="Times New Roman" w:cs="Times New Roman"/>
          <w:sz w:val="28"/>
          <w:szCs w:val="28"/>
        </w:rPr>
        <w:t xml:space="preserve"> В.О. </w:t>
      </w:r>
      <w:r w:rsidR="004561A5" w:rsidRPr="00574C59">
        <w:rPr>
          <w:rFonts w:ascii="Times New Roman" w:hAnsi="Times New Roman" w:cs="Times New Roman"/>
          <w:sz w:val="28"/>
          <w:szCs w:val="28"/>
        </w:rPr>
        <w:t>володіє опосередковано</w:t>
      </w:r>
      <w:r w:rsidR="00C871B0">
        <w:rPr>
          <w:rFonts w:ascii="Times New Roman" w:hAnsi="Times New Roman" w:cs="Times New Roman"/>
          <w:sz w:val="28"/>
          <w:szCs w:val="28"/>
        </w:rPr>
        <w:t>,</w:t>
      </w:r>
      <w:r w:rsidRPr="00574C59">
        <w:rPr>
          <w:rFonts w:ascii="Times New Roman" w:hAnsi="Times New Roman" w:cs="Times New Roman"/>
          <w:sz w:val="28"/>
          <w:szCs w:val="28"/>
        </w:rPr>
        <w:t xml:space="preserve"> ві</w:t>
      </w:r>
      <w:r w:rsidR="00A221F0" w:rsidRPr="00574C59">
        <w:rPr>
          <w:rFonts w:ascii="Times New Roman" w:hAnsi="Times New Roman" w:cs="Times New Roman"/>
          <w:sz w:val="28"/>
          <w:szCs w:val="28"/>
        </w:rPr>
        <w:t>д</w:t>
      </w:r>
      <w:r w:rsidR="004561A5" w:rsidRPr="00574C59">
        <w:rPr>
          <w:rFonts w:ascii="Times New Roman" w:hAnsi="Times New Roman" w:cs="Times New Roman"/>
          <w:sz w:val="28"/>
          <w:szCs w:val="28"/>
        </w:rPr>
        <w:t>мовлено</w:t>
      </w:r>
      <w:r w:rsidRPr="00574C59">
        <w:rPr>
          <w:rFonts w:ascii="Times New Roman" w:hAnsi="Times New Roman" w:cs="Times New Roman"/>
          <w:sz w:val="28"/>
          <w:szCs w:val="28"/>
        </w:rPr>
        <w:t>.</w:t>
      </w:r>
    </w:p>
    <w:p w14:paraId="4D2B3776" w14:textId="3414AB34" w:rsidR="00026BBB" w:rsidRPr="00574C59" w:rsidRDefault="00026BBB" w:rsidP="00574C59">
      <w:pPr>
        <w:spacing w:after="0" w:line="360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74C59">
        <w:rPr>
          <w:rFonts w:ascii="Times New Roman" w:hAnsi="Times New Roman" w:cs="Times New Roman"/>
          <w:sz w:val="28"/>
          <w:szCs w:val="28"/>
        </w:rPr>
        <w:t xml:space="preserve">Колегія суддів Апеляційної палати ВАКС погодилася з висновками суду першої інстанції та постановою від 25 червня 2024 року </w:t>
      </w:r>
      <w:r w:rsidR="001D183C" w:rsidRPr="00574C59">
        <w:rPr>
          <w:rFonts w:ascii="Times New Roman" w:hAnsi="Times New Roman" w:cs="Times New Roman"/>
          <w:sz w:val="28"/>
          <w:szCs w:val="28"/>
        </w:rPr>
        <w:t xml:space="preserve">зазначене </w:t>
      </w:r>
      <w:r w:rsidRPr="00574C59">
        <w:rPr>
          <w:rFonts w:ascii="Times New Roman" w:hAnsi="Times New Roman" w:cs="Times New Roman"/>
          <w:sz w:val="28"/>
          <w:szCs w:val="28"/>
        </w:rPr>
        <w:t>рішення ВАКС</w:t>
      </w:r>
      <w:r w:rsidR="00804AC5" w:rsidRPr="00574C59">
        <w:rPr>
          <w:rFonts w:ascii="Times New Roman" w:hAnsi="Times New Roman" w:cs="Times New Roman"/>
          <w:sz w:val="28"/>
          <w:szCs w:val="28"/>
        </w:rPr>
        <w:t xml:space="preserve"> </w:t>
      </w:r>
      <w:r w:rsidRPr="00574C59">
        <w:rPr>
          <w:rFonts w:ascii="Times New Roman" w:hAnsi="Times New Roman" w:cs="Times New Roman"/>
          <w:sz w:val="28"/>
          <w:szCs w:val="28"/>
        </w:rPr>
        <w:t>залишила без змін.</w:t>
      </w:r>
    </w:p>
    <w:p w14:paraId="6065AD64" w14:textId="18888A5A" w:rsidR="00A26E78" w:rsidRPr="00574C59" w:rsidRDefault="00A26E78" w:rsidP="00574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 </w:t>
      </w:r>
      <w:r w:rsidR="00A221F0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клопотання</w:t>
      </w:r>
      <w:r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вважає, що оспорювані приписи </w:t>
      </w:r>
      <w:r w:rsidR="00804AC5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Закону</w:t>
      </w:r>
      <w:r w:rsidR="000D033C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4AC5" w:rsidRPr="00574C59">
        <w:rPr>
          <w:rFonts w:ascii="Times New Roman" w:hAnsi="Times New Roman" w:cs="Times New Roman"/>
          <w:sz w:val="28"/>
          <w:szCs w:val="28"/>
        </w:rPr>
        <w:t>не відповідають принципу юридичної визначеності, який є складовою конституційно установленого принципу верховенства права (</w:t>
      </w:r>
      <w:proofErr w:type="spellStart"/>
      <w:r w:rsidR="00804AC5" w:rsidRPr="00574C59">
        <w:rPr>
          <w:rFonts w:ascii="Times New Roman" w:hAnsi="Times New Roman" w:cs="Times New Roman"/>
          <w:sz w:val="28"/>
          <w:szCs w:val="28"/>
        </w:rPr>
        <w:t>правовладдя</w:t>
      </w:r>
      <w:proofErr w:type="spellEnd"/>
      <w:r w:rsidR="00804AC5" w:rsidRPr="00574C59">
        <w:rPr>
          <w:rFonts w:ascii="Times New Roman" w:hAnsi="Times New Roman" w:cs="Times New Roman"/>
          <w:sz w:val="28"/>
          <w:szCs w:val="28"/>
        </w:rPr>
        <w:t xml:space="preserve">), порушують право </w:t>
      </w:r>
      <w:r w:rsidR="00804AC5" w:rsidRPr="00574C59">
        <w:rPr>
          <w:rFonts w:ascii="Times New Roman" w:hAnsi="Times New Roman" w:cs="Times New Roman"/>
          <w:sz w:val="28"/>
          <w:szCs w:val="28"/>
        </w:rPr>
        <w:lastRenderedPageBreak/>
        <w:t>приватної власності</w:t>
      </w:r>
      <w:r w:rsidR="00C871B0">
        <w:rPr>
          <w:rFonts w:ascii="Times New Roman" w:hAnsi="Times New Roman" w:cs="Times New Roman"/>
          <w:sz w:val="28"/>
          <w:szCs w:val="28"/>
        </w:rPr>
        <w:t>,</w:t>
      </w:r>
      <w:r w:rsidR="00804AC5" w:rsidRPr="00574C59">
        <w:rPr>
          <w:rFonts w:ascii="Times New Roman" w:hAnsi="Times New Roman" w:cs="Times New Roman"/>
          <w:sz w:val="28"/>
          <w:szCs w:val="28"/>
        </w:rPr>
        <w:t xml:space="preserve"> звужують зміст цього права, суперечать принципу незворотності дії закону в часі, а також порушують право автора клопотання на судовий захист. </w:t>
      </w:r>
      <w:proofErr w:type="spellStart"/>
      <w:r w:rsidR="00804AC5" w:rsidRPr="00574C59">
        <w:rPr>
          <w:rFonts w:ascii="Times New Roman" w:hAnsi="Times New Roman" w:cs="Times New Roman"/>
          <w:sz w:val="28"/>
          <w:szCs w:val="28"/>
        </w:rPr>
        <w:t>Богуслаєв</w:t>
      </w:r>
      <w:proofErr w:type="spellEnd"/>
      <w:r w:rsidR="00804AC5" w:rsidRPr="00574C59">
        <w:rPr>
          <w:rFonts w:ascii="Times New Roman" w:hAnsi="Times New Roman" w:cs="Times New Roman"/>
          <w:sz w:val="28"/>
          <w:szCs w:val="28"/>
        </w:rPr>
        <w:t xml:space="preserve"> В.О. вважає, що оспорюваний припис </w:t>
      </w:r>
      <w:r w:rsidR="007A25F5" w:rsidRPr="00574C59">
        <w:rPr>
          <w:rFonts w:ascii="Times New Roman" w:hAnsi="Times New Roman" w:cs="Times New Roman"/>
          <w:sz w:val="28"/>
          <w:szCs w:val="28"/>
        </w:rPr>
        <w:t>Кодексу</w:t>
      </w:r>
      <w:r w:rsidR="00804AC5" w:rsidRPr="00574C59">
        <w:rPr>
          <w:rFonts w:ascii="Times New Roman" w:hAnsi="Times New Roman" w:cs="Times New Roman"/>
          <w:sz w:val="28"/>
          <w:szCs w:val="28"/>
        </w:rPr>
        <w:t xml:space="preserve"> не відповідає частині першій статті 55 Конституції України, оскільки позбавляє права на касаційне оскарження ухвалених у його справі судових рішень</w:t>
      </w:r>
      <w:r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E28ECCA" w14:textId="65091753" w:rsidR="0097503C" w:rsidRPr="00574C59" w:rsidRDefault="001C796E" w:rsidP="00574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Обґрунтовуючи свої твердження, суб’єкт права на конституційну скаргу посилається на </w:t>
      </w:r>
      <w:r w:rsidR="00804AC5" w:rsidRPr="00574C59">
        <w:rPr>
          <w:rFonts w:ascii="Times New Roman" w:hAnsi="Times New Roman" w:cs="Times New Roman"/>
          <w:sz w:val="28"/>
          <w:szCs w:val="28"/>
        </w:rPr>
        <w:t>окремі приписи Конституції України, Закону, К</w:t>
      </w:r>
      <w:r w:rsidR="007A25F5" w:rsidRPr="00574C59">
        <w:rPr>
          <w:rFonts w:ascii="Times New Roman" w:hAnsi="Times New Roman" w:cs="Times New Roman"/>
          <w:sz w:val="28"/>
          <w:szCs w:val="28"/>
        </w:rPr>
        <w:t>одексу</w:t>
      </w:r>
      <w:r w:rsidR="00804AC5" w:rsidRPr="00574C59">
        <w:rPr>
          <w:rFonts w:ascii="Times New Roman" w:hAnsi="Times New Roman" w:cs="Times New Roman"/>
          <w:sz w:val="28"/>
          <w:szCs w:val="28"/>
        </w:rPr>
        <w:t xml:space="preserve">, Цивільного кодексу України, Кримінального кодексу України, Кодексу України про адміністративні правопорушення, Митного кодексу України, а також на </w:t>
      </w:r>
      <w:r w:rsidR="00C7275D" w:rsidRPr="00574C59">
        <w:rPr>
          <w:rFonts w:ascii="Times New Roman" w:hAnsi="Times New Roman" w:cs="Times New Roman"/>
          <w:sz w:val="28"/>
          <w:szCs w:val="28"/>
        </w:rPr>
        <w:t xml:space="preserve">Доповідь про </w:t>
      </w:r>
      <w:proofErr w:type="spellStart"/>
      <w:r w:rsidR="00C7275D" w:rsidRPr="00574C59">
        <w:rPr>
          <w:rFonts w:ascii="Times New Roman" w:hAnsi="Times New Roman" w:cs="Times New Roman"/>
          <w:sz w:val="28"/>
          <w:szCs w:val="28"/>
        </w:rPr>
        <w:t>правовладдя</w:t>
      </w:r>
      <w:proofErr w:type="spellEnd"/>
      <w:r w:rsidR="00C7275D" w:rsidRPr="00574C59">
        <w:rPr>
          <w:rFonts w:ascii="Times New Roman" w:hAnsi="Times New Roman" w:cs="Times New Roman"/>
          <w:sz w:val="28"/>
          <w:szCs w:val="28"/>
        </w:rPr>
        <w:t>, схвалену Європейською Комісією „За демокр</w:t>
      </w:r>
      <w:r w:rsidR="007A4477" w:rsidRPr="00574C59">
        <w:rPr>
          <w:rFonts w:ascii="Times New Roman" w:hAnsi="Times New Roman" w:cs="Times New Roman"/>
          <w:sz w:val="28"/>
          <w:szCs w:val="28"/>
        </w:rPr>
        <w:t>атію через право“ (Венеційська К</w:t>
      </w:r>
      <w:r w:rsidR="00C7275D" w:rsidRPr="00574C59">
        <w:rPr>
          <w:rFonts w:ascii="Times New Roman" w:hAnsi="Times New Roman" w:cs="Times New Roman"/>
          <w:sz w:val="28"/>
          <w:szCs w:val="28"/>
        </w:rPr>
        <w:t>омісія) на її 86-му пленарному засіданні, яке відбулося 25–26 березня 2011 року</w:t>
      </w:r>
      <w:r w:rsidR="00804AC5" w:rsidRPr="00574C59">
        <w:rPr>
          <w:rFonts w:ascii="Times New Roman" w:hAnsi="Times New Roman" w:cs="Times New Roman"/>
          <w:sz w:val="28"/>
          <w:szCs w:val="28"/>
        </w:rPr>
        <w:t xml:space="preserve">, </w:t>
      </w:r>
      <w:r w:rsidR="007A25F5" w:rsidRPr="00574C59">
        <w:rPr>
          <w:rFonts w:ascii="Times New Roman" w:hAnsi="Times New Roman" w:cs="Times New Roman"/>
          <w:sz w:val="28"/>
          <w:szCs w:val="28"/>
        </w:rPr>
        <w:t>рішення</w:t>
      </w:r>
      <w:r w:rsidR="00804AC5" w:rsidRPr="00574C59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 w:rsidR="007A25F5" w:rsidRPr="00574C59">
        <w:rPr>
          <w:rFonts w:ascii="Times New Roman" w:hAnsi="Times New Roman" w:cs="Times New Roman"/>
          <w:sz w:val="28"/>
          <w:szCs w:val="28"/>
        </w:rPr>
        <w:t>,</w:t>
      </w:r>
      <w:r w:rsidR="00804AC5" w:rsidRPr="00574C59">
        <w:rPr>
          <w:rFonts w:ascii="Times New Roman" w:hAnsi="Times New Roman" w:cs="Times New Roman"/>
          <w:sz w:val="28"/>
          <w:szCs w:val="28"/>
        </w:rPr>
        <w:t xml:space="preserve"> Є</w:t>
      </w:r>
      <w:r w:rsidR="007A25F5" w:rsidRPr="00574C59">
        <w:rPr>
          <w:rFonts w:ascii="Times New Roman" w:hAnsi="Times New Roman" w:cs="Times New Roman"/>
          <w:sz w:val="28"/>
          <w:szCs w:val="28"/>
        </w:rPr>
        <w:t>вропейського суду з прав людини та на</w:t>
      </w:r>
      <w:r w:rsidR="00804AC5" w:rsidRPr="00574C59">
        <w:rPr>
          <w:rFonts w:ascii="Times New Roman" w:hAnsi="Times New Roman" w:cs="Times New Roman"/>
          <w:sz w:val="28"/>
          <w:szCs w:val="28"/>
        </w:rPr>
        <w:t xml:space="preserve"> судові рішення у </w:t>
      </w:r>
      <w:r w:rsidR="000D033C" w:rsidRPr="00574C59">
        <w:rPr>
          <w:rFonts w:ascii="Times New Roman" w:hAnsi="Times New Roman" w:cs="Times New Roman"/>
          <w:sz w:val="28"/>
          <w:szCs w:val="28"/>
        </w:rPr>
        <w:t>своїй</w:t>
      </w:r>
      <w:r w:rsidR="00804AC5" w:rsidRPr="00574C59">
        <w:rPr>
          <w:rFonts w:ascii="Times New Roman" w:hAnsi="Times New Roman" w:cs="Times New Roman"/>
          <w:sz w:val="28"/>
          <w:szCs w:val="28"/>
        </w:rPr>
        <w:t xml:space="preserve"> справі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3721078" w14:textId="77777777" w:rsidR="00FC56CA" w:rsidRPr="00574C59" w:rsidRDefault="00FC56CA" w:rsidP="00574C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35BD09" w14:textId="175634C3" w:rsidR="00607257" w:rsidRPr="00574C59" w:rsidRDefault="00715DEE" w:rsidP="00574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C59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607257" w:rsidRPr="00574C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Розв’язуючи </w:t>
      </w:r>
      <w:r w:rsidR="00607257" w:rsidRPr="00574C59">
        <w:rPr>
          <w:rFonts w:ascii="Times New Roman" w:hAnsi="Times New Roman" w:cs="Times New Roman"/>
          <w:bCs/>
          <w:sz w:val="28"/>
          <w:szCs w:val="28"/>
        </w:rPr>
        <w:t>питання про відкритт</w:t>
      </w:r>
      <w:r w:rsidR="006052EE" w:rsidRPr="00574C59">
        <w:rPr>
          <w:rFonts w:ascii="Times New Roman" w:hAnsi="Times New Roman" w:cs="Times New Roman"/>
          <w:bCs/>
          <w:sz w:val="28"/>
          <w:szCs w:val="28"/>
        </w:rPr>
        <w:t>я конституційного провадження у</w:t>
      </w:r>
      <w:r w:rsidR="00804AC5" w:rsidRPr="00574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7257" w:rsidRPr="00574C59">
        <w:rPr>
          <w:rFonts w:ascii="Times New Roman" w:hAnsi="Times New Roman" w:cs="Times New Roman"/>
          <w:bCs/>
          <w:sz w:val="28"/>
          <w:szCs w:val="28"/>
        </w:rPr>
        <w:t xml:space="preserve">справі, </w:t>
      </w:r>
      <w:r w:rsidR="00607257" w:rsidRPr="00574C59">
        <w:rPr>
          <w:rFonts w:ascii="Times New Roman" w:hAnsi="Times New Roman" w:cs="Times New Roman"/>
          <w:sz w:val="28"/>
          <w:szCs w:val="28"/>
        </w:rPr>
        <w:t>Друга колегія суддів Першого сенату Конституційного Суду України виходить із такого.</w:t>
      </w:r>
    </w:p>
    <w:p w14:paraId="30CBB187" w14:textId="4C59FADA" w:rsidR="004E67AC" w:rsidRPr="00574C59" w:rsidRDefault="00607257" w:rsidP="00574C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C59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6052EE" w:rsidRPr="00574C59">
        <w:rPr>
          <w:rFonts w:ascii="Times New Roman" w:hAnsi="Times New Roman" w:cs="Times New Roman"/>
          <w:sz w:val="28"/>
          <w:szCs w:val="28"/>
        </w:rPr>
        <w:t>і</w:t>
      </w:r>
      <w:r w:rsidRPr="00574C59">
        <w:rPr>
          <w:rFonts w:ascii="Times New Roman" w:hAnsi="Times New Roman" w:cs="Times New Roman"/>
          <w:sz w:val="28"/>
          <w:szCs w:val="28"/>
        </w:rPr>
        <w:t xml:space="preserve">з Законом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</w:t>
      </w:r>
      <w:r w:rsidR="006052EE" w:rsidRPr="00574C59">
        <w:rPr>
          <w:rFonts w:ascii="Times New Roman" w:hAnsi="Times New Roman" w:cs="Times New Roman"/>
          <w:sz w:val="28"/>
          <w:szCs w:val="28"/>
        </w:rPr>
        <w:t xml:space="preserve">приписів), </w:t>
      </w:r>
      <w:r w:rsidRPr="00574C59">
        <w:rPr>
          <w:rFonts w:ascii="Times New Roman" w:hAnsi="Times New Roman" w:cs="Times New Roman"/>
          <w:sz w:val="28"/>
          <w:szCs w:val="28"/>
        </w:rPr>
        <w:t>зазнач</w:t>
      </w:r>
      <w:r w:rsidR="006052EE" w:rsidRPr="00574C59">
        <w:rPr>
          <w:rFonts w:ascii="Times New Roman" w:hAnsi="Times New Roman" w:cs="Times New Roman"/>
          <w:sz w:val="28"/>
          <w:szCs w:val="28"/>
        </w:rPr>
        <w:t>аючи,</w:t>
      </w:r>
      <w:r w:rsidRPr="00574C59">
        <w:rPr>
          <w:rFonts w:ascii="Times New Roman" w:hAnsi="Times New Roman" w:cs="Times New Roman"/>
          <w:sz w:val="28"/>
          <w:szCs w:val="28"/>
        </w:rPr>
        <w:t xml:space="preserve"> яке з гарантованих Конституцією України прав людини, на думку суб’єкта права на конституційну скаргу, порушен</w:t>
      </w:r>
      <w:r w:rsidR="006052EE" w:rsidRPr="00574C59">
        <w:rPr>
          <w:rFonts w:ascii="Times New Roman" w:hAnsi="Times New Roman" w:cs="Times New Roman"/>
          <w:sz w:val="28"/>
          <w:szCs w:val="28"/>
        </w:rPr>
        <w:t>о</w:t>
      </w:r>
      <w:r w:rsidRPr="00574C59">
        <w:rPr>
          <w:rFonts w:ascii="Times New Roman" w:hAnsi="Times New Roman" w:cs="Times New Roman"/>
          <w:sz w:val="28"/>
          <w:szCs w:val="28"/>
        </w:rPr>
        <w:t xml:space="preserve"> внаслідок застосування закону (пункт 6 частини другої статті 55);</w:t>
      </w:r>
      <w:r w:rsidR="008D1287" w:rsidRPr="00574C59">
        <w:rPr>
          <w:rFonts w:ascii="Times New Roman" w:hAnsi="Times New Roman" w:cs="Times New Roman"/>
          <w:sz w:val="28"/>
          <w:szCs w:val="28"/>
        </w:rPr>
        <w:t xml:space="preserve"> </w:t>
      </w:r>
      <w:r w:rsidR="008D1287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суб</w:t>
      </w:r>
      <w:r w:rsidR="00451C8D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="008D1287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єктом права на конституційну скаргу є особа, яка вважає, що застосований в остаточному судовому рішенні в її справі закон України (його окремі п</w:t>
      </w:r>
      <w:r w:rsidR="006052EE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риписи</w:t>
      </w:r>
      <w:r w:rsidR="008D1287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) суперечить Конституції України (абзац пе</w:t>
      </w:r>
      <w:r w:rsidR="006052EE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рший частини першої статті 56);</w:t>
      </w:r>
      <w:r w:rsidRPr="00574C5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1398318"/>
      <w:r w:rsidRPr="00574C59">
        <w:rPr>
          <w:rFonts w:ascii="Times New Roman" w:hAnsi="Times New Roman" w:cs="Times New Roman"/>
          <w:sz w:val="28"/>
          <w:szCs w:val="28"/>
        </w:rPr>
        <w:t xml:space="preserve">конституційна скарга </w:t>
      </w:r>
      <w:r w:rsidR="006052EE" w:rsidRPr="00574C59">
        <w:rPr>
          <w:rFonts w:ascii="Times New Roman" w:hAnsi="Times New Roman" w:cs="Times New Roman"/>
          <w:sz w:val="28"/>
          <w:szCs w:val="28"/>
        </w:rPr>
        <w:t>є</w:t>
      </w:r>
      <w:r w:rsidRPr="00574C59">
        <w:rPr>
          <w:rFonts w:ascii="Times New Roman" w:hAnsi="Times New Roman" w:cs="Times New Roman"/>
          <w:sz w:val="28"/>
          <w:szCs w:val="28"/>
        </w:rPr>
        <w:t xml:space="preserve"> прийнятною за умов її відповідності вимогам, </w:t>
      </w:r>
      <w:r w:rsidR="006052EE" w:rsidRPr="00574C59">
        <w:rPr>
          <w:rFonts w:ascii="Times New Roman" w:hAnsi="Times New Roman" w:cs="Times New Roman"/>
          <w:sz w:val="28"/>
          <w:szCs w:val="28"/>
        </w:rPr>
        <w:t>визн</w:t>
      </w:r>
      <w:r w:rsidRPr="00574C59">
        <w:rPr>
          <w:rFonts w:ascii="Times New Roman" w:hAnsi="Times New Roman" w:cs="Times New Roman"/>
          <w:sz w:val="28"/>
          <w:szCs w:val="28"/>
        </w:rPr>
        <w:t>аченим, зокрема, статтею 55 цього закону</w:t>
      </w:r>
      <w:bookmarkEnd w:id="0"/>
      <w:r w:rsidR="00574C59">
        <w:rPr>
          <w:rFonts w:ascii="Times New Roman" w:hAnsi="Times New Roman" w:cs="Times New Roman"/>
          <w:sz w:val="28"/>
          <w:szCs w:val="28"/>
        </w:rPr>
        <w:br/>
      </w:r>
      <w:r w:rsidRPr="00574C59">
        <w:rPr>
          <w:rFonts w:ascii="Times New Roman" w:hAnsi="Times New Roman" w:cs="Times New Roman"/>
          <w:sz w:val="28"/>
          <w:szCs w:val="28"/>
        </w:rPr>
        <w:t>(абзац перший частини першої статті</w:t>
      </w:r>
      <w:r w:rsidR="00574285" w:rsidRPr="00574C59">
        <w:rPr>
          <w:rFonts w:ascii="Times New Roman" w:hAnsi="Times New Roman" w:cs="Times New Roman"/>
          <w:sz w:val="28"/>
          <w:szCs w:val="28"/>
        </w:rPr>
        <w:t xml:space="preserve"> </w:t>
      </w:r>
      <w:r w:rsidRPr="00574C59">
        <w:rPr>
          <w:rFonts w:ascii="Times New Roman" w:hAnsi="Times New Roman" w:cs="Times New Roman"/>
          <w:sz w:val="28"/>
          <w:szCs w:val="28"/>
        </w:rPr>
        <w:t xml:space="preserve">77); 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Конституційний Суд України відмовляє у відкритті конституційного провадження, визнавши конституційну 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скаргу неприйнятною, якщо зміст і вимоги конституційної скарги є очевидно необґрунтованими (частина четверта статті 77).</w:t>
      </w:r>
    </w:p>
    <w:p w14:paraId="0DF2E667" w14:textId="0D21F9CE" w:rsidR="006F3007" w:rsidRPr="00574C59" w:rsidRDefault="006F3007" w:rsidP="00574C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Автор клопотання не наводить аргументів</w:t>
      </w:r>
      <w:r w:rsidR="00A06D6A"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неконституційності </w:t>
      </w:r>
      <w:r w:rsidR="00BE7D6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оспорюваних</w:t>
      </w:r>
      <w:r w:rsidR="00C26835"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приписів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06D6A"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лише цитує юридичні позиці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ного Суду Укра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ни щодо індивідуалізаці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відповідальності та конституці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ного принципу презумпці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невинуватості. Поза 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увагою залишилася правова природа спеціальних економічних та інших обмежувальних заходів (санкці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становлених у статті 4 Закону. Ця санкція не є покаранням за вчинення правопорушення, а є примусовим заходом обмеження використання активів, які сприяють чи можуть сприяти вчиненню різних посягань на національні інтереси, національну безпеку, суверенітет і територіальну цілісність Укра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ни. Тому санкці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, встановлен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пунктом 1</w:t>
      </w:r>
      <w:r w:rsidRPr="00574C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першо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4 Закону, не мож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розглядати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прояв юридично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відповідальності, яким є конфіскація ма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на, що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її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застосову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обвинувальним </w:t>
      </w:r>
      <w:proofErr w:type="spellStart"/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оком</w:t>
      </w:r>
      <w:proofErr w:type="spellEnd"/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суду. Санкція, встановлена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пунктом 1</w:t>
      </w:r>
      <w:r w:rsidRPr="00574C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першо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4 Закону, є обмеженням використання активів, які сприяють чи можуть сприяти тероризму, іншим посяганням на національні інтереси, національну безпеку, суверенітет і територіальну цілісність України, що зумовлює 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держави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потребу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відповідати на ворожі ді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A06D6A"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збройної агресії. 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4CB191" w14:textId="77FD93AE" w:rsidR="00A06D6A" w:rsidRPr="00574C59" w:rsidRDefault="00A06D6A" w:rsidP="00574C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Богуслаєв</w:t>
      </w:r>
      <w:proofErr w:type="spellEnd"/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В.О. не враховує, що визнані Укра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ною імперативні норми міжнародного права про заборону збройної агресії проти України були запроваджені та діяли ще задовго до початку </w:t>
      </w:r>
      <w:r w:rsidR="00020929"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020929"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но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020929"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агресі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BE7D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BE7D66"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осійської</w:t>
      </w:r>
      <w:r w:rsidR="00BE7D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Федерації</w:t>
      </w:r>
      <w:r w:rsidR="00020929"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 У</w:t>
      </w:r>
      <w:r w:rsidR="00963058"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963058"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 та до 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ухвалення </w:t>
      </w:r>
      <w:r w:rsidR="00963058"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963058"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є загальновідомими</w:t>
      </w:r>
      <w:r w:rsidR="00963058"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 лише деталізував на рівні національного законодавства перелік діянь, які за своїм змістом та спрямованістю підтримують акт збро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но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агресі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заборонени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рівні міжнародного права ще до початку </w:t>
      </w:r>
      <w:r w:rsidR="00BE7D66"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</w:t>
      </w:r>
      <w:r w:rsidR="00BE7D66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BE7D66"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но</w:t>
      </w:r>
      <w:r w:rsidR="00BE7D66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BE7D66"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агресі</w:t>
      </w:r>
      <w:r w:rsidR="00BE7D66">
        <w:rPr>
          <w:rFonts w:ascii="Times New Roman" w:eastAsia="Times New Roman" w:hAnsi="Times New Roman" w:cs="Times New Roman"/>
          <w:sz w:val="28"/>
          <w:szCs w:val="28"/>
          <w:lang w:eastAsia="uk-UA"/>
        </w:rPr>
        <w:t>ї Р</w:t>
      </w:r>
      <w:r w:rsidR="00BE7D66"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осійської</w:t>
      </w:r>
      <w:r w:rsidR="00BE7D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Федерації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проти Укра</w:t>
      </w:r>
      <w:r w:rsidR="00C871B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 в 2014 році. </w:t>
      </w:r>
    </w:p>
    <w:p w14:paraId="177386E3" w14:textId="25E59B03" w:rsidR="007A4477" w:rsidRPr="00574C59" w:rsidRDefault="00A74B0B" w:rsidP="00574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Зі змісту конституційної скарги вбачається, що </w:t>
      </w:r>
      <w:proofErr w:type="spellStart"/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>Богуслаєв</w:t>
      </w:r>
      <w:proofErr w:type="spellEnd"/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В.О., твер</w:t>
      </w:r>
      <w:r w:rsidR="00C871B0">
        <w:rPr>
          <w:rFonts w:ascii="Times New Roman" w:hAnsi="Times New Roman" w:cs="Times New Roman"/>
          <w:sz w:val="28"/>
          <w:szCs w:val="28"/>
          <w:lang w:eastAsia="uk-UA"/>
        </w:rPr>
        <w:t>дячи</w:t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 w:rsidR="00C871B0">
        <w:rPr>
          <w:rFonts w:ascii="Times New Roman" w:hAnsi="Times New Roman" w:cs="Times New Roman"/>
          <w:sz w:val="28"/>
          <w:szCs w:val="28"/>
          <w:lang w:eastAsia="uk-UA"/>
        </w:rPr>
        <w:t>: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невідповідність </w:t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частині першій </w:t>
      </w:r>
      <w:r w:rsidR="00574C59">
        <w:rPr>
          <w:rFonts w:ascii="Times New Roman" w:hAnsi="Times New Roman" w:cs="Times New Roman"/>
          <w:sz w:val="28"/>
          <w:szCs w:val="28"/>
          <w:lang w:eastAsia="uk-UA"/>
        </w:rPr>
        <w:t>статті 8, частині третій</w:t>
      </w:r>
      <w:r w:rsidR="00C871B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A4477" w:rsidRPr="00574C59">
        <w:rPr>
          <w:rFonts w:ascii="Times New Roman" w:hAnsi="Times New Roman" w:cs="Times New Roman"/>
          <w:sz w:val="28"/>
          <w:szCs w:val="28"/>
          <w:lang w:eastAsia="uk-UA"/>
        </w:rPr>
        <w:t>статті</w:t>
      </w:r>
      <w:r w:rsidR="00574C5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871B0">
        <w:rPr>
          <w:rFonts w:ascii="Times New Roman" w:hAnsi="Times New Roman" w:cs="Times New Roman"/>
          <w:sz w:val="28"/>
          <w:szCs w:val="28"/>
          <w:lang w:eastAsia="uk-UA"/>
        </w:rPr>
        <w:t>22,</w:t>
      </w:r>
      <w:r w:rsidR="00C871B0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частинам четвертій, </w:t>
      </w:r>
      <w:proofErr w:type="spellStart"/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>пʼятій</w:t>
      </w:r>
      <w:proofErr w:type="spellEnd"/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>, шостій статті 41, частині першій статті 58 Констит</w:t>
      </w:r>
      <w:r w:rsidR="004561A5"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уції України </w:t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>пункт</w:t>
      </w:r>
      <w:r w:rsidR="004561A5" w:rsidRPr="00574C59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1</w:t>
      </w:r>
      <w:r w:rsidR="00FB22A6" w:rsidRPr="00574C59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частини першої статті 4 Закону</w:t>
      </w:r>
      <w:r w:rsidR="004561A5" w:rsidRPr="00574C59">
        <w:rPr>
          <w:rFonts w:ascii="Times New Roman" w:hAnsi="Times New Roman" w:cs="Times New Roman"/>
          <w:sz w:val="28"/>
          <w:szCs w:val="28"/>
          <w:lang w:eastAsia="uk-UA"/>
        </w:rPr>
        <w:t>;</w:t>
      </w:r>
      <w:r w:rsidR="007A4477"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невідповідність </w:t>
      </w:r>
      <w:r w:rsidR="007A4477" w:rsidRPr="00574C59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частині</w:t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першій статті 8 Конституції України абзацу першого частини першої</w:t>
      </w:r>
      <w:r w:rsidR="00BE7D66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частини другої статті 5</w:t>
      </w:r>
      <w:r w:rsidR="00FB22A6" w:rsidRPr="00574C59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7A4477"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Закону; не</w:t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>відповідність частині першій статті 55 Конституції України частини другої статті 5</w:t>
      </w:r>
      <w:r w:rsidR="00FB22A6" w:rsidRPr="00574C59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Закону та абзацу тринадцятого частини восьмої статті 283</w:t>
      </w:r>
      <w:r w:rsidR="00FB22A6" w:rsidRPr="00574C59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Кодексу</w:t>
      </w:r>
      <w:r w:rsidR="00C871B0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не </w:t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>обґрунтував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, у чому саме полягає її неконституційність. Автор клопотання фактично висловив незгоду з результатами розгляду його справи </w:t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ВАКС 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та навів власне бачення законодавчого врегулювання порядку оскарження судових рішень, що не є </w:t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>обґрунтуванням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тверджень щодо</w:t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неконституційності оспорюваних </w:t>
      </w:r>
      <w:r w:rsidR="0057031E"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приписів </w:t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>Закону та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Кодексу. </w:t>
      </w:r>
    </w:p>
    <w:p w14:paraId="7673D94A" w14:textId="6C2EDDD9" w:rsidR="006F3007" w:rsidRPr="00574C59" w:rsidRDefault="006F3007" w:rsidP="00574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74C59">
        <w:rPr>
          <w:rFonts w:ascii="Times New Roman" w:hAnsi="Times New Roman" w:cs="Times New Roman"/>
          <w:sz w:val="28"/>
          <w:szCs w:val="28"/>
          <w:lang w:eastAsia="uk-UA"/>
        </w:rPr>
        <w:t>Окрім того, закріплюючи припис, згідно з яким можуть діяти вищі спеціалізовані суди (частина четверта статті 125</w:t>
      </w:r>
      <w:r w:rsidR="008369BB" w:rsidRPr="00574C59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C871B0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369BB" w:rsidRPr="00574C59">
        <w:rPr>
          <w:rFonts w:ascii="Times New Roman" w:hAnsi="Times New Roman" w:cs="Times New Roman"/>
          <w:sz w:val="28"/>
          <w:szCs w:val="28"/>
          <w:lang w:eastAsia="uk-UA"/>
        </w:rPr>
        <w:t>Конституція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Укра</w:t>
      </w:r>
      <w:r w:rsidR="00C871B0">
        <w:rPr>
          <w:rFonts w:ascii="Times New Roman" w:hAnsi="Times New Roman" w:cs="Times New Roman"/>
          <w:sz w:val="28"/>
          <w:szCs w:val="28"/>
          <w:lang w:eastAsia="uk-UA"/>
        </w:rPr>
        <w:t>ї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ни водночас </w:t>
      </w:r>
      <w:r w:rsidR="00C871B0">
        <w:rPr>
          <w:rFonts w:ascii="Times New Roman" w:hAnsi="Times New Roman" w:cs="Times New Roman"/>
          <w:sz w:val="28"/>
          <w:szCs w:val="28"/>
          <w:lang w:eastAsia="uk-UA"/>
        </w:rPr>
        <w:t>установлює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>, що питання судо</w:t>
      </w:r>
      <w:r w:rsidR="00C871B0">
        <w:rPr>
          <w:rFonts w:ascii="Times New Roman" w:hAnsi="Times New Roman" w:cs="Times New Roman"/>
          <w:sz w:val="28"/>
          <w:szCs w:val="28"/>
          <w:lang w:eastAsia="uk-UA"/>
        </w:rPr>
        <w:t>устрою, судочинства визначають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виключ</w:t>
      </w:r>
      <w:r w:rsidR="00574C59">
        <w:rPr>
          <w:rFonts w:ascii="Times New Roman" w:hAnsi="Times New Roman" w:cs="Times New Roman"/>
          <w:sz w:val="28"/>
          <w:szCs w:val="28"/>
          <w:lang w:eastAsia="uk-UA"/>
        </w:rPr>
        <w:t>но закони Укра</w:t>
      </w:r>
      <w:r w:rsidR="00C871B0">
        <w:rPr>
          <w:rFonts w:ascii="Times New Roman" w:hAnsi="Times New Roman" w:cs="Times New Roman"/>
          <w:sz w:val="28"/>
          <w:szCs w:val="28"/>
          <w:lang w:eastAsia="uk-UA"/>
        </w:rPr>
        <w:t>ї</w:t>
      </w:r>
      <w:r w:rsidR="00574C59">
        <w:rPr>
          <w:rFonts w:ascii="Times New Roman" w:hAnsi="Times New Roman" w:cs="Times New Roman"/>
          <w:sz w:val="28"/>
          <w:szCs w:val="28"/>
          <w:lang w:eastAsia="uk-UA"/>
        </w:rPr>
        <w:t>ни (пункт 14</w:t>
      </w:r>
      <w:r w:rsidR="00C871B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>частини першо</w:t>
      </w:r>
      <w:r w:rsidR="00C871B0">
        <w:rPr>
          <w:rFonts w:ascii="Times New Roman" w:hAnsi="Times New Roman" w:cs="Times New Roman"/>
          <w:sz w:val="28"/>
          <w:szCs w:val="28"/>
          <w:lang w:eastAsia="uk-UA"/>
        </w:rPr>
        <w:t>ї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статті 92 Конституці</w:t>
      </w:r>
      <w:r w:rsidR="00C871B0">
        <w:rPr>
          <w:rFonts w:ascii="Times New Roman" w:hAnsi="Times New Roman" w:cs="Times New Roman"/>
          <w:sz w:val="28"/>
          <w:szCs w:val="28"/>
          <w:lang w:eastAsia="uk-UA"/>
        </w:rPr>
        <w:t>ї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Укра</w:t>
      </w:r>
      <w:r w:rsidR="00C871B0">
        <w:rPr>
          <w:rFonts w:ascii="Times New Roman" w:hAnsi="Times New Roman" w:cs="Times New Roman"/>
          <w:sz w:val="28"/>
          <w:szCs w:val="28"/>
          <w:lang w:eastAsia="uk-UA"/>
        </w:rPr>
        <w:t>ї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ни), тобто надає законодавцю право визначати повноваження спеціалізованих судів, </w:t>
      </w:r>
      <w:r w:rsidR="00C871B0">
        <w:rPr>
          <w:rFonts w:ascii="Times New Roman" w:hAnsi="Times New Roman" w:cs="Times New Roman"/>
          <w:sz w:val="28"/>
          <w:szCs w:val="28"/>
          <w:lang w:eastAsia="uk-UA"/>
        </w:rPr>
        <w:t>зокрема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і ВАКС.</w:t>
      </w:r>
    </w:p>
    <w:p w14:paraId="2D8ADFAC" w14:textId="1F8C639B" w:rsidR="00A74B0B" w:rsidRPr="00574C59" w:rsidRDefault="00A74B0B" w:rsidP="00574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74C59">
        <w:rPr>
          <w:rFonts w:ascii="Times New Roman" w:hAnsi="Times New Roman" w:cs="Times New Roman"/>
          <w:sz w:val="28"/>
          <w:szCs w:val="28"/>
          <w:lang w:eastAsia="uk-UA"/>
        </w:rPr>
        <w:t>Отже, автор клопотання не дотримав</w:t>
      </w:r>
      <w:r w:rsidR="00574C59">
        <w:rPr>
          <w:rFonts w:ascii="Times New Roman" w:hAnsi="Times New Roman" w:cs="Times New Roman"/>
          <w:sz w:val="28"/>
          <w:szCs w:val="28"/>
          <w:lang w:eastAsia="uk-UA"/>
        </w:rPr>
        <w:t xml:space="preserve"> вимог пункту 6 частини другої</w:t>
      </w:r>
      <w:r w:rsidR="00574C59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>статті</w:t>
      </w:r>
      <w:r w:rsidR="00574C5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55 Закону України </w:t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>„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>Про Конституційний Суд України</w:t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>“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>, що є підставою для відмови у відкритті конституційно</w:t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>го провадження у справі</w:t>
      </w:r>
      <w:r w:rsidR="00C871B0">
        <w:rPr>
          <w:rFonts w:ascii="Times New Roman" w:hAnsi="Times New Roman" w:cs="Times New Roman"/>
          <w:sz w:val="28"/>
          <w:szCs w:val="28"/>
          <w:lang w:eastAsia="uk-UA"/>
        </w:rPr>
        <w:t xml:space="preserve"> згідно з</w:t>
      </w:r>
      <w:r w:rsidR="00C871B0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FB22A6" w:rsidRPr="00574C59">
        <w:rPr>
          <w:rFonts w:ascii="Times New Roman" w:hAnsi="Times New Roman" w:cs="Times New Roman"/>
          <w:sz w:val="28"/>
          <w:szCs w:val="28"/>
          <w:lang w:eastAsia="uk-UA"/>
        </w:rPr>
        <w:t>пунктом</w:t>
      </w:r>
      <w:r w:rsidR="00C871B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4 статті 62 цього закону </w:t>
      </w:r>
      <w:r w:rsidR="00C871B0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574C59">
        <w:rPr>
          <w:rFonts w:ascii="Times New Roman" w:hAnsi="Times New Roman" w:cs="Times New Roman"/>
          <w:sz w:val="28"/>
          <w:szCs w:val="28"/>
          <w:lang w:eastAsia="uk-UA"/>
        </w:rPr>
        <w:t xml:space="preserve"> неприйнятність конституційної скарги.</w:t>
      </w:r>
    </w:p>
    <w:p w14:paraId="036F7FA6" w14:textId="72C5FA96" w:rsidR="00FC56CA" w:rsidRPr="00574C59" w:rsidRDefault="00FC56CA" w:rsidP="00574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F4C7D4" w14:textId="6CD3FA92" w:rsidR="00984972" w:rsidRDefault="0009492A" w:rsidP="00574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Ураховуючи викладене та керуючись статтями 147, 151</w:t>
      </w:r>
      <w:r w:rsidR="00187E4A" w:rsidRPr="00574C5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, 153 Конституції України, на підставі статей 7, 32, 37, 55, 56, 58, 62, 77, 86 Закону України „Про Конституційний Суд України</w:t>
      </w:r>
      <w:r w:rsidR="008D7A11" w:rsidRPr="00574C59">
        <w:rPr>
          <w:rFonts w:ascii="Times New Roman" w:hAnsi="Times New Roman" w:cs="Times New Roman"/>
          <w:sz w:val="28"/>
          <w:szCs w:val="28"/>
        </w:rPr>
        <w:t>“</w:t>
      </w:r>
      <w:r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відповідно до § 45, § 56 Регламенту Конституційного Суду України </w:t>
      </w:r>
      <w:r w:rsidR="006052EE"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Друга </w:t>
      </w:r>
      <w:r w:rsidRPr="00574C59">
        <w:rPr>
          <w:rFonts w:ascii="Times New Roman" w:hAnsi="Times New Roman" w:cs="Times New Roman"/>
          <w:sz w:val="28"/>
          <w:szCs w:val="28"/>
          <w:shd w:val="clear" w:color="auto" w:fill="FFFFFF"/>
        </w:rPr>
        <w:t>колегія суддів Першого сенату Конституційного Суду України</w:t>
      </w:r>
    </w:p>
    <w:p w14:paraId="1B40A156" w14:textId="77777777" w:rsidR="00574C59" w:rsidRPr="00574C59" w:rsidRDefault="00574C59" w:rsidP="00574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54F431" w14:textId="77777777" w:rsidR="00F64F99" w:rsidRPr="00574C59" w:rsidRDefault="00F64F99" w:rsidP="00574C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59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14:paraId="6B291D4B" w14:textId="77777777" w:rsidR="0009492A" w:rsidRPr="00574C59" w:rsidRDefault="0009492A" w:rsidP="00574C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AE4F4A" w14:textId="12671A5B" w:rsidR="00AD6FA2" w:rsidRPr="00574C59" w:rsidRDefault="0009492A" w:rsidP="00574C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C59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="009B3DB2" w:rsidRPr="00574C59">
        <w:rPr>
          <w:rFonts w:ascii="Times New Roman" w:hAnsi="Times New Roman" w:cs="Times New Roman"/>
          <w:sz w:val="28"/>
          <w:szCs w:val="28"/>
        </w:rPr>
        <w:t>Богуслаєва</w:t>
      </w:r>
      <w:proofErr w:type="spellEnd"/>
      <w:r w:rsidR="009B3DB2" w:rsidRPr="00574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DB2" w:rsidRPr="00574C59">
        <w:rPr>
          <w:rFonts w:ascii="Times New Roman" w:hAnsi="Times New Roman" w:cs="Times New Roman"/>
          <w:sz w:val="28"/>
          <w:szCs w:val="28"/>
        </w:rPr>
        <w:t>Вячеслава</w:t>
      </w:r>
      <w:proofErr w:type="spellEnd"/>
      <w:r w:rsidR="009B3DB2" w:rsidRPr="00574C59">
        <w:rPr>
          <w:rFonts w:ascii="Times New Roman" w:hAnsi="Times New Roman" w:cs="Times New Roman"/>
          <w:sz w:val="28"/>
          <w:szCs w:val="28"/>
        </w:rPr>
        <w:t xml:space="preserve"> Олександровича щодо відповідності Конституції України (конституційності) пункту </w:t>
      </w:r>
      <w:r w:rsidR="00AD5E45" w:rsidRPr="00574C59">
        <w:rPr>
          <w:rFonts w:ascii="Times New Roman" w:hAnsi="Times New Roman" w:cs="Times New Roman"/>
          <w:bCs/>
          <w:sz w:val="28"/>
          <w:szCs w:val="28"/>
        </w:rPr>
        <w:t>1</w:t>
      </w:r>
      <w:r w:rsidR="009B3DB2" w:rsidRPr="00574C5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9B3DB2" w:rsidRPr="00574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DB2" w:rsidRPr="00574C59">
        <w:rPr>
          <w:rFonts w:ascii="Times New Roman" w:hAnsi="Times New Roman" w:cs="Times New Roman"/>
          <w:sz w:val="28"/>
          <w:szCs w:val="28"/>
        </w:rPr>
        <w:t xml:space="preserve">частини першої </w:t>
      </w:r>
      <w:r w:rsidR="009B3DB2" w:rsidRPr="00574C59">
        <w:rPr>
          <w:rFonts w:ascii="Times New Roman" w:hAnsi="Times New Roman" w:cs="Times New Roman"/>
          <w:sz w:val="28"/>
          <w:szCs w:val="28"/>
        </w:rPr>
        <w:lastRenderedPageBreak/>
        <w:t xml:space="preserve">статті </w:t>
      </w:r>
      <w:r w:rsidR="009B3DB2" w:rsidRPr="00574C59">
        <w:rPr>
          <w:rFonts w:ascii="Times New Roman" w:hAnsi="Times New Roman" w:cs="Times New Roman"/>
          <w:bCs/>
          <w:sz w:val="28"/>
          <w:szCs w:val="28"/>
        </w:rPr>
        <w:t xml:space="preserve">4, </w:t>
      </w:r>
      <w:r w:rsidR="009B3DB2" w:rsidRPr="00574C59">
        <w:rPr>
          <w:rFonts w:ascii="Times New Roman" w:hAnsi="Times New Roman" w:cs="Times New Roman"/>
          <w:sz w:val="28"/>
          <w:szCs w:val="28"/>
        </w:rPr>
        <w:t xml:space="preserve">абзацу першого частини першої, частини другої статті </w:t>
      </w:r>
      <w:r w:rsidR="00AD5E45" w:rsidRPr="00574C59">
        <w:rPr>
          <w:rFonts w:ascii="Times New Roman" w:hAnsi="Times New Roman" w:cs="Times New Roman"/>
          <w:bCs/>
          <w:sz w:val="28"/>
          <w:szCs w:val="28"/>
        </w:rPr>
        <w:t>5</w:t>
      </w:r>
      <w:r w:rsidR="009B3DB2" w:rsidRPr="00574C5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9B3DB2" w:rsidRPr="00574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DB2" w:rsidRPr="00574C59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293F7E" w:rsidRPr="00574C59">
        <w:rPr>
          <w:rFonts w:ascii="Times New Roman" w:hAnsi="Times New Roman" w:cs="Times New Roman"/>
          <w:sz w:val="28"/>
          <w:szCs w:val="28"/>
        </w:rPr>
        <w:t>„</w:t>
      </w:r>
      <w:r w:rsidR="009B3DB2" w:rsidRPr="00574C59">
        <w:rPr>
          <w:rFonts w:ascii="Times New Roman" w:hAnsi="Times New Roman" w:cs="Times New Roman"/>
          <w:sz w:val="28"/>
          <w:szCs w:val="28"/>
        </w:rPr>
        <w:t>Про санкції</w:t>
      </w:r>
      <w:r w:rsidR="00293F7E" w:rsidRPr="00574C59">
        <w:rPr>
          <w:rFonts w:ascii="Times New Roman" w:hAnsi="Times New Roman" w:cs="Times New Roman"/>
          <w:sz w:val="28"/>
          <w:szCs w:val="28"/>
        </w:rPr>
        <w:t>“</w:t>
      </w:r>
      <w:r w:rsidR="009B3DB2" w:rsidRPr="00574C59">
        <w:rPr>
          <w:rFonts w:ascii="Times New Roman" w:hAnsi="Times New Roman" w:cs="Times New Roman"/>
          <w:sz w:val="28"/>
          <w:szCs w:val="28"/>
        </w:rPr>
        <w:t xml:space="preserve"> від </w:t>
      </w:r>
      <w:r w:rsidR="009B3DB2" w:rsidRPr="00574C59">
        <w:rPr>
          <w:rFonts w:ascii="Times New Roman" w:hAnsi="Times New Roman" w:cs="Times New Roman"/>
          <w:bCs/>
          <w:sz w:val="28"/>
          <w:szCs w:val="28"/>
        </w:rPr>
        <w:t xml:space="preserve">14 </w:t>
      </w:r>
      <w:r w:rsidR="009B3DB2" w:rsidRPr="00574C59">
        <w:rPr>
          <w:rFonts w:ascii="Times New Roman" w:hAnsi="Times New Roman" w:cs="Times New Roman"/>
          <w:sz w:val="28"/>
          <w:szCs w:val="28"/>
        </w:rPr>
        <w:t xml:space="preserve">серпня </w:t>
      </w:r>
      <w:r w:rsidR="009B3DB2" w:rsidRPr="00574C59">
        <w:rPr>
          <w:rFonts w:ascii="Times New Roman" w:hAnsi="Times New Roman" w:cs="Times New Roman"/>
          <w:bCs/>
          <w:sz w:val="28"/>
          <w:szCs w:val="28"/>
        </w:rPr>
        <w:t xml:space="preserve">2014 </w:t>
      </w:r>
      <w:r w:rsidR="009B3DB2" w:rsidRPr="00574C59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9B3DB2" w:rsidRPr="00574C59">
        <w:rPr>
          <w:rFonts w:ascii="Times New Roman" w:hAnsi="Times New Roman" w:cs="Times New Roman"/>
          <w:bCs/>
          <w:sz w:val="28"/>
          <w:szCs w:val="28"/>
        </w:rPr>
        <w:t>1644</w:t>
      </w:r>
      <w:r w:rsidR="00287F3C" w:rsidRPr="00574C59">
        <w:rPr>
          <w:rFonts w:ascii="Times New Roman" w:hAnsi="Times New Roman" w:cs="Times New Roman"/>
          <w:bCs/>
          <w:sz w:val="28"/>
          <w:szCs w:val="28"/>
        </w:rPr>
        <w:t>–</w:t>
      </w:r>
      <w:r w:rsidR="009B3DB2" w:rsidRPr="00574C59">
        <w:rPr>
          <w:rFonts w:ascii="Times New Roman" w:hAnsi="Times New Roman" w:cs="Times New Roman"/>
          <w:bCs/>
          <w:sz w:val="28"/>
          <w:szCs w:val="28"/>
        </w:rPr>
        <w:t>VII</w:t>
      </w:r>
      <w:r w:rsidR="007A4477" w:rsidRPr="00574C59">
        <w:rPr>
          <w:rFonts w:ascii="Times New Roman" w:hAnsi="Times New Roman" w:cs="Times New Roman"/>
          <w:bCs/>
          <w:sz w:val="28"/>
          <w:szCs w:val="28"/>
        </w:rPr>
        <w:t xml:space="preserve"> зі змінами</w:t>
      </w:r>
      <w:r w:rsidR="00574C59">
        <w:rPr>
          <w:rFonts w:ascii="Times New Roman" w:hAnsi="Times New Roman" w:cs="Times New Roman"/>
          <w:bCs/>
          <w:sz w:val="28"/>
          <w:szCs w:val="28"/>
        </w:rPr>
        <w:t>,</w:t>
      </w:r>
      <w:r w:rsidR="00574C59">
        <w:rPr>
          <w:rFonts w:ascii="Times New Roman" w:hAnsi="Times New Roman" w:cs="Times New Roman"/>
          <w:bCs/>
          <w:sz w:val="28"/>
          <w:szCs w:val="28"/>
        </w:rPr>
        <w:br/>
      </w:r>
      <w:r w:rsidR="009B3DB2" w:rsidRPr="00574C59">
        <w:rPr>
          <w:rFonts w:ascii="Times New Roman" w:hAnsi="Times New Roman" w:cs="Times New Roman"/>
          <w:sz w:val="28"/>
          <w:szCs w:val="28"/>
        </w:rPr>
        <w:t>абзацу тринадцятого</w:t>
      </w:r>
      <w:r w:rsidR="00AD5E45" w:rsidRPr="00574C59">
        <w:rPr>
          <w:rFonts w:ascii="Times New Roman" w:hAnsi="Times New Roman" w:cs="Times New Roman"/>
          <w:sz w:val="28"/>
          <w:szCs w:val="28"/>
        </w:rPr>
        <w:t xml:space="preserve"> частини восьмої статті</w:t>
      </w:r>
      <w:r w:rsidR="009B3DB2" w:rsidRPr="00574C59">
        <w:rPr>
          <w:rFonts w:ascii="Times New Roman" w:hAnsi="Times New Roman" w:cs="Times New Roman"/>
          <w:sz w:val="28"/>
          <w:szCs w:val="28"/>
        </w:rPr>
        <w:t xml:space="preserve"> </w:t>
      </w:r>
      <w:r w:rsidR="00AD5E45" w:rsidRPr="00574C59">
        <w:rPr>
          <w:rFonts w:ascii="Times New Roman" w:hAnsi="Times New Roman" w:cs="Times New Roman"/>
          <w:bCs/>
          <w:sz w:val="28"/>
          <w:szCs w:val="28"/>
        </w:rPr>
        <w:t>283</w:t>
      </w:r>
      <w:r w:rsidR="009B3DB2" w:rsidRPr="00574C5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9B3DB2" w:rsidRPr="00574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DB2" w:rsidRPr="00574C59">
        <w:rPr>
          <w:rFonts w:ascii="Times New Roman" w:hAnsi="Times New Roman" w:cs="Times New Roman"/>
          <w:sz w:val="28"/>
          <w:szCs w:val="28"/>
        </w:rPr>
        <w:t xml:space="preserve">Кодексу адміністративного судочинства України </w:t>
      </w:r>
      <w:r w:rsidRPr="00574C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</w:t>
      </w:r>
      <w:r w:rsidR="001A6C77" w:rsidRPr="00574C59">
        <w:rPr>
          <w:rFonts w:ascii="Times New Roman" w:hAnsi="Times New Roman" w:cs="Times New Roman"/>
          <w:sz w:val="28"/>
          <w:szCs w:val="28"/>
        </w:rPr>
        <w:t xml:space="preserve">підставі пункту </w:t>
      </w:r>
      <w:r w:rsidRPr="00574C59">
        <w:rPr>
          <w:rFonts w:ascii="Times New Roman" w:hAnsi="Times New Roman" w:cs="Times New Roman"/>
          <w:sz w:val="28"/>
          <w:szCs w:val="28"/>
        </w:rPr>
        <w:t>4 статті 62 Закону України „Про Конституційний Суд України“ – непри</w:t>
      </w:r>
      <w:r w:rsidR="009B3DB2" w:rsidRPr="00574C59">
        <w:rPr>
          <w:rFonts w:ascii="Times New Roman" w:hAnsi="Times New Roman" w:cs="Times New Roman"/>
          <w:sz w:val="28"/>
          <w:szCs w:val="28"/>
        </w:rPr>
        <w:t>йнятність конституційної скарги</w:t>
      </w:r>
      <w:r w:rsidR="00AD6FA2" w:rsidRPr="00574C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42E9830" w14:textId="77777777" w:rsidR="00FC56CA" w:rsidRPr="00574C59" w:rsidRDefault="00FC56CA" w:rsidP="00574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28CD2D" w14:textId="56577C4B" w:rsidR="00AD6FA2" w:rsidRDefault="00AD6FA2" w:rsidP="00574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C59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75484014" w14:textId="1C6AD959" w:rsidR="00574C59" w:rsidRDefault="00574C59" w:rsidP="0057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20ED0B" w14:textId="77777777" w:rsidR="00574C59" w:rsidRDefault="00574C59" w:rsidP="0057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634281" w14:textId="4382E915" w:rsidR="00574C59" w:rsidRDefault="00574C59" w:rsidP="00574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_GoBack"/>
      <w:bookmarkEnd w:id="1"/>
    </w:p>
    <w:p w14:paraId="5477E8FD" w14:textId="77777777" w:rsidR="008304D0" w:rsidRPr="008304D0" w:rsidRDefault="008304D0" w:rsidP="008304D0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304D0">
        <w:rPr>
          <w:rFonts w:ascii="Times New Roman" w:eastAsia="Calibri" w:hAnsi="Times New Roman" w:cs="Times New Roman"/>
          <w:b/>
          <w:caps/>
          <w:sz w:val="28"/>
          <w:szCs w:val="28"/>
        </w:rPr>
        <w:t>Друга колегія суддів</w:t>
      </w:r>
    </w:p>
    <w:p w14:paraId="15B8167B" w14:textId="77777777" w:rsidR="008304D0" w:rsidRPr="008304D0" w:rsidRDefault="008304D0" w:rsidP="008304D0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304D0">
        <w:rPr>
          <w:rFonts w:ascii="Times New Roman" w:eastAsia="Calibri" w:hAnsi="Times New Roman" w:cs="Times New Roman"/>
          <w:b/>
          <w:caps/>
          <w:sz w:val="28"/>
          <w:szCs w:val="28"/>
        </w:rPr>
        <w:t>Першого сенату</w:t>
      </w:r>
    </w:p>
    <w:p w14:paraId="10349A6E" w14:textId="0D37189E" w:rsidR="00CF19D2" w:rsidRPr="008304D0" w:rsidRDefault="008304D0" w:rsidP="008304D0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8304D0">
        <w:rPr>
          <w:rFonts w:ascii="Times New Roman" w:eastAsia="Calibri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CF19D2" w:rsidRPr="008304D0" w:rsidSect="00574C59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1EA42" w14:textId="77777777" w:rsidR="003A4EB1" w:rsidRDefault="003A4EB1" w:rsidP="00574285">
      <w:pPr>
        <w:spacing w:after="0" w:line="240" w:lineRule="auto"/>
      </w:pPr>
      <w:r>
        <w:separator/>
      </w:r>
    </w:p>
  </w:endnote>
  <w:endnote w:type="continuationSeparator" w:id="0">
    <w:p w14:paraId="6BED8F14" w14:textId="77777777" w:rsidR="003A4EB1" w:rsidRDefault="003A4EB1" w:rsidP="0057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B924C" w14:textId="78068314" w:rsidR="00574C59" w:rsidRPr="00574C59" w:rsidRDefault="00574C59">
    <w:pPr>
      <w:pStyle w:val="a8"/>
      <w:rPr>
        <w:rFonts w:ascii="Times New Roman" w:hAnsi="Times New Roman" w:cs="Times New Roman"/>
        <w:sz w:val="10"/>
        <w:szCs w:val="10"/>
      </w:rPr>
    </w:pPr>
    <w:r w:rsidRPr="00574C59">
      <w:rPr>
        <w:rFonts w:ascii="Times New Roman" w:hAnsi="Times New Roman" w:cs="Times New Roman"/>
        <w:sz w:val="10"/>
        <w:szCs w:val="10"/>
      </w:rPr>
      <w:fldChar w:fldCharType="begin"/>
    </w:r>
    <w:r w:rsidRPr="00574C5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74C59">
      <w:rPr>
        <w:rFonts w:ascii="Times New Roman" w:hAnsi="Times New Roman" w:cs="Times New Roman"/>
        <w:sz w:val="10"/>
        <w:szCs w:val="10"/>
      </w:rPr>
      <w:fldChar w:fldCharType="separate"/>
    </w:r>
    <w:r w:rsidR="008304D0">
      <w:rPr>
        <w:rFonts w:ascii="Times New Roman" w:hAnsi="Times New Roman" w:cs="Times New Roman"/>
        <w:noProof/>
        <w:sz w:val="10"/>
        <w:szCs w:val="10"/>
      </w:rPr>
      <w:t>G:\2024\Suddi\I senat\II koleg\32.docx</w:t>
    </w:r>
    <w:r w:rsidRPr="00574C5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CFD33" w14:textId="14E1F648" w:rsidR="00574C59" w:rsidRPr="00574C59" w:rsidRDefault="00574C59">
    <w:pPr>
      <w:pStyle w:val="a8"/>
      <w:rPr>
        <w:rFonts w:ascii="Times New Roman" w:hAnsi="Times New Roman" w:cs="Times New Roman"/>
        <w:sz w:val="10"/>
        <w:szCs w:val="10"/>
      </w:rPr>
    </w:pPr>
    <w:r w:rsidRPr="00574C59">
      <w:rPr>
        <w:rFonts w:ascii="Times New Roman" w:hAnsi="Times New Roman" w:cs="Times New Roman"/>
        <w:sz w:val="10"/>
        <w:szCs w:val="10"/>
      </w:rPr>
      <w:fldChar w:fldCharType="begin"/>
    </w:r>
    <w:r w:rsidRPr="00574C5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74C59">
      <w:rPr>
        <w:rFonts w:ascii="Times New Roman" w:hAnsi="Times New Roman" w:cs="Times New Roman"/>
        <w:sz w:val="10"/>
        <w:szCs w:val="10"/>
      </w:rPr>
      <w:fldChar w:fldCharType="separate"/>
    </w:r>
    <w:r w:rsidR="008304D0">
      <w:rPr>
        <w:rFonts w:ascii="Times New Roman" w:hAnsi="Times New Roman" w:cs="Times New Roman"/>
        <w:noProof/>
        <w:sz w:val="10"/>
        <w:szCs w:val="10"/>
      </w:rPr>
      <w:t>G:\2024\Suddi\I senat\II koleg\32.docx</w:t>
    </w:r>
    <w:r w:rsidRPr="00574C5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A67BB" w14:textId="77777777" w:rsidR="003A4EB1" w:rsidRDefault="003A4EB1" w:rsidP="00574285">
      <w:pPr>
        <w:spacing w:after="0" w:line="240" w:lineRule="auto"/>
      </w:pPr>
      <w:r>
        <w:separator/>
      </w:r>
    </w:p>
  </w:footnote>
  <w:footnote w:type="continuationSeparator" w:id="0">
    <w:p w14:paraId="7B0C416D" w14:textId="77777777" w:rsidR="003A4EB1" w:rsidRDefault="003A4EB1" w:rsidP="00574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1931307139"/>
      <w:docPartObj>
        <w:docPartGallery w:val="Page Numbers (Top of Page)"/>
        <w:docPartUnique/>
      </w:docPartObj>
    </w:sdtPr>
    <w:sdtEndPr/>
    <w:sdtContent>
      <w:p w14:paraId="7560B486" w14:textId="1E79EAE2" w:rsidR="00574285" w:rsidRPr="00574C59" w:rsidRDefault="0057428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74C59">
          <w:rPr>
            <w:rFonts w:ascii="Times New Roman" w:hAnsi="Times New Roman"/>
            <w:sz w:val="28"/>
            <w:szCs w:val="28"/>
          </w:rPr>
          <w:fldChar w:fldCharType="begin"/>
        </w:r>
        <w:r w:rsidRPr="00574C5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74C59">
          <w:rPr>
            <w:rFonts w:ascii="Times New Roman" w:hAnsi="Times New Roman"/>
            <w:sz w:val="28"/>
            <w:szCs w:val="28"/>
          </w:rPr>
          <w:fldChar w:fldCharType="separate"/>
        </w:r>
        <w:r w:rsidR="008304D0">
          <w:rPr>
            <w:rFonts w:ascii="Times New Roman" w:hAnsi="Times New Roman"/>
            <w:noProof/>
            <w:sz w:val="28"/>
            <w:szCs w:val="28"/>
          </w:rPr>
          <w:t>7</w:t>
        </w:r>
        <w:r w:rsidRPr="00574C5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C2"/>
    <w:rsid w:val="00017D47"/>
    <w:rsid w:val="00020929"/>
    <w:rsid w:val="00026BBB"/>
    <w:rsid w:val="00027AF6"/>
    <w:rsid w:val="00053238"/>
    <w:rsid w:val="000704A0"/>
    <w:rsid w:val="00076593"/>
    <w:rsid w:val="0009492A"/>
    <w:rsid w:val="000D033C"/>
    <w:rsid w:val="000D685C"/>
    <w:rsid w:val="000E1352"/>
    <w:rsid w:val="000E3852"/>
    <w:rsid w:val="000F347E"/>
    <w:rsid w:val="00122447"/>
    <w:rsid w:val="00132CA3"/>
    <w:rsid w:val="001639E8"/>
    <w:rsid w:val="0016761D"/>
    <w:rsid w:val="00172FF3"/>
    <w:rsid w:val="00187E4A"/>
    <w:rsid w:val="001926C7"/>
    <w:rsid w:val="001A6C77"/>
    <w:rsid w:val="001B135A"/>
    <w:rsid w:val="001B44AD"/>
    <w:rsid w:val="001C796E"/>
    <w:rsid w:val="001D183C"/>
    <w:rsid w:val="001E61C8"/>
    <w:rsid w:val="00200EA8"/>
    <w:rsid w:val="00202B9F"/>
    <w:rsid w:val="00205BC2"/>
    <w:rsid w:val="0022441E"/>
    <w:rsid w:val="00242974"/>
    <w:rsid w:val="00245F83"/>
    <w:rsid w:val="0025708A"/>
    <w:rsid w:val="00287F3C"/>
    <w:rsid w:val="00293F7E"/>
    <w:rsid w:val="002A638F"/>
    <w:rsid w:val="002B35D1"/>
    <w:rsid w:val="002C2A01"/>
    <w:rsid w:val="002E1C0C"/>
    <w:rsid w:val="002F3BB4"/>
    <w:rsid w:val="003166FB"/>
    <w:rsid w:val="003272B7"/>
    <w:rsid w:val="00331C9A"/>
    <w:rsid w:val="00347CE0"/>
    <w:rsid w:val="00351409"/>
    <w:rsid w:val="003670F8"/>
    <w:rsid w:val="003870BB"/>
    <w:rsid w:val="003A4EB1"/>
    <w:rsid w:val="003F2775"/>
    <w:rsid w:val="003F711B"/>
    <w:rsid w:val="0040136A"/>
    <w:rsid w:val="00414FEF"/>
    <w:rsid w:val="00416B8A"/>
    <w:rsid w:val="00421A9D"/>
    <w:rsid w:val="004237CD"/>
    <w:rsid w:val="00451C8D"/>
    <w:rsid w:val="004561A5"/>
    <w:rsid w:val="0047232F"/>
    <w:rsid w:val="004902FA"/>
    <w:rsid w:val="0049553F"/>
    <w:rsid w:val="004A002F"/>
    <w:rsid w:val="004A0175"/>
    <w:rsid w:val="004A19AD"/>
    <w:rsid w:val="004A5691"/>
    <w:rsid w:val="004E67AC"/>
    <w:rsid w:val="004F51A2"/>
    <w:rsid w:val="005604E3"/>
    <w:rsid w:val="0057031E"/>
    <w:rsid w:val="00574285"/>
    <w:rsid w:val="00574C59"/>
    <w:rsid w:val="005928E0"/>
    <w:rsid w:val="005C40DC"/>
    <w:rsid w:val="005C59D7"/>
    <w:rsid w:val="006052EE"/>
    <w:rsid w:val="00607257"/>
    <w:rsid w:val="00623B48"/>
    <w:rsid w:val="0063184E"/>
    <w:rsid w:val="006508C0"/>
    <w:rsid w:val="006519FC"/>
    <w:rsid w:val="00664741"/>
    <w:rsid w:val="006A0A9B"/>
    <w:rsid w:val="006A299C"/>
    <w:rsid w:val="006E01C4"/>
    <w:rsid w:val="006F1D5F"/>
    <w:rsid w:val="006F3007"/>
    <w:rsid w:val="00704E7E"/>
    <w:rsid w:val="00715DEE"/>
    <w:rsid w:val="007476FC"/>
    <w:rsid w:val="00765450"/>
    <w:rsid w:val="00781FD5"/>
    <w:rsid w:val="00797027"/>
    <w:rsid w:val="007A25F5"/>
    <w:rsid w:val="007A4477"/>
    <w:rsid w:val="007C1B40"/>
    <w:rsid w:val="00804AC5"/>
    <w:rsid w:val="008304D0"/>
    <w:rsid w:val="0083076D"/>
    <w:rsid w:val="008369BB"/>
    <w:rsid w:val="0084259C"/>
    <w:rsid w:val="00846EB8"/>
    <w:rsid w:val="00880D17"/>
    <w:rsid w:val="008936A3"/>
    <w:rsid w:val="00897B1F"/>
    <w:rsid w:val="008D1287"/>
    <w:rsid w:val="008D7A11"/>
    <w:rsid w:val="008E44A3"/>
    <w:rsid w:val="00963058"/>
    <w:rsid w:val="0097503C"/>
    <w:rsid w:val="00984972"/>
    <w:rsid w:val="00986C81"/>
    <w:rsid w:val="009B3DB2"/>
    <w:rsid w:val="009C1141"/>
    <w:rsid w:val="009C1188"/>
    <w:rsid w:val="009E3A7D"/>
    <w:rsid w:val="00A06D6A"/>
    <w:rsid w:val="00A221F0"/>
    <w:rsid w:val="00A23058"/>
    <w:rsid w:val="00A26E78"/>
    <w:rsid w:val="00A27B34"/>
    <w:rsid w:val="00A6121D"/>
    <w:rsid w:val="00A73E23"/>
    <w:rsid w:val="00A74B0B"/>
    <w:rsid w:val="00AD5E45"/>
    <w:rsid w:val="00AD6FA2"/>
    <w:rsid w:val="00AD715F"/>
    <w:rsid w:val="00B06113"/>
    <w:rsid w:val="00B15CA9"/>
    <w:rsid w:val="00B47204"/>
    <w:rsid w:val="00B87F6C"/>
    <w:rsid w:val="00B90971"/>
    <w:rsid w:val="00BA2C41"/>
    <w:rsid w:val="00BB2837"/>
    <w:rsid w:val="00BC4981"/>
    <w:rsid w:val="00BD2E91"/>
    <w:rsid w:val="00BE7D66"/>
    <w:rsid w:val="00C26835"/>
    <w:rsid w:val="00C707BC"/>
    <w:rsid w:val="00C7275D"/>
    <w:rsid w:val="00C871B0"/>
    <w:rsid w:val="00C9605F"/>
    <w:rsid w:val="00CC50CB"/>
    <w:rsid w:val="00CC63D2"/>
    <w:rsid w:val="00CE3C73"/>
    <w:rsid w:val="00CF19D2"/>
    <w:rsid w:val="00D25D2F"/>
    <w:rsid w:val="00D61418"/>
    <w:rsid w:val="00D64170"/>
    <w:rsid w:val="00D77688"/>
    <w:rsid w:val="00D84D41"/>
    <w:rsid w:val="00DD69B9"/>
    <w:rsid w:val="00DE182E"/>
    <w:rsid w:val="00E22561"/>
    <w:rsid w:val="00E51B22"/>
    <w:rsid w:val="00E52123"/>
    <w:rsid w:val="00E55060"/>
    <w:rsid w:val="00E81ECD"/>
    <w:rsid w:val="00E87F1F"/>
    <w:rsid w:val="00EB5ACF"/>
    <w:rsid w:val="00EC3E35"/>
    <w:rsid w:val="00F14993"/>
    <w:rsid w:val="00F346F7"/>
    <w:rsid w:val="00F47904"/>
    <w:rsid w:val="00F64F99"/>
    <w:rsid w:val="00F77BBC"/>
    <w:rsid w:val="00FB22A6"/>
    <w:rsid w:val="00FC278D"/>
    <w:rsid w:val="00FC56CA"/>
    <w:rsid w:val="00FC6A78"/>
    <w:rsid w:val="00FE4D2F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C31268"/>
  <w15:docId w15:val="{0524535B-BBE4-4CAB-BB77-B82D7FF8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8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E81ECD"/>
  </w:style>
  <w:style w:type="paragraph" w:styleId="a3">
    <w:name w:val="header"/>
    <w:basedOn w:val="a"/>
    <w:link w:val="a4"/>
    <w:uiPriority w:val="99"/>
    <w:unhideWhenUsed/>
    <w:rsid w:val="00664741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ій колонтитул Знак"/>
    <w:basedOn w:val="a0"/>
    <w:link w:val="a3"/>
    <w:uiPriority w:val="99"/>
    <w:rsid w:val="00664741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664741"/>
    <w:pPr>
      <w:shd w:val="clear" w:color="auto" w:fill="FFFFFF"/>
      <w:spacing w:after="0" w:line="331" w:lineRule="exact"/>
      <w:ind w:hanging="1140"/>
    </w:pPr>
    <w:rPr>
      <w:rFonts w:ascii="Times New Roman" w:eastAsia="Calibri" w:hAnsi="Times New Roman" w:cs="Times New Roman"/>
      <w:noProof/>
      <w:sz w:val="25"/>
      <w:szCs w:val="25"/>
      <w:lang w:eastAsia="uk-UA"/>
    </w:rPr>
  </w:style>
  <w:style w:type="character" w:customStyle="1" w:styleId="a6">
    <w:name w:val="Основний текст Знак"/>
    <w:basedOn w:val="a0"/>
    <w:link w:val="a5"/>
    <w:semiHidden/>
    <w:rsid w:val="00664741"/>
    <w:rPr>
      <w:rFonts w:ascii="Times New Roman" w:eastAsia="Calibri" w:hAnsi="Times New Roman" w:cs="Times New Roman"/>
      <w:noProof/>
      <w:sz w:val="25"/>
      <w:szCs w:val="25"/>
      <w:shd w:val="clear" w:color="auto" w:fill="FFFFFF"/>
      <w:lang w:eastAsia="uk-UA"/>
    </w:rPr>
  </w:style>
  <w:style w:type="paragraph" w:styleId="a7">
    <w:name w:val="List Paragraph"/>
    <w:basedOn w:val="a"/>
    <w:uiPriority w:val="34"/>
    <w:qFormat/>
    <w:rsid w:val="006E01C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742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74285"/>
  </w:style>
  <w:style w:type="paragraph" w:styleId="aa">
    <w:name w:val="No Spacing"/>
    <w:uiPriority w:val="1"/>
    <w:qFormat/>
    <w:rsid w:val="00017D4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F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F51A2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CF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9514">
          <w:marLeft w:val="0"/>
          <w:marRight w:val="0"/>
          <w:marTop w:val="45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1875">
              <w:marLeft w:val="0"/>
              <w:marRight w:val="0"/>
              <w:marTop w:val="0"/>
              <w:marBottom w:val="0"/>
              <w:divBdr>
                <w:top w:val="single" w:sz="6" w:space="8" w:color="CCD6E2"/>
                <w:left w:val="single" w:sz="6" w:space="8" w:color="CCD6E2"/>
                <w:bottom w:val="single" w:sz="6" w:space="8" w:color="CCD6E2"/>
                <w:right w:val="single" w:sz="6" w:space="8" w:color="CCD6E2"/>
              </w:divBdr>
            </w:div>
          </w:divsChild>
        </w:div>
      </w:divsChild>
    </w:div>
    <w:div w:id="1738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25D2F-CF1E-4826-9173-3B488E8C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7467</Words>
  <Characters>4257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Раданович</dc:creator>
  <cp:lastModifiedBy>Валентина М. Поліщук</cp:lastModifiedBy>
  <cp:revision>10</cp:revision>
  <cp:lastPrinted>2024-10-08T09:42:00Z</cp:lastPrinted>
  <dcterms:created xsi:type="dcterms:W3CDTF">2024-10-02T10:48:00Z</dcterms:created>
  <dcterms:modified xsi:type="dcterms:W3CDTF">2024-10-08T09:42:00Z</dcterms:modified>
</cp:coreProperties>
</file>