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D4" w:rsidRDefault="009951D4" w:rsidP="00995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01386702"/>
    </w:p>
    <w:p w:rsidR="009951D4" w:rsidRDefault="009951D4" w:rsidP="00995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51D4" w:rsidRDefault="009951D4" w:rsidP="00995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51D4" w:rsidRDefault="009951D4" w:rsidP="00995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51D4" w:rsidRDefault="009951D4" w:rsidP="00995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51D4" w:rsidRDefault="009951D4" w:rsidP="00995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51D4" w:rsidRDefault="009951D4" w:rsidP="00995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101A" w:rsidRPr="009951D4" w:rsidRDefault="00763C1C" w:rsidP="009951D4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відмову у відкритті конституційного провадження у справі за конституційною скаргою </w:t>
      </w:r>
      <w:bookmarkEnd w:id="0"/>
      <w:r w:rsidR="00456DC3" w:rsidRPr="009951D4">
        <w:rPr>
          <w:rFonts w:ascii="Times New Roman" w:hAnsi="Times New Roman" w:cs="Times New Roman"/>
          <w:b/>
          <w:sz w:val="28"/>
          <w:szCs w:val="28"/>
          <w:lang w:val="uk-UA"/>
        </w:rPr>
        <w:t>Дьяченка Сергія Володимировича</w:t>
      </w:r>
      <w:r w:rsidR="0069749C" w:rsidRPr="009951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відповідності Конституції України (конституційності) </w:t>
      </w:r>
      <w:r w:rsidR="00456DC3" w:rsidRPr="009951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статей 77, 78 Цивільного процесуального кодексу України, статті 127 Кодексу законів </w:t>
      </w:r>
      <w:r w:rsidR="00456DC3" w:rsidRPr="009951D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456DC3" w:rsidRPr="009951D4">
        <w:rPr>
          <w:rFonts w:ascii="Times New Roman" w:hAnsi="Times New Roman" w:cs="Times New Roman"/>
          <w:b/>
          <w:sz w:val="28"/>
          <w:szCs w:val="28"/>
          <w:lang w:val="uk-UA"/>
        </w:rPr>
        <w:tab/>
        <w:t>про працю України</w:t>
      </w:r>
    </w:p>
    <w:p w:rsidR="00A618DE" w:rsidRPr="009951D4" w:rsidRDefault="00A618DE" w:rsidP="009951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C1C" w:rsidRPr="009951D4" w:rsidRDefault="00763C1C" w:rsidP="009951D4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 и ї в </w:t>
      </w:r>
      <w:r w:rsidRPr="009951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="00456DC3" w:rsidRPr="009951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Справа № 3-189/2025(385</w:t>
      </w:r>
      <w:r w:rsidR="0069749C" w:rsidRPr="009951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/25)</w:t>
      </w:r>
    </w:p>
    <w:p w:rsidR="00763C1C" w:rsidRPr="009951D4" w:rsidRDefault="00210A5E" w:rsidP="009951D4">
      <w:pPr>
        <w:pStyle w:val="a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sz w:val="28"/>
          <w:szCs w:val="28"/>
          <w:lang w:val="uk-UA"/>
        </w:rPr>
        <w:t>29 жовтня</w:t>
      </w:r>
      <w:r w:rsidR="00763C1C" w:rsidRPr="009951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101A" w:rsidRPr="009951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763C1C" w:rsidRPr="009951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</w:p>
    <w:p w:rsidR="00763C1C" w:rsidRPr="009951D4" w:rsidRDefault="002A2D42" w:rsidP="009951D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210A5E" w:rsidRPr="009951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191</w:t>
      </w:r>
      <w:r w:rsidR="00763C1C" w:rsidRPr="009951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-1(І)/202</w:t>
      </w:r>
      <w:r w:rsidR="009C101A" w:rsidRPr="009951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</w:p>
    <w:p w:rsidR="00763C1C" w:rsidRPr="009951D4" w:rsidRDefault="00763C1C" w:rsidP="009951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D5BAC" w:rsidRPr="009951D4" w:rsidRDefault="008D5BAC" w:rsidP="0099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Перша колегія суддів Першого сенату Конституційного Суду України 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у складі:</w:t>
      </w:r>
    </w:p>
    <w:p w:rsidR="008D5BAC" w:rsidRPr="009951D4" w:rsidRDefault="008D5BAC" w:rsidP="0099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D5BAC" w:rsidRPr="009951D4" w:rsidRDefault="008D5BAC" w:rsidP="0099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Філюка Петра Тодосьовича – головуючого, доповідача,</w:t>
      </w:r>
    </w:p>
    <w:p w:rsidR="008D5BAC" w:rsidRPr="009951D4" w:rsidRDefault="008D5BAC" w:rsidP="0099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Кичуна Віктора Івановича,</w:t>
      </w:r>
    </w:p>
    <w:p w:rsidR="008D5BAC" w:rsidRPr="009951D4" w:rsidRDefault="008D5BAC" w:rsidP="0099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Олійник Алли Сергіївни,</w:t>
      </w:r>
    </w:p>
    <w:p w:rsidR="00763C1C" w:rsidRPr="009951D4" w:rsidRDefault="00763C1C" w:rsidP="0099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9951D4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456DC3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Дьяченка Сергія Володимировича щодо відповідності Конституції України (конституційності) статей 77, 78 Цивільного процесуального кодексу України, статті 127 </w:t>
      </w:r>
      <w:r w:rsidR="00456DC3" w:rsidRPr="009951D4">
        <w:rPr>
          <w:rFonts w:ascii="Times New Roman" w:hAnsi="Times New Roman" w:cs="Times New Roman"/>
          <w:sz w:val="28"/>
          <w:szCs w:val="28"/>
          <w:lang w:val="uk-UA"/>
        </w:rPr>
        <w:br/>
        <w:t>Кодексу законів про працю України</w:t>
      </w: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763C1C" w:rsidRPr="009951D4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9951D4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Заслухавши суддю-доповідача Філюка П.Т. та дослідивши матеріали справи, Перша колегія суддів Першого сенату Конституційного Суду України</w:t>
      </w:r>
    </w:p>
    <w:p w:rsidR="00763C1C" w:rsidRPr="009951D4" w:rsidRDefault="00763C1C" w:rsidP="00E962B7">
      <w:pPr>
        <w:spacing w:after="0" w:line="33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9951D4" w:rsidRDefault="00763C1C" w:rsidP="00E962B7">
      <w:pPr>
        <w:spacing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 с т а н о в и л а:</w:t>
      </w:r>
    </w:p>
    <w:p w:rsidR="00763C1C" w:rsidRPr="009951D4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DC3" w:rsidRPr="009951D4" w:rsidRDefault="00763C1C" w:rsidP="00E962B7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456DC3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Дьяченко С.В.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зверну</w:t>
      </w:r>
      <w:r w:rsidR="00456DC3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вся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Конституційного Суду України з клопотанням </w:t>
      </w:r>
      <w:r w:rsidR="001353BA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перевірити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відповідність </w:t>
      </w:r>
      <w:r w:rsidR="0069749C" w:rsidRPr="009951D4">
        <w:rPr>
          <w:rFonts w:ascii="Times New Roman" w:hAnsi="Times New Roman" w:cs="Times New Roman"/>
          <w:sz w:val="28"/>
          <w:szCs w:val="28"/>
          <w:lang w:val="uk-UA"/>
        </w:rPr>
        <w:t>статтям 1</w:t>
      </w:r>
      <w:r w:rsidR="00456DC3" w:rsidRPr="009951D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9749C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6DC3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55 </w:t>
      </w:r>
      <w:r w:rsidR="00A618DE" w:rsidRPr="009951D4">
        <w:rPr>
          <w:rFonts w:ascii="Times New Roman" w:hAnsi="Times New Roman" w:cs="Times New Roman"/>
          <w:sz w:val="28"/>
          <w:szCs w:val="28"/>
          <w:lang w:val="uk-UA"/>
        </w:rPr>
        <w:t>Конституції України</w:t>
      </w:r>
      <w:r w:rsidR="001353BA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 (конституційність)</w:t>
      </w:r>
      <w:r w:rsidR="0069749C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DC3" w:rsidRPr="009951D4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0602AD" w:rsidRPr="009951D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31312" w:rsidRPr="009951D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56DC3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 77, 78 Цивільного процесуального кодексу України</w:t>
      </w:r>
      <w:r w:rsidR="00F94973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 (далі – ЦПК України)</w:t>
      </w:r>
      <w:r w:rsidR="00456DC3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31312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на відповідність статті 43 Конституції України </w:t>
      </w:r>
      <w:r w:rsidR="00A31312" w:rsidRPr="009951D4">
        <w:rPr>
          <w:rFonts w:ascii="Times New Roman" w:hAnsi="Times New Roman" w:cs="Times New Roman"/>
          <w:sz w:val="28"/>
          <w:szCs w:val="28"/>
          <w:lang w:val="uk-UA"/>
        </w:rPr>
        <w:lastRenderedPageBreak/>
        <w:t>(конституційність)</w:t>
      </w:r>
      <w:r w:rsidR="00F73D17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A31312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DC3" w:rsidRPr="009951D4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="00A31312" w:rsidRPr="009951D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56DC3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 127 Кодексу законів про працю України</w:t>
      </w:r>
      <w:r w:rsidR="00F94973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4973" w:rsidRPr="009951D4">
        <w:rPr>
          <w:rFonts w:ascii="Times New Roman" w:hAnsi="Times New Roman" w:cs="Times New Roman"/>
          <w:sz w:val="28"/>
          <w:szCs w:val="28"/>
          <w:lang w:val="uk-UA"/>
        </w:rPr>
        <w:br/>
        <w:t>(далі – КЗпП України)</w:t>
      </w:r>
      <w:r w:rsidR="00456DC3"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F73D17" w:rsidRPr="009951D4" w:rsidRDefault="00F73D17" w:rsidP="00E962B7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Оспорюван</w:t>
      </w:r>
      <w:r w:rsidR="000602AD"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ими</w:t>
      </w: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положення</w:t>
      </w:r>
      <w:r w:rsidR="000602AD"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ми</w:t>
      </w: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ЦПК </w:t>
      </w:r>
      <w:r w:rsidR="00F94973"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України </w:t>
      </w: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встановл</w:t>
      </w:r>
      <w:r w:rsidR="000602AD"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ено</w:t>
      </w: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правове регулювання належності доказів (стаття 77) та їх допустим</w:t>
      </w:r>
      <w:r w:rsidR="000602AD"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ість</w:t>
      </w: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(стаття 78).</w:t>
      </w:r>
    </w:p>
    <w:p w:rsidR="00F73D17" w:rsidRPr="009951D4" w:rsidRDefault="00F73D17" w:rsidP="00E962B7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Статт</w:t>
      </w:r>
      <w:r w:rsidR="000602AD"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ею</w:t>
      </w: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127 КЗпП </w:t>
      </w:r>
      <w:r w:rsidR="00F94973"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України </w:t>
      </w: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визнач</w:t>
      </w:r>
      <w:r w:rsidR="000602AD"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ено</w:t>
      </w:r>
      <w:r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порядок </w:t>
      </w:r>
      <w:r w:rsidR="00F94973" w:rsidRPr="009951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провадження відрахувань із заробітної плати.</w:t>
      </w:r>
    </w:p>
    <w:p w:rsidR="00763C1C" w:rsidRPr="009951D4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3A3C42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втор клопотання, стверджуючи про невідповідність Конституції України </w:t>
      </w:r>
      <w:r w:rsidR="00392F1C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статей 77, 78 ЦПК України, </w:t>
      </w:r>
      <w:r w:rsidR="003A3C42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вказує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</w:t>
      </w:r>
      <w:r w:rsidR="00823781" w:rsidRPr="009951D4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6829AA" w:rsidRPr="009951D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92F1C" w:rsidRPr="009951D4">
        <w:rPr>
          <w:rFonts w:ascii="Times New Roman" w:hAnsi="Times New Roman" w:cs="Times New Roman"/>
          <w:sz w:val="28"/>
          <w:szCs w:val="28"/>
          <w:lang w:val="uk-UA"/>
        </w:rPr>
        <w:t>уддя (судді) не маючі чітких правових визначень належності та допустимості доказів діють не в межах Конституції або законів України, а на власний розсуд, визнаючи, що позивачем не надано належних та допустимих доказів, без будь яких право</w:t>
      </w:r>
      <w:r w:rsidR="00E962B7">
        <w:rPr>
          <w:rFonts w:ascii="Times New Roman" w:hAnsi="Times New Roman" w:cs="Times New Roman"/>
          <w:sz w:val="28"/>
          <w:szCs w:val="28"/>
          <w:lang w:val="uk-UA"/>
        </w:rPr>
        <w:t>вих</w:t>
      </w:r>
      <w:r w:rsidR="00392F1C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 підстав та обґрунтувань, що приводить до порушення конституційного права громадянина на судовий захист, відповідно до ст. 55 Конституції України та порушення трудових прав, відповідно до ст. 43 Конституції України</w:t>
      </w:r>
      <w:r w:rsidR="00823781" w:rsidRPr="009951D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6A7D09" w:rsidRPr="009951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3C1C" w:rsidRPr="009951D4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:rsidR="00763C1C" w:rsidRPr="009951D4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Вирішуючи питання про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:rsidR="00F94973" w:rsidRPr="009951D4" w:rsidRDefault="00F94973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із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(частина перша статті 55); конституційна скарга має містити, зокрема,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вважається прийнятною за умов її відповідності вимогам, передбаченим статтями 55, 56 цього закону (абзац перший частини першої</w:t>
      </w:r>
      <w:r w:rsid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статті 77).</w:t>
      </w:r>
    </w:p>
    <w:p w:rsidR="00763C1C" w:rsidRPr="009951D4" w:rsidRDefault="00202C06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Із аналізу конституційної скарги вбачається, </w:t>
      </w:r>
      <w:r w:rsidR="00763C1C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 аргументація 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Дьяченка С.В.</w:t>
      </w:r>
      <w:r w:rsidR="00763C1C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невідповідності Конституції України </w:t>
      </w:r>
      <w:r w:rsidRPr="009951D4">
        <w:rPr>
          <w:rFonts w:ascii="Times New Roman" w:hAnsi="Times New Roman" w:cs="Times New Roman"/>
          <w:sz w:val="28"/>
          <w:szCs w:val="28"/>
          <w:lang w:val="uk-UA"/>
        </w:rPr>
        <w:t>статей 77, 78 ЦПК України</w:t>
      </w:r>
      <w:r w:rsidR="00210A5E" w:rsidRPr="009951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51D4">
        <w:rPr>
          <w:rFonts w:ascii="Times New Roman" w:hAnsi="Times New Roman" w:cs="Times New Roman"/>
          <w:sz w:val="28"/>
          <w:szCs w:val="28"/>
          <w:lang w:val="uk-UA"/>
        </w:rPr>
        <w:br/>
      </w:r>
      <w:r w:rsidR="00210A5E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статті 127 КЗпП України </w:t>
      </w:r>
      <w:r w:rsidR="00763C1C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зводиться до незгоди із застосуванням в остаточному судовому рішенні в 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</w:t>
      </w:r>
      <w:r w:rsidR="00763C1C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справі оспорюван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="006A7D09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положен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</w:t>
      </w:r>
      <w:r w:rsidR="00F257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25725" w:rsidRPr="009951D4">
        <w:rPr>
          <w:rFonts w:ascii="Times New Roman" w:hAnsi="Times New Roman" w:cs="Times New Roman"/>
          <w:sz w:val="28"/>
          <w:szCs w:val="28"/>
          <w:lang w:val="uk-UA"/>
        </w:rPr>
        <w:t>ЦПК України,</w:t>
      </w:r>
      <w:r w:rsidR="00F25725">
        <w:rPr>
          <w:rFonts w:ascii="Times New Roman" w:hAnsi="Times New Roman" w:cs="Times New Roman"/>
          <w:sz w:val="28"/>
          <w:szCs w:val="28"/>
          <w:lang w:val="uk-UA"/>
        </w:rPr>
        <w:br/>
      </w:r>
      <w:r w:rsidR="00F25725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КЗпП України</w:t>
      </w:r>
      <w:r w:rsidR="00763C1C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не можна вважати обґрунтуванням тверджень щодо 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їх</w:t>
      </w:r>
      <w:r w:rsidR="00763C1C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неконституційності.</w:t>
      </w:r>
    </w:p>
    <w:p w:rsidR="00763C1C" w:rsidRPr="009951D4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Отже, автор клопотання не дотримав вимог пункту 6 частини другої </w:t>
      </w:r>
      <w:r w:rsidR="00210A5E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статті 55 Закону України „Про Конституційний Суд України“, що є підставою для відмови у відкритті конституційного провадження у справі згідно з</w:t>
      </w:r>
      <w:r w:rsid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пунктом 4 статті 62 цього закону – неприйнятність конституційної скарги.</w:t>
      </w:r>
    </w:p>
    <w:p w:rsidR="00763C1C" w:rsidRPr="009951D4" w:rsidRDefault="00763C1C" w:rsidP="00E962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9951D4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Ураховуючи викладене та керуючись статтями 147, 151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153 Конституції України, на підставі статей 7, 8, 32, 37, 50, 55, </w:t>
      </w:r>
      <w:r w:rsidR="00FE3D8D"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56, 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58, 62, 77, 86 </w:t>
      </w: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Закону України 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:rsidR="00763C1C" w:rsidRPr="009951D4" w:rsidRDefault="00763C1C" w:rsidP="00E962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D5BAC" w:rsidRPr="009951D4" w:rsidRDefault="008D5BAC" w:rsidP="00E962B7">
      <w:pPr>
        <w:spacing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 о с т а н о в и л а:</w:t>
      </w:r>
    </w:p>
    <w:p w:rsidR="00763C1C" w:rsidRPr="009951D4" w:rsidRDefault="00763C1C" w:rsidP="00E962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Pr="009951D4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02C06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у відкритті конституційного провадження у справі за конституційною скаргою Дьяченка Сергія Володимировича щодо відповідності Конституції України (конституційності) </w:t>
      </w:r>
      <w:r w:rsidR="00210A5E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статей 77, 78 Цивільного процесуального кодексу України, </w:t>
      </w:r>
      <w:r w:rsidR="00202C06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статті 127 Кодексу законів про працю України на підставі пункту </w:t>
      </w:r>
      <w:r w:rsidR="00210A5E" w:rsidRPr="009951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02C06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 статті 62 Закону України „П</w:t>
      </w:r>
      <w:r w:rsidR="00210A5E" w:rsidRPr="009951D4">
        <w:rPr>
          <w:rFonts w:ascii="Times New Roman" w:hAnsi="Times New Roman" w:cs="Times New Roman"/>
          <w:sz w:val="28"/>
          <w:szCs w:val="28"/>
          <w:lang w:val="uk-UA"/>
        </w:rPr>
        <w:t xml:space="preserve">ро Конституційний Суд України“ </w:t>
      </w:r>
      <w:r w:rsidR="00202C06" w:rsidRPr="009951D4">
        <w:rPr>
          <w:rFonts w:ascii="Times New Roman" w:hAnsi="Times New Roman" w:cs="Times New Roman"/>
          <w:sz w:val="28"/>
          <w:szCs w:val="28"/>
          <w:lang w:val="uk-UA"/>
        </w:rPr>
        <w:t>– неприйнятність конституційної скарги.</w:t>
      </w:r>
    </w:p>
    <w:p w:rsidR="00763C1C" w:rsidRPr="009951D4" w:rsidRDefault="00763C1C" w:rsidP="00E962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63C1C" w:rsidRDefault="00763C1C" w:rsidP="00E962B7">
      <w:pPr>
        <w:spacing w:after="0" w:line="33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51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Ухвала є остаточною.</w:t>
      </w:r>
      <w:bookmarkStart w:id="1" w:name="_GoBack"/>
      <w:bookmarkEnd w:id="1"/>
    </w:p>
    <w:p w:rsidR="009951D4" w:rsidRDefault="009951D4" w:rsidP="00995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14B7D" w:rsidRDefault="00914B7D" w:rsidP="00E962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14B7D" w:rsidRDefault="00914B7D" w:rsidP="00E962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14B7D" w:rsidRPr="00914B7D" w:rsidRDefault="00914B7D" w:rsidP="00914B7D">
      <w:pPr>
        <w:spacing w:after="0" w:line="240" w:lineRule="auto"/>
        <w:ind w:left="3545" w:firstLine="567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914B7D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Перша колегія суддів</w:t>
      </w:r>
    </w:p>
    <w:p w:rsidR="00914B7D" w:rsidRPr="00914B7D" w:rsidRDefault="00914B7D" w:rsidP="00914B7D">
      <w:pPr>
        <w:spacing w:after="0" w:line="240" w:lineRule="auto"/>
        <w:ind w:left="3545" w:firstLine="567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914B7D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Першого сенату</w:t>
      </w:r>
    </w:p>
    <w:p w:rsidR="009951D4" w:rsidRPr="00914B7D" w:rsidRDefault="00914B7D" w:rsidP="00914B7D">
      <w:pPr>
        <w:spacing w:after="0" w:line="240" w:lineRule="auto"/>
        <w:ind w:left="3545" w:firstLine="567"/>
        <w:jc w:val="center"/>
        <w:rPr>
          <w:rFonts w:ascii="Times New Roman" w:hAnsi="Times New Roman" w:cs="Times New Roman"/>
          <w:b/>
          <w:caps/>
          <w:color w:val="000000" w:themeColor="text1"/>
          <w:sz w:val="2"/>
          <w:szCs w:val="2"/>
          <w:lang w:val="uk-UA"/>
        </w:rPr>
      </w:pPr>
      <w:r w:rsidRPr="00914B7D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Конституційного Суду України</w:t>
      </w:r>
    </w:p>
    <w:sectPr w:rsidR="009951D4" w:rsidRPr="00914B7D" w:rsidSect="009951D4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1C" w:rsidRDefault="00763C1C" w:rsidP="00763C1C">
      <w:pPr>
        <w:spacing w:after="0" w:line="240" w:lineRule="auto"/>
      </w:pPr>
      <w:r>
        <w:separator/>
      </w:r>
    </w:p>
  </w:endnote>
  <w:end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D4" w:rsidRPr="009951D4" w:rsidRDefault="009951D4">
    <w:pPr>
      <w:pStyle w:val="a5"/>
      <w:rPr>
        <w:rFonts w:ascii="Times New Roman" w:hAnsi="Times New Roman" w:cs="Times New Roman"/>
        <w:sz w:val="10"/>
        <w:szCs w:val="10"/>
      </w:rPr>
    </w:pPr>
    <w:r w:rsidRPr="009951D4">
      <w:rPr>
        <w:rFonts w:ascii="Times New Roman" w:hAnsi="Times New Roman" w:cs="Times New Roman"/>
        <w:sz w:val="10"/>
        <w:szCs w:val="10"/>
      </w:rPr>
      <w:fldChar w:fldCharType="begin"/>
    </w:r>
    <w:r w:rsidRPr="009951D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951D4">
      <w:rPr>
        <w:rFonts w:ascii="Times New Roman" w:hAnsi="Times New Roman" w:cs="Times New Roman"/>
        <w:sz w:val="10"/>
        <w:szCs w:val="10"/>
      </w:rPr>
      <w:fldChar w:fldCharType="separate"/>
    </w:r>
    <w:r w:rsidR="00914B7D">
      <w:rPr>
        <w:rFonts w:ascii="Times New Roman" w:hAnsi="Times New Roman" w:cs="Times New Roman"/>
        <w:noProof/>
        <w:sz w:val="10"/>
        <w:szCs w:val="10"/>
      </w:rPr>
      <w:t>S:\Mashburo\2025\Suddi\I senat\I koleg\32.docx</w:t>
    </w:r>
    <w:r w:rsidRPr="009951D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1D4" w:rsidRPr="009951D4" w:rsidRDefault="009951D4">
    <w:pPr>
      <w:pStyle w:val="a5"/>
      <w:rPr>
        <w:rFonts w:ascii="Times New Roman" w:hAnsi="Times New Roman" w:cs="Times New Roman"/>
        <w:sz w:val="10"/>
        <w:szCs w:val="10"/>
      </w:rPr>
    </w:pPr>
    <w:r w:rsidRPr="009951D4">
      <w:rPr>
        <w:rFonts w:ascii="Times New Roman" w:hAnsi="Times New Roman" w:cs="Times New Roman"/>
        <w:sz w:val="10"/>
        <w:szCs w:val="10"/>
      </w:rPr>
      <w:fldChar w:fldCharType="begin"/>
    </w:r>
    <w:r w:rsidRPr="009951D4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951D4">
      <w:rPr>
        <w:rFonts w:ascii="Times New Roman" w:hAnsi="Times New Roman" w:cs="Times New Roman"/>
        <w:sz w:val="10"/>
        <w:szCs w:val="10"/>
      </w:rPr>
      <w:fldChar w:fldCharType="separate"/>
    </w:r>
    <w:r w:rsidR="00914B7D">
      <w:rPr>
        <w:rFonts w:ascii="Times New Roman" w:hAnsi="Times New Roman" w:cs="Times New Roman"/>
        <w:noProof/>
        <w:sz w:val="10"/>
        <w:szCs w:val="10"/>
      </w:rPr>
      <w:t>S:\Mashburo\2025\Suddi\I senat\I koleg\32.docx</w:t>
    </w:r>
    <w:r w:rsidRPr="009951D4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1C" w:rsidRDefault="00763C1C" w:rsidP="00763C1C">
      <w:pPr>
        <w:spacing w:after="0" w:line="240" w:lineRule="auto"/>
      </w:pPr>
      <w:r>
        <w:separator/>
      </w:r>
    </w:p>
  </w:footnote>
  <w:footnote w:type="continuationSeparator" w:id="0">
    <w:p w:rsidR="00763C1C" w:rsidRDefault="00763C1C" w:rsidP="0076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1155480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63C1C" w:rsidRPr="009951D4" w:rsidRDefault="00763C1C" w:rsidP="00F41A9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51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51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51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4B7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951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6"/>
    <w:rsid w:val="00003869"/>
    <w:rsid w:val="000602AD"/>
    <w:rsid w:val="001353BA"/>
    <w:rsid w:val="001D5338"/>
    <w:rsid w:val="001F749F"/>
    <w:rsid w:val="00202C06"/>
    <w:rsid w:val="00210A5E"/>
    <w:rsid w:val="00216C86"/>
    <w:rsid w:val="002A2D42"/>
    <w:rsid w:val="002A5BBA"/>
    <w:rsid w:val="00392F1C"/>
    <w:rsid w:val="003A3C42"/>
    <w:rsid w:val="00456DC3"/>
    <w:rsid w:val="00497CAC"/>
    <w:rsid w:val="00504BF0"/>
    <w:rsid w:val="005747B6"/>
    <w:rsid w:val="005874C1"/>
    <w:rsid w:val="00645181"/>
    <w:rsid w:val="006829AA"/>
    <w:rsid w:val="0069749C"/>
    <w:rsid w:val="006A7D09"/>
    <w:rsid w:val="00763C1C"/>
    <w:rsid w:val="00823781"/>
    <w:rsid w:val="008A5908"/>
    <w:rsid w:val="008D5BAC"/>
    <w:rsid w:val="00914B7D"/>
    <w:rsid w:val="009951D4"/>
    <w:rsid w:val="009C101A"/>
    <w:rsid w:val="00A31312"/>
    <w:rsid w:val="00A618DE"/>
    <w:rsid w:val="00D23B4D"/>
    <w:rsid w:val="00E86BA1"/>
    <w:rsid w:val="00E962B7"/>
    <w:rsid w:val="00F25725"/>
    <w:rsid w:val="00F26937"/>
    <w:rsid w:val="00F41A99"/>
    <w:rsid w:val="00F73D17"/>
    <w:rsid w:val="00F94973"/>
    <w:rsid w:val="00F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D9FC"/>
  <w15:chartTrackingRefBased/>
  <w15:docId w15:val="{60DD4EA5-F8C1-47AF-9DE2-435E445F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1C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63C1C"/>
  </w:style>
  <w:style w:type="paragraph" w:styleId="a5">
    <w:name w:val="footer"/>
    <w:basedOn w:val="a"/>
    <w:link w:val="a6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763C1C"/>
  </w:style>
  <w:style w:type="paragraph" w:styleId="a7">
    <w:name w:val="No Spacing"/>
    <w:uiPriority w:val="1"/>
    <w:qFormat/>
    <w:rsid w:val="00763C1C"/>
    <w:pPr>
      <w:spacing w:after="0" w:line="240" w:lineRule="auto"/>
    </w:pPr>
    <w:rPr>
      <w:lang w:val="en-US"/>
    </w:rPr>
  </w:style>
  <w:style w:type="paragraph" w:styleId="a8">
    <w:name w:val="List Paragraph"/>
    <w:basedOn w:val="a"/>
    <w:uiPriority w:val="34"/>
    <w:qFormat/>
    <w:rsid w:val="00F41A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D5338"/>
    <w:rPr>
      <w:rFonts w:ascii="Segoe UI" w:hAnsi="Segoe UI" w:cs="Segoe UI"/>
      <w:sz w:val="18"/>
      <w:szCs w:val="18"/>
      <w:lang w:val="en-US"/>
    </w:rPr>
  </w:style>
  <w:style w:type="table" w:styleId="ab">
    <w:name w:val="Table Grid"/>
    <w:basedOn w:val="a1"/>
    <w:uiPriority w:val="39"/>
    <w:rsid w:val="0099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2984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2025-10-30T09:25:00Z</cp:lastPrinted>
  <dcterms:created xsi:type="dcterms:W3CDTF">2025-10-29T10:06:00Z</dcterms:created>
  <dcterms:modified xsi:type="dcterms:W3CDTF">2025-10-30T09:25:00Z</dcterms:modified>
</cp:coreProperties>
</file>