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14" w:rsidRPr="00DA7AC0" w:rsidRDefault="00355DD5" w:rsidP="006A13D8">
      <w:pPr>
        <w:ind w:right="50"/>
        <w:jc w:val="both"/>
        <w:rPr>
          <w:b/>
          <w:bCs/>
          <w:sz w:val="28"/>
          <w:szCs w:val="28"/>
          <w:lang w:val="en-US"/>
        </w:rPr>
      </w:pPr>
      <w:r w:rsidRPr="00DA7AC0">
        <w:rPr>
          <w:b/>
          <w:bCs/>
          <w:sz w:val="28"/>
          <w:szCs w:val="28"/>
          <w:lang w:val="en-US"/>
        </w:rPr>
        <w:t xml:space="preserve">Summary to the Decision of the First Senate of the Constitutional Court of Ukraine No. 2-r(I)/2026, dated 11 March 2026 in the case upon </w:t>
      </w:r>
      <w:r w:rsidR="00BC10CD">
        <w:rPr>
          <w:b/>
          <w:bCs/>
          <w:sz w:val="28"/>
          <w:szCs w:val="28"/>
          <w:lang w:val="en-US"/>
        </w:rPr>
        <w:t xml:space="preserve">the </w:t>
      </w:r>
      <w:r w:rsidRPr="00DA7AC0">
        <w:rPr>
          <w:b/>
          <w:bCs/>
          <w:sz w:val="28"/>
          <w:szCs w:val="28"/>
          <w:lang w:val="en-US"/>
        </w:rPr>
        <w:t>constitutional complaint of Volodymyr Paderin regarding the constitutionality of Article 46.1.5 of the Law “On Higher Education”</w:t>
      </w:r>
    </w:p>
    <w:p w:rsidR="00714BEF" w:rsidRPr="00DA7AC0" w:rsidRDefault="00714BEF" w:rsidP="00AB3204">
      <w:pPr>
        <w:ind w:right="50"/>
        <w:jc w:val="both"/>
        <w:rPr>
          <w:b/>
          <w:bCs/>
          <w:sz w:val="28"/>
          <w:szCs w:val="28"/>
          <w:lang w:val="en-US"/>
        </w:rPr>
      </w:pPr>
    </w:p>
    <w:p w:rsidR="00310627" w:rsidRPr="00DA7AC0" w:rsidRDefault="00310627" w:rsidP="00605614">
      <w:pPr>
        <w:ind w:right="50"/>
        <w:jc w:val="both"/>
        <w:rPr>
          <w:sz w:val="28"/>
          <w:szCs w:val="28"/>
          <w:lang w:val="en-US"/>
        </w:rPr>
      </w:pP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Subject of the right to constitutional </w:t>
      </w:r>
      <w:r w:rsidR="00992C6A">
        <w:rPr>
          <w:rFonts w:ascii="Times New Roman" w:hAnsi="Times New Roman" w:cs="Times New Roman"/>
          <w:sz w:val="28"/>
          <w:szCs w:val="28"/>
          <w:lang w:val="en-US"/>
        </w:rPr>
        <w:t xml:space="preserve">complaint – Volodymyr Paderin </w:t>
      </w:r>
      <w:r w:rsidRPr="00DA7AC0">
        <w:rPr>
          <w:rFonts w:ascii="Times New Roman" w:hAnsi="Times New Roman" w:cs="Times New Roman"/>
          <w:sz w:val="28"/>
          <w:szCs w:val="28"/>
          <w:lang w:val="en-US"/>
        </w:rPr>
        <w:t xml:space="preserve">appealed to the Constitutional Court </w:t>
      </w:r>
      <w:r>
        <w:rPr>
          <w:rFonts w:ascii="Times New Roman" w:hAnsi="Times New Roman" w:cs="Times New Roman"/>
          <w:sz w:val="28"/>
          <w:szCs w:val="28"/>
          <w:lang w:val="en-US"/>
        </w:rPr>
        <w:t xml:space="preserve">of Ukraine </w:t>
      </w:r>
      <w:r w:rsidRPr="00DA7AC0">
        <w:rPr>
          <w:rFonts w:ascii="Times New Roman" w:hAnsi="Times New Roman" w:cs="Times New Roman"/>
          <w:sz w:val="28"/>
          <w:szCs w:val="28"/>
          <w:lang w:val="en-US"/>
        </w:rPr>
        <w:t>to verify the compliance</w:t>
      </w:r>
      <w:r>
        <w:rPr>
          <w:rFonts w:ascii="Times New Roman" w:hAnsi="Times New Roman" w:cs="Times New Roman"/>
          <w:sz w:val="28"/>
          <w:szCs w:val="28"/>
          <w:lang w:val="en-US"/>
        </w:rPr>
        <w:t xml:space="preserve"> of Article 46.1.5 of the Law “</w:t>
      </w:r>
      <w:r w:rsidRPr="00DA7AC0">
        <w:rPr>
          <w:rFonts w:ascii="Times New Roman" w:hAnsi="Times New Roman" w:cs="Times New Roman"/>
          <w:sz w:val="28"/>
          <w:szCs w:val="28"/>
          <w:lang w:val="en-US"/>
        </w:rPr>
        <w:t>On Higher Education</w:t>
      </w:r>
      <w:r>
        <w:rPr>
          <w:rFonts w:ascii="Times New Roman" w:hAnsi="Times New Roman" w:cs="Times New Roman"/>
          <w:sz w:val="28"/>
          <w:szCs w:val="28"/>
          <w:lang w:val="en-US"/>
        </w:rPr>
        <w:t>”</w:t>
      </w:r>
      <w:r w:rsidRPr="00DA7AC0">
        <w:rPr>
          <w:rFonts w:ascii="Times New Roman" w:hAnsi="Times New Roman" w:cs="Times New Roman"/>
          <w:sz w:val="28"/>
          <w:szCs w:val="28"/>
          <w:lang w:val="en-US"/>
        </w:rPr>
        <w:t xml:space="preserve"> </w:t>
      </w:r>
      <w:r w:rsidR="00BC10CD">
        <w:rPr>
          <w:rFonts w:ascii="Times New Roman" w:hAnsi="Times New Roman" w:cs="Times New Roman"/>
          <w:sz w:val="28"/>
          <w:szCs w:val="28"/>
          <w:lang w:val="en-US"/>
        </w:rPr>
        <w:t>No. </w:t>
      </w:r>
      <w:r>
        <w:rPr>
          <w:rFonts w:ascii="Times New Roman" w:hAnsi="Times New Roman" w:cs="Times New Roman"/>
          <w:sz w:val="28"/>
          <w:szCs w:val="28"/>
          <w:lang w:val="en-US"/>
        </w:rPr>
        <w:t xml:space="preserve">1556-VII, </w:t>
      </w:r>
      <w:r w:rsidRPr="00DA7AC0">
        <w:rPr>
          <w:rFonts w:ascii="Times New Roman" w:hAnsi="Times New Roman" w:cs="Times New Roman"/>
          <w:sz w:val="28"/>
          <w:szCs w:val="28"/>
          <w:lang w:val="en-US"/>
        </w:rPr>
        <w:t>dated 1 July 2</w:t>
      </w:r>
      <w:r>
        <w:rPr>
          <w:rFonts w:ascii="Times New Roman" w:hAnsi="Times New Roman" w:cs="Times New Roman"/>
          <w:sz w:val="28"/>
          <w:szCs w:val="28"/>
          <w:lang w:val="en-US"/>
        </w:rPr>
        <w:t>014 (hereinafter, “Law No. 1556”</w:t>
      </w:r>
      <w:r w:rsidRPr="00DA7AC0">
        <w:rPr>
          <w:rFonts w:ascii="Times New Roman" w:hAnsi="Times New Roman" w:cs="Times New Roman"/>
          <w:sz w:val="28"/>
          <w:szCs w:val="28"/>
          <w:lang w:val="en-US"/>
        </w:rPr>
        <w:t>) with the Constitution of Ukraine (constitutionality).</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According to Article 46.1.5 of Law No. 1556, one of the grounds for expulsion of a</w:t>
      </w:r>
      <w:r>
        <w:rPr>
          <w:rFonts w:ascii="Times New Roman" w:hAnsi="Times New Roman" w:cs="Times New Roman"/>
          <w:sz w:val="28"/>
          <w:szCs w:val="28"/>
          <w:lang w:val="en-US"/>
        </w:rPr>
        <w:t xml:space="preserve"> higher education applicant is “</w:t>
      </w:r>
      <w:r w:rsidRPr="00DA7AC0">
        <w:rPr>
          <w:rFonts w:ascii="Times New Roman" w:hAnsi="Times New Roman" w:cs="Times New Roman"/>
          <w:sz w:val="28"/>
          <w:szCs w:val="28"/>
          <w:lang w:val="en-US"/>
        </w:rPr>
        <w:t>violation of the terms of the agreement (contract) concluded betwee</w:t>
      </w:r>
      <w:r w:rsidR="00BC10CD">
        <w:rPr>
          <w:rFonts w:ascii="Times New Roman" w:hAnsi="Times New Roman" w:cs="Times New Roman"/>
          <w:sz w:val="28"/>
          <w:szCs w:val="28"/>
          <w:lang w:val="en-US"/>
        </w:rPr>
        <w:t>n the higher education establishment</w:t>
      </w:r>
      <w:r w:rsidRPr="00DA7AC0">
        <w:rPr>
          <w:rFonts w:ascii="Times New Roman" w:hAnsi="Times New Roman" w:cs="Times New Roman"/>
          <w:sz w:val="28"/>
          <w:szCs w:val="28"/>
          <w:lang w:val="en-US"/>
        </w:rPr>
        <w:t xml:space="preserve"> and the student or the natural (legal) p</w:t>
      </w:r>
      <w:r>
        <w:rPr>
          <w:rFonts w:ascii="Times New Roman" w:hAnsi="Times New Roman" w:cs="Times New Roman"/>
          <w:sz w:val="28"/>
          <w:szCs w:val="28"/>
          <w:lang w:val="en-US"/>
        </w:rPr>
        <w:t>erson paying for such education”</w:t>
      </w:r>
      <w:r w:rsidRPr="00DA7AC0">
        <w:rPr>
          <w:rFonts w:ascii="Times New Roman" w:hAnsi="Times New Roman" w:cs="Times New Roman"/>
          <w:sz w:val="28"/>
          <w:szCs w:val="28"/>
          <w:lang w:val="en-US"/>
        </w:rPr>
        <w: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According to Volodymyr Paderin, the application of the contested provision of Law</w:t>
      </w:r>
      <w:r>
        <w:rPr>
          <w:rFonts w:ascii="Times New Roman" w:hAnsi="Times New Roman" w:cs="Times New Roman"/>
          <w:sz w:val="28"/>
          <w:szCs w:val="28"/>
          <w:lang w:val="en-US"/>
        </w:rPr>
        <w:t> </w:t>
      </w:r>
      <w:r w:rsidRPr="00DA7AC0">
        <w:rPr>
          <w:rFonts w:ascii="Times New Roman" w:hAnsi="Times New Roman" w:cs="Times New Roman"/>
          <w:sz w:val="28"/>
          <w:szCs w:val="28"/>
          <w:lang w:val="en-US"/>
        </w:rPr>
        <w:t>No.</w:t>
      </w:r>
      <w:r>
        <w:rPr>
          <w:rFonts w:ascii="Times New Roman" w:hAnsi="Times New Roman" w:cs="Times New Roman"/>
          <w:sz w:val="28"/>
          <w:szCs w:val="28"/>
          <w:lang w:val="en-US"/>
        </w:rPr>
        <w:t> </w:t>
      </w:r>
      <w:r w:rsidRPr="00DA7AC0">
        <w:rPr>
          <w:rFonts w:ascii="Times New Roman" w:hAnsi="Times New Roman" w:cs="Times New Roman"/>
          <w:sz w:val="28"/>
          <w:szCs w:val="28"/>
          <w:lang w:val="en-US"/>
        </w:rPr>
        <w:t>1556 in his case led to a violation of the right guaranteed by Article 58.2 of the Constitut</w:t>
      </w:r>
      <w:r>
        <w:rPr>
          <w:rFonts w:ascii="Times New Roman" w:hAnsi="Times New Roman" w:cs="Times New Roman"/>
          <w:sz w:val="28"/>
          <w:szCs w:val="28"/>
          <w:lang w:val="en-US"/>
        </w:rPr>
        <w:t>ion</w:t>
      </w:r>
      <w:r w:rsidR="00082B68">
        <w:rPr>
          <w:rFonts w:ascii="Times New Roman" w:hAnsi="Times New Roman" w:cs="Times New Roman"/>
          <w:sz w:val="28"/>
          <w:szCs w:val="28"/>
          <w:lang w:val="en-US"/>
        </w:rPr>
        <w:t xml:space="preserve"> of Ukraine</w:t>
      </w:r>
      <w:r>
        <w:rPr>
          <w:rFonts w:ascii="Times New Roman" w:hAnsi="Times New Roman" w:cs="Times New Roman"/>
          <w:sz w:val="28"/>
          <w:szCs w:val="28"/>
          <w:lang w:val="en-US"/>
        </w:rPr>
        <w:t xml:space="preserve"> “</w:t>
      </w:r>
      <w:r w:rsidRPr="00DA7AC0">
        <w:rPr>
          <w:rFonts w:ascii="Times New Roman" w:hAnsi="Times New Roman" w:cs="Times New Roman"/>
          <w:sz w:val="28"/>
          <w:szCs w:val="28"/>
          <w:lang w:val="en-US"/>
        </w:rPr>
        <w:t>no one shall bear responsibility for acts that, at the time they were committed, were not deemed by law to be an offence</w:t>
      </w:r>
      <w:r>
        <w:rPr>
          <w:rFonts w:ascii="Times New Roman" w:hAnsi="Times New Roman" w:cs="Times New Roman"/>
          <w:sz w:val="28"/>
          <w:szCs w:val="28"/>
          <w:lang w:val="en-US"/>
        </w:rPr>
        <w:t>”</w:t>
      </w:r>
      <w:r w:rsidRPr="00DA7AC0">
        <w:rPr>
          <w:rFonts w:ascii="Times New Roman" w:hAnsi="Times New Roman" w:cs="Times New Roman"/>
          <w:sz w:val="28"/>
          <w:szCs w:val="28"/>
          <w:lang w:val="en-US"/>
        </w:rPr>
        <w: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The right to higher education can be exercised in two ways: by obtaining higher education free of charge and at the expense of individuals (legal entities). In the case of enrolment at the expense of individuals (legal entities), an additional agreement is concluded between the higher education </w:t>
      </w:r>
      <w:r w:rsidR="005C70A8">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xml:space="preserve"> and the individual (legal entity) who orders a paid educational service for themselves or for another person, assuming financial obligations for</w:t>
      </w:r>
      <w:r>
        <w:rPr>
          <w:rFonts w:ascii="Times New Roman" w:hAnsi="Times New Roman" w:cs="Times New Roman"/>
          <w:sz w:val="28"/>
          <w:szCs w:val="28"/>
          <w:lang w:val="en-US"/>
        </w:rPr>
        <w:t xml:space="preserve"> its payment [hereinafter, the “</w:t>
      </w:r>
      <w:r w:rsidRPr="00DA7AC0">
        <w:rPr>
          <w:rFonts w:ascii="Times New Roman" w:hAnsi="Times New Roman" w:cs="Times New Roman"/>
          <w:sz w:val="28"/>
          <w:szCs w:val="28"/>
          <w:lang w:val="en-US"/>
        </w:rPr>
        <w:t>agreement</w:t>
      </w:r>
      <w:r>
        <w:rPr>
          <w:rFonts w:ascii="Times New Roman" w:hAnsi="Times New Roman" w:cs="Times New Roman"/>
          <w:sz w:val="28"/>
          <w:szCs w:val="28"/>
          <w:lang w:val="en-US"/>
        </w:rPr>
        <w:t>”</w:t>
      </w:r>
      <w:r w:rsidRPr="00DA7AC0">
        <w:rPr>
          <w:rFonts w:ascii="Times New Roman" w:hAnsi="Times New Roman" w:cs="Times New Roman"/>
          <w:sz w:val="28"/>
          <w:szCs w:val="28"/>
          <w:lang w:val="en-US"/>
        </w:rPr>
        <w:t xml:space="preserve"> (contract)], as specified in Article 44 of Law No. 1556.</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However, according to Law No. 1556, the agreement (contract) is subsidiary to the agreement on education between the higher education </w:t>
      </w:r>
      <w:r w:rsidR="00BC10CD">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xml:space="preserve"> and the applicant (with the participation of parents or legal representatives for minor applicants), which is concluded regardless of the source of funding for the applicant's education.</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The conclusion of the agreement (contract) gives rise to legal relations between the higher education </w:t>
      </w:r>
      <w:r w:rsidR="00BC10CD">
        <w:rPr>
          <w:rFonts w:ascii="Times New Roman" w:hAnsi="Times New Roman" w:cs="Times New Roman"/>
          <w:sz w:val="28"/>
          <w:szCs w:val="28"/>
          <w:lang w:val="en-US"/>
        </w:rPr>
        <w:t xml:space="preserve">establishment </w:t>
      </w:r>
      <w:r w:rsidRPr="00DA7AC0">
        <w:rPr>
          <w:rFonts w:ascii="Times New Roman" w:hAnsi="Times New Roman" w:cs="Times New Roman"/>
          <w:sz w:val="28"/>
          <w:szCs w:val="28"/>
          <w:lang w:val="en-US"/>
        </w:rPr>
        <w:t>and the customer of the educational service. An important component of the agreement (contract) is the detailing of the financial obligations assumed by the natural (legal) person – the customer of the educational service.</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The agreement (contract) is a type of civil law agreement with the characteristics of a consumer agreement, therefore it is subject to assessment in terms of compliance with consumer protection standards.</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The terms of the agreement (contract) cannot be considered reasonable if they: impose liability on the student for non-fulfilment of obligations regardless of the reasons for such non-fulfilment; do not provide for the possibility of exemption from liability in the event of a breach of the agreement (contract) by the higher education </w:t>
      </w:r>
      <w:r w:rsidR="00BC10CD">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xml:space="preserve">; </w:t>
      </w:r>
      <w:r w:rsidRPr="00DA7AC0">
        <w:rPr>
          <w:rFonts w:ascii="Times New Roman" w:hAnsi="Times New Roman" w:cs="Times New Roman"/>
          <w:sz w:val="28"/>
          <w:szCs w:val="28"/>
          <w:lang w:val="en-US"/>
        </w:rPr>
        <w:lastRenderedPageBreak/>
        <w:t>establish automatic and disproportionate sanctions (expulsion, fines, recovery of the full cost of tuition) without taking into account the actual circumstances.</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The autonomy of higher education </w:t>
      </w:r>
      <w:r w:rsidR="00BC10CD">
        <w:rPr>
          <w:rFonts w:ascii="Times New Roman" w:hAnsi="Times New Roman" w:cs="Times New Roman"/>
          <w:sz w:val="28"/>
          <w:szCs w:val="28"/>
          <w:lang w:val="en-US"/>
        </w:rPr>
        <w:t xml:space="preserve">establishments </w:t>
      </w:r>
      <w:r w:rsidRPr="00DA7AC0">
        <w:rPr>
          <w:rFonts w:ascii="Times New Roman" w:hAnsi="Times New Roman" w:cs="Times New Roman"/>
          <w:sz w:val="28"/>
          <w:szCs w:val="28"/>
          <w:lang w:val="en-US"/>
        </w:rPr>
        <w:t>necessitates self-organisation and self-regulation that are open to criticism, serve the public interest, establish the truth about the challenges facing the state and society, and are carried out transparently and publicly. The university has academic autonomy and the student has academic freedoms, and neither of these categories is absolute.</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Being in a legal relationship with a higher education </w:t>
      </w:r>
      <w:r w:rsidR="00763E8E">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xml:space="preserve">, the student exercises their constitutional right to higher education. By becoming a participant in such legal relations, the student does not lose their constitutional rights and freedoms, which cannot be replaced and are hierarchically superior in legal force to the rights and associated obligations provided for by current legislation and local acts of the higher education </w:t>
      </w:r>
      <w:r w:rsidR="005C70A8">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Compliance with the requirements of Ukrainian housing legislation and local acts of the higher education </w:t>
      </w:r>
      <w:r w:rsidR="007B28A5">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xml:space="preserve"> regarding the use of its dormitory cannot affect the validity of the agreement (contract) and the possibility of its early termination at the initiative of the higher education </w:t>
      </w:r>
      <w:r w:rsidR="00E9261F">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Within the framework of the implementation of the educational programme and individual study plan, a measure of responsibility characteristic of persons involved in the academic environment, such as expulsion from the higher education </w:t>
      </w:r>
      <w:r w:rsidR="00E9261F">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may be applied to the higher education applicant.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The Constitutional Court of Ukraine concludes that the legislator may also detail the procedure for implementing the constitutional right to higher education by defining the requirements for the implementation of the educational programme and individual study plan, including compliance with the rules of academic integrity, but cannot seek to excessively expand these requirements, which are not conditioned by the goal of achieving the learning outcomes specified for the relevant level of higher education, as this could be used as a basis for expelling the student.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Evidently, a natural (legal) person who only pays for the education of a student does not become a party to any other legal relationship with the higher education </w:t>
      </w:r>
      <w:r w:rsidR="005C70A8">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except for ordering the provision of educational services, and therefore cannot bear any other responsibility except for the responsibility for failure to fulfil financial obligations under the agreement (contract).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The Constitutional Court of Ukraine takes into account the fact that the responsibility of a student in legal relations with a higher education </w:t>
      </w:r>
      <w:r w:rsidR="00E9261F">
        <w:rPr>
          <w:rFonts w:ascii="Times New Roman" w:hAnsi="Times New Roman" w:cs="Times New Roman"/>
          <w:sz w:val="28"/>
          <w:szCs w:val="28"/>
          <w:lang w:val="en-US"/>
        </w:rPr>
        <w:t>establishment</w:t>
      </w:r>
      <w:r w:rsidRPr="00DA7AC0">
        <w:rPr>
          <w:rFonts w:ascii="Times New Roman" w:hAnsi="Times New Roman" w:cs="Times New Roman"/>
          <w:sz w:val="28"/>
          <w:szCs w:val="28"/>
          <w:lang w:val="en-US"/>
        </w:rPr>
        <w:t xml:space="preserve"> is multifaceted. It is advisable to distinguish between academic responsibility, which is a measure to ensure academic integrity, and civil liability, which applies to a student in the event of a breach of contractual obligations.</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The legislator, within its discretion, shall determine the system of academic responsibility measures. This system should be tiered and take into account the type of violations, as well as the harmfulness of the consequences of such violations for the functioning of the academic environment.</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lastRenderedPageBreak/>
        <w:t>The Constitutional Court of Ukraine emphasises that disciplinary liability is determined only by laws, as specified in Article 92.1.22 of the Constitution of Ukraine.</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Legal relations arising in connection with the exercise of the constitutional right to higher education are not of an employment nature or related to public service, and therefore there are no grounds for considering a higher education student to be subject to disciplinary responsibility and, accordingly, for bringing him or her to disciplinary responsibility.</w:t>
      </w:r>
    </w:p>
    <w:p w:rsidR="00DA7AC0"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A measure such as expulsion of a student is a disproportionate interference with the exercise of the constitutional right to higher education if the person is receiving higher education at the expense of a natural (legal) person, since it is directly related to the conditions for financing the provision of educational services as one of the key prerequisites for the exercise of the constitutional right to higher education.</w:t>
      </w:r>
    </w:p>
    <w:p w:rsidR="00355DD5" w:rsidRPr="00DA7AC0" w:rsidRDefault="00DA7AC0" w:rsidP="00DA7AC0">
      <w:pPr>
        <w:pStyle w:val="HTML"/>
        <w:jc w:val="both"/>
        <w:rPr>
          <w:rFonts w:ascii="Times New Roman" w:hAnsi="Times New Roman" w:cs="Times New Roman"/>
          <w:sz w:val="28"/>
          <w:szCs w:val="28"/>
          <w:lang w:val="en-US"/>
        </w:rPr>
      </w:pPr>
      <w:r w:rsidRPr="00DA7AC0">
        <w:rPr>
          <w:rFonts w:ascii="Times New Roman" w:hAnsi="Times New Roman" w:cs="Times New Roman"/>
          <w:sz w:val="28"/>
          <w:szCs w:val="28"/>
          <w:lang w:val="en-US"/>
        </w:rPr>
        <w:t xml:space="preserve">The Constitutional Court of Ukraine declared Article 46.1.5 </w:t>
      </w:r>
      <w:r>
        <w:rPr>
          <w:rFonts w:ascii="Times New Roman" w:hAnsi="Times New Roman" w:cs="Times New Roman"/>
          <w:sz w:val="28"/>
          <w:szCs w:val="28"/>
          <w:lang w:val="en-US"/>
        </w:rPr>
        <w:t>of the Law “On Higher Education”</w:t>
      </w:r>
      <w:r w:rsidRPr="00DA7AC0">
        <w:rPr>
          <w:rFonts w:ascii="Times New Roman" w:hAnsi="Times New Roman" w:cs="Times New Roman"/>
          <w:sz w:val="28"/>
          <w:szCs w:val="28"/>
          <w:lang w:val="en-US"/>
        </w:rPr>
        <w:t xml:space="preserve"> </w:t>
      </w:r>
      <w:r>
        <w:rPr>
          <w:rFonts w:ascii="Times New Roman" w:hAnsi="Times New Roman" w:cs="Times New Roman"/>
          <w:sz w:val="28"/>
          <w:szCs w:val="28"/>
          <w:lang w:val="en-US"/>
        </w:rPr>
        <w:t>No.</w:t>
      </w:r>
      <w:r w:rsidR="00E9261F">
        <w:rPr>
          <w:rFonts w:ascii="Times New Roman" w:hAnsi="Times New Roman" w:cs="Times New Roman"/>
          <w:sz w:val="28"/>
          <w:szCs w:val="28"/>
          <w:lang w:val="en-US"/>
        </w:rPr>
        <w:t> </w:t>
      </w:r>
      <w:r>
        <w:rPr>
          <w:rFonts w:ascii="Times New Roman" w:hAnsi="Times New Roman" w:cs="Times New Roman"/>
          <w:sz w:val="28"/>
          <w:szCs w:val="28"/>
          <w:lang w:val="en-US"/>
        </w:rPr>
        <w:t>1556-VII dated 1 July 2014</w:t>
      </w:r>
      <w:r w:rsidRPr="00DA7AC0">
        <w:rPr>
          <w:rFonts w:ascii="Times New Roman" w:hAnsi="Times New Roman" w:cs="Times New Roman"/>
          <w:sz w:val="28"/>
          <w:szCs w:val="28"/>
          <w:lang w:val="en-US"/>
        </w:rPr>
        <w:t xml:space="preserve"> as complying with the Constitution of Ukraine (constitutional).</w:t>
      </w:r>
    </w:p>
    <w:p w:rsidR="007C70F8" w:rsidRDefault="007C70F8" w:rsidP="00192668">
      <w:pPr>
        <w:pStyle w:val="HTML"/>
        <w:ind w:firstLine="851"/>
        <w:jc w:val="both"/>
        <w:rPr>
          <w:rFonts w:ascii="Times New Roman" w:hAnsi="Times New Roman" w:cs="Times New Roman"/>
          <w:sz w:val="28"/>
          <w:szCs w:val="28"/>
        </w:rPr>
      </w:pPr>
    </w:p>
    <w:p w:rsidR="00A56CF8" w:rsidRDefault="00A56CF8" w:rsidP="00A56CF8">
      <w:pPr>
        <w:jc w:val="both"/>
        <w:rPr>
          <w:b/>
          <w:bCs/>
          <w:sz w:val="28"/>
          <w:szCs w:val="28"/>
          <w:u w:val="single"/>
          <w:lang w:val="en-GB"/>
        </w:rPr>
      </w:pPr>
      <w:r w:rsidRPr="00A956DD">
        <w:rPr>
          <w:b/>
          <w:bCs/>
          <w:sz w:val="28"/>
          <w:szCs w:val="28"/>
          <w:u w:val="single"/>
          <w:lang w:val="en-GB"/>
        </w:rPr>
        <w:t>Supplementary information:</w:t>
      </w:r>
    </w:p>
    <w:p w:rsidR="00A56CF8" w:rsidRPr="00A956DD" w:rsidRDefault="00A56CF8" w:rsidP="00A56CF8">
      <w:pPr>
        <w:jc w:val="both"/>
        <w:rPr>
          <w:b/>
          <w:bCs/>
          <w:sz w:val="28"/>
          <w:szCs w:val="28"/>
          <w:u w:val="single"/>
          <w:lang w:val="en-GB"/>
        </w:rPr>
      </w:pPr>
    </w:p>
    <w:p w:rsidR="00A56CF8" w:rsidRPr="00E9261F" w:rsidRDefault="00A56CF8" w:rsidP="00A56CF8">
      <w:pPr>
        <w:pStyle w:val="HTML"/>
        <w:ind w:left="720" w:right="-92"/>
        <w:jc w:val="both"/>
        <w:rPr>
          <w:rFonts w:asciiTheme="majorBidi" w:hAnsiTheme="majorBidi" w:cstheme="majorBidi"/>
          <w:sz w:val="28"/>
          <w:szCs w:val="28"/>
          <w:lang w:val="en-GB"/>
        </w:rPr>
      </w:pPr>
      <w:r w:rsidRPr="00E9261F">
        <w:rPr>
          <w:rFonts w:asciiTheme="majorBidi" w:hAnsiTheme="majorBidi" w:cstheme="majorBidi"/>
          <w:sz w:val="28"/>
          <w:szCs w:val="28"/>
          <w:lang w:val="en-GB"/>
        </w:rPr>
        <w:t>Council Directive 93/13/EEC on unfair terms in consumer contracts</w:t>
      </w:r>
      <w:r w:rsidR="005055F1">
        <w:rPr>
          <w:rFonts w:asciiTheme="majorBidi" w:hAnsiTheme="majorBidi" w:cstheme="majorBidi"/>
          <w:sz w:val="28"/>
          <w:szCs w:val="28"/>
          <w:lang w:val="en-GB"/>
        </w:rPr>
        <w:t>, 05.04.</w:t>
      </w:r>
      <w:bookmarkStart w:id="0" w:name="_GoBack"/>
      <w:bookmarkEnd w:id="0"/>
      <w:r w:rsidR="005055F1" w:rsidRPr="00E9261F">
        <w:rPr>
          <w:rFonts w:asciiTheme="majorBidi" w:hAnsiTheme="majorBidi" w:cstheme="majorBidi"/>
          <w:sz w:val="28"/>
          <w:szCs w:val="28"/>
          <w:lang w:val="en-GB"/>
        </w:rPr>
        <w:t>1993</w:t>
      </w:r>
      <w:r w:rsidRPr="00E9261F">
        <w:rPr>
          <w:rFonts w:asciiTheme="majorBidi" w:hAnsiTheme="majorBidi" w:cstheme="majorBidi"/>
          <w:sz w:val="28"/>
          <w:szCs w:val="28"/>
          <w:lang w:val="en-GB"/>
        </w:rPr>
        <w:t xml:space="preserve">; </w:t>
      </w:r>
    </w:p>
    <w:p w:rsidR="00776EF6" w:rsidRPr="00E9261F" w:rsidRDefault="00816C01" w:rsidP="00A56CF8">
      <w:pPr>
        <w:pStyle w:val="HTML"/>
        <w:ind w:left="720" w:right="-92"/>
        <w:jc w:val="both"/>
        <w:rPr>
          <w:rFonts w:asciiTheme="majorBidi" w:hAnsiTheme="majorBidi" w:cstheme="majorBidi"/>
          <w:sz w:val="28"/>
          <w:szCs w:val="28"/>
          <w:lang w:val="en-GB"/>
        </w:rPr>
      </w:pPr>
      <w:r w:rsidRPr="00E9261F">
        <w:rPr>
          <w:rFonts w:asciiTheme="majorBidi" w:hAnsiTheme="majorBidi" w:cstheme="majorBidi"/>
          <w:sz w:val="28"/>
          <w:szCs w:val="28"/>
          <w:lang w:val="en-GB"/>
        </w:rPr>
        <w:t>Joint opinion on the law amending certain legislative acts of Ukraine in relation to the prevention of abuse of the right to appeal by the Venice Commission and the Directorate of Co-operation within the Directorate General of Human Rights and Legal Affairs of the Council of Europe Adopted by the Venice Commission at its 84th Plenary Session (Venice, 15-16 October 2010)</w:t>
      </w:r>
      <w:r w:rsidR="00B61C34" w:rsidRPr="00E9261F">
        <w:rPr>
          <w:rFonts w:asciiTheme="majorBidi" w:hAnsiTheme="majorBidi" w:cstheme="majorBidi"/>
          <w:sz w:val="28"/>
          <w:szCs w:val="28"/>
          <w:lang w:val="en-GB"/>
        </w:rPr>
        <w:t>,</w:t>
      </w:r>
      <w:r w:rsidR="002864AA" w:rsidRPr="00E9261F">
        <w:rPr>
          <w:rFonts w:asciiTheme="majorBidi" w:hAnsiTheme="majorBidi" w:cstheme="majorBidi"/>
          <w:sz w:val="28"/>
          <w:szCs w:val="28"/>
          <w:lang w:val="en-GB"/>
        </w:rPr>
        <w:t xml:space="preserve"> CDL-AD(2010)029.</w:t>
      </w:r>
    </w:p>
    <w:p w:rsidR="00A56CF8" w:rsidRPr="00E9261F" w:rsidRDefault="00A56CF8" w:rsidP="00A56CF8">
      <w:pPr>
        <w:pStyle w:val="HTML"/>
        <w:ind w:right="-92"/>
        <w:jc w:val="both"/>
        <w:rPr>
          <w:rFonts w:asciiTheme="majorBidi" w:hAnsiTheme="majorBidi" w:cstheme="majorBidi"/>
          <w:sz w:val="28"/>
          <w:szCs w:val="28"/>
          <w:lang w:val="en-GB"/>
        </w:rPr>
      </w:pPr>
    </w:p>
    <w:p w:rsidR="00A56CF8" w:rsidRPr="00E9261F" w:rsidRDefault="00A56CF8" w:rsidP="00A56CF8">
      <w:pPr>
        <w:pStyle w:val="HTML"/>
        <w:ind w:right="-92"/>
        <w:jc w:val="both"/>
        <w:rPr>
          <w:rFonts w:asciiTheme="majorBidi" w:hAnsiTheme="majorBidi" w:cstheme="majorBidi"/>
          <w:b/>
          <w:sz w:val="28"/>
          <w:szCs w:val="28"/>
          <w:u w:val="single"/>
          <w:lang w:val="en-GB"/>
        </w:rPr>
      </w:pPr>
      <w:r w:rsidRPr="00E9261F">
        <w:rPr>
          <w:rFonts w:asciiTheme="majorBidi" w:hAnsiTheme="majorBidi" w:cstheme="majorBidi"/>
          <w:b/>
          <w:sz w:val="28"/>
          <w:szCs w:val="28"/>
          <w:u w:val="single"/>
          <w:lang w:val="en-GB"/>
        </w:rPr>
        <w:t>Other courts:</w:t>
      </w:r>
    </w:p>
    <w:p w:rsidR="00A56CF8" w:rsidRPr="00E9261F" w:rsidRDefault="00A56CF8" w:rsidP="00B61C34">
      <w:pPr>
        <w:pStyle w:val="HTML"/>
        <w:ind w:right="-92" w:firstLine="851"/>
        <w:jc w:val="both"/>
        <w:rPr>
          <w:rFonts w:asciiTheme="majorBidi" w:hAnsiTheme="majorBidi" w:cstheme="majorBidi"/>
          <w:b/>
          <w:sz w:val="28"/>
          <w:szCs w:val="28"/>
          <w:u w:val="single"/>
          <w:lang w:val="en-GB"/>
        </w:rPr>
      </w:pPr>
    </w:p>
    <w:p w:rsidR="00E55E31" w:rsidRPr="00E55E31" w:rsidRDefault="00E9261F" w:rsidP="00E9261F">
      <w:pPr>
        <w:pStyle w:val="HTML"/>
        <w:ind w:left="720" w:right="-92"/>
        <w:jc w:val="both"/>
        <w:rPr>
          <w:rFonts w:asciiTheme="majorBidi" w:hAnsiTheme="majorBidi" w:cstheme="majorBidi"/>
          <w:b/>
          <w:sz w:val="28"/>
          <w:szCs w:val="28"/>
          <w:u w:val="single"/>
          <w:lang w:val="en-GB"/>
        </w:rPr>
      </w:pPr>
      <w:r w:rsidRPr="00E55E31">
        <w:rPr>
          <w:rFonts w:asciiTheme="majorBidi" w:hAnsiTheme="majorBidi" w:cstheme="majorBidi"/>
          <w:b/>
          <w:sz w:val="28"/>
          <w:szCs w:val="28"/>
          <w:u w:val="single"/>
          <w:lang w:val="en-GB"/>
        </w:rPr>
        <w:t>European Court of Justice (Fifth Chamber)</w:t>
      </w:r>
      <w:r w:rsidR="00E55E31" w:rsidRPr="00E55E31">
        <w:rPr>
          <w:rFonts w:asciiTheme="majorBidi" w:hAnsiTheme="majorBidi" w:cstheme="majorBidi"/>
          <w:b/>
          <w:sz w:val="28"/>
          <w:szCs w:val="28"/>
          <w:u w:val="single"/>
          <w:lang w:val="en-GB"/>
        </w:rPr>
        <w:t>:</w:t>
      </w:r>
    </w:p>
    <w:p w:rsidR="00E9261F" w:rsidRDefault="00E9261F" w:rsidP="00E9261F">
      <w:pPr>
        <w:pStyle w:val="HTML"/>
        <w:ind w:left="720" w:right="-92"/>
        <w:jc w:val="both"/>
        <w:rPr>
          <w:rFonts w:asciiTheme="majorBidi" w:hAnsiTheme="majorBidi" w:cstheme="majorBidi"/>
          <w:sz w:val="28"/>
          <w:szCs w:val="28"/>
          <w:lang w:val="en-GB"/>
        </w:rPr>
      </w:pPr>
      <w:r w:rsidRPr="00E9261F">
        <w:rPr>
          <w:rFonts w:asciiTheme="majorBidi" w:hAnsiTheme="majorBidi" w:cstheme="majorBidi"/>
          <w:sz w:val="28"/>
          <w:szCs w:val="28"/>
          <w:lang w:val="en-GB"/>
        </w:rPr>
        <w:t>Karel de Grote – Hogeschool Katholieke Hogeschool Antwerpen VZW v Susan Romy Jozef Kuijpers, C-147/16, 17.05.2018;</w:t>
      </w:r>
    </w:p>
    <w:p w:rsidR="00E55E31" w:rsidRDefault="00E55E31" w:rsidP="00E9261F">
      <w:pPr>
        <w:pStyle w:val="HTML"/>
        <w:ind w:left="720" w:right="-92"/>
        <w:jc w:val="both"/>
        <w:rPr>
          <w:rFonts w:asciiTheme="majorBidi" w:hAnsiTheme="majorBidi" w:cstheme="majorBidi"/>
          <w:sz w:val="28"/>
          <w:szCs w:val="28"/>
          <w:lang w:val="en-GB"/>
        </w:rPr>
      </w:pPr>
    </w:p>
    <w:p w:rsidR="00FA7FDF" w:rsidRPr="00E9261F" w:rsidRDefault="00816C01" w:rsidP="00E9261F">
      <w:pPr>
        <w:pStyle w:val="HTML"/>
        <w:ind w:left="720" w:right="-92"/>
        <w:jc w:val="both"/>
        <w:rPr>
          <w:sz w:val="28"/>
          <w:szCs w:val="28"/>
          <w:lang w:val="en-GB"/>
        </w:rPr>
      </w:pPr>
      <w:r w:rsidRPr="006547CE">
        <w:rPr>
          <w:rFonts w:asciiTheme="majorBidi" w:hAnsiTheme="majorBidi" w:cstheme="majorBidi"/>
          <w:b/>
          <w:sz w:val="28"/>
          <w:szCs w:val="28"/>
          <w:lang w:val="en-GB"/>
        </w:rPr>
        <w:t>Constitutional Court of the Republic of Croatia</w:t>
      </w:r>
      <w:r w:rsidRPr="00E9261F">
        <w:rPr>
          <w:rFonts w:asciiTheme="majorBidi" w:hAnsiTheme="majorBidi" w:cstheme="majorBidi"/>
          <w:sz w:val="28"/>
          <w:szCs w:val="28"/>
          <w:lang w:val="en-GB"/>
        </w:rPr>
        <w:t>, no.</w:t>
      </w:r>
      <w:r w:rsidR="006547CE">
        <w:rPr>
          <w:rFonts w:asciiTheme="majorBidi" w:hAnsiTheme="majorBidi" w:cstheme="majorBidi"/>
          <w:sz w:val="28"/>
          <w:szCs w:val="28"/>
          <w:lang w:val="en-GB"/>
        </w:rPr>
        <w:t> </w:t>
      </w:r>
      <w:r w:rsidRPr="00E9261F">
        <w:rPr>
          <w:rFonts w:asciiTheme="majorBidi" w:hAnsiTheme="majorBidi" w:cstheme="majorBidi"/>
          <w:sz w:val="28"/>
          <w:szCs w:val="28"/>
          <w:lang w:val="en-GB"/>
        </w:rPr>
        <w:t xml:space="preserve">U-I-902/1999, 26.01.2000. </w:t>
      </w:r>
    </w:p>
    <w:sectPr w:rsidR="00FA7FDF" w:rsidRPr="00E9261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2DE" w:rsidRDefault="00B372DE" w:rsidP="00786030">
      <w:r>
        <w:separator/>
      </w:r>
    </w:p>
  </w:endnote>
  <w:endnote w:type="continuationSeparator" w:id="0">
    <w:p w:rsidR="00B372DE" w:rsidRDefault="00B372DE" w:rsidP="0078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eterburg">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2DE" w:rsidRDefault="00B372DE" w:rsidP="00786030">
      <w:r>
        <w:separator/>
      </w:r>
    </w:p>
  </w:footnote>
  <w:footnote w:type="continuationSeparator" w:id="0">
    <w:p w:rsidR="00B372DE" w:rsidRDefault="00B372DE" w:rsidP="00786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DF"/>
    <w:rsid w:val="000029FC"/>
    <w:rsid w:val="0000432B"/>
    <w:rsid w:val="000115DE"/>
    <w:rsid w:val="000151A3"/>
    <w:rsid w:val="00017D90"/>
    <w:rsid w:val="00017EBC"/>
    <w:rsid w:val="000200A7"/>
    <w:rsid w:val="00023A8B"/>
    <w:rsid w:val="0002430F"/>
    <w:rsid w:val="00024C74"/>
    <w:rsid w:val="00031A05"/>
    <w:rsid w:val="00032E33"/>
    <w:rsid w:val="00034ADC"/>
    <w:rsid w:val="000354BE"/>
    <w:rsid w:val="00043BF9"/>
    <w:rsid w:val="00045F77"/>
    <w:rsid w:val="000460DF"/>
    <w:rsid w:val="0005200A"/>
    <w:rsid w:val="000549A9"/>
    <w:rsid w:val="000569FD"/>
    <w:rsid w:val="00072DF8"/>
    <w:rsid w:val="00074218"/>
    <w:rsid w:val="00076F6B"/>
    <w:rsid w:val="00077A9D"/>
    <w:rsid w:val="00082703"/>
    <w:rsid w:val="00082B68"/>
    <w:rsid w:val="00084670"/>
    <w:rsid w:val="00084C15"/>
    <w:rsid w:val="0008710F"/>
    <w:rsid w:val="00091C1E"/>
    <w:rsid w:val="0009741F"/>
    <w:rsid w:val="000A0FA5"/>
    <w:rsid w:val="000A29A0"/>
    <w:rsid w:val="000A5096"/>
    <w:rsid w:val="000A60D7"/>
    <w:rsid w:val="000A7695"/>
    <w:rsid w:val="000B1DA5"/>
    <w:rsid w:val="000B40DD"/>
    <w:rsid w:val="000B43C0"/>
    <w:rsid w:val="000B48B1"/>
    <w:rsid w:val="000B7D63"/>
    <w:rsid w:val="000C0DE3"/>
    <w:rsid w:val="000C1FEC"/>
    <w:rsid w:val="000C2B6E"/>
    <w:rsid w:val="000D1B9A"/>
    <w:rsid w:val="000D2B7D"/>
    <w:rsid w:val="000E0336"/>
    <w:rsid w:val="000F32C8"/>
    <w:rsid w:val="000F6985"/>
    <w:rsid w:val="00101629"/>
    <w:rsid w:val="0010239A"/>
    <w:rsid w:val="001024FD"/>
    <w:rsid w:val="00103CA9"/>
    <w:rsid w:val="00104F8D"/>
    <w:rsid w:val="001059E6"/>
    <w:rsid w:val="00113D2E"/>
    <w:rsid w:val="00115A60"/>
    <w:rsid w:val="001201F5"/>
    <w:rsid w:val="00122474"/>
    <w:rsid w:val="00123E8C"/>
    <w:rsid w:val="00134359"/>
    <w:rsid w:val="0013736C"/>
    <w:rsid w:val="0014242E"/>
    <w:rsid w:val="00146DFC"/>
    <w:rsid w:val="00153878"/>
    <w:rsid w:val="0015415C"/>
    <w:rsid w:val="00160D95"/>
    <w:rsid w:val="0016128D"/>
    <w:rsid w:val="00163C25"/>
    <w:rsid w:val="00172696"/>
    <w:rsid w:val="00175E1E"/>
    <w:rsid w:val="00190233"/>
    <w:rsid w:val="001917EA"/>
    <w:rsid w:val="00192668"/>
    <w:rsid w:val="001933AA"/>
    <w:rsid w:val="001A7F2D"/>
    <w:rsid w:val="001B056E"/>
    <w:rsid w:val="001B1A42"/>
    <w:rsid w:val="001B1F2F"/>
    <w:rsid w:val="001B2174"/>
    <w:rsid w:val="001B7BC0"/>
    <w:rsid w:val="001C0D8F"/>
    <w:rsid w:val="001C2064"/>
    <w:rsid w:val="001C71B1"/>
    <w:rsid w:val="001D4D57"/>
    <w:rsid w:val="001D5352"/>
    <w:rsid w:val="001D5675"/>
    <w:rsid w:val="001D6E9F"/>
    <w:rsid w:val="001E0EDA"/>
    <w:rsid w:val="001E1344"/>
    <w:rsid w:val="001E1D6E"/>
    <w:rsid w:val="001E27C6"/>
    <w:rsid w:val="001F17CE"/>
    <w:rsid w:val="001F2198"/>
    <w:rsid w:val="001F6E9C"/>
    <w:rsid w:val="00202ED0"/>
    <w:rsid w:val="00203186"/>
    <w:rsid w:val="00205329"/>
    <w:rsid w:val="0020799E"/>
    <w:rsid w:val="00213752"/>
    <w:rsid w:val="002152D3"/>
    <w:rsid w:val="00216A58"/>
    <w:rsid w:val="00216EC0"/>
    <w:rsid w:val="00223DC7"/>
    <w:rsid w:val="00224A65"/>
    <w:rsid w:val="00232BBD"/>
    <w:rsid w:val="002332AC"/>
    <w:rsid w:val="00234BBC"/>
    <w:rsid w:val="002355AC"/>
    <w:rsid w:val="002361BE"/>
    <w:rsid w:val="0024579B"/>
    <w:rsid w:val="0024655C"/>
    <w:rsid w:val="00246BEE"/>
    <w:rsid w:val="00247AD2"/>
    <w:rsid w:val="00253797"/>
    <w:rsid w:val="0025492F"/>
    <w:rsid w:val="0025557C"/>
    <w:rsid w:val="002665ED"/>
    <w:rsid w:val="00273AC9"/>
    <w:rsid w:val="002742B3"/>
    <w:rsid w:val="00275BF6"/>
    <w:rsid w:val="00275E25"/>
    <w:rsid w:val="00275F8D"/>
    <w:rsid w:val="002808B6"/>
    <w:rsid w:val="00285D3C"/>
    <w:rsid w:val="002864AA"/>
    <w:rsid w:val="00286F1A"/>
    <w:rsid w:val="00290CC3"/>
    <w:rsid w:val="00292E69"/>
    <w:rsid w:val="00292F4E"/>
    <w:rsid w:val="00294EC3"/>
    <w:rsid w:val="002962F6"/>
    <w:rsid w:val="00296A67"/>
    <w:rsid w:val="00296CB4"/>
    <w:rsid w:val="002974C5"/>
    <w:rsid w:val="002B306C"/>
    <w:rsid w:val="002C3792"/>
    <w:rsid w:val="002C55D0"/>
    <w:rsid w:val="002D14AD"/>
    <w:rsid w:val="002D4E25"/>
    <w:rsid w:val="002E29F7"/>
    <w:rsid w:val="002E42DD"/>
    <w:rsid w:val="002E4860"/>
    <w:rsid w:val="002E5AA1"/>
    <w:rsid w:val="002E5AB1"/>
    <w:rsid w:val="002E5E7F"/>
    <w:rsid w:val="002E6F4D"/>
    <w:rsid w:val="002E71A0"/>
    <w:rsid w:val="002F0171"/>
    <w:rsid w:val="002F57DF"/>
    <w:rsid w:val="002F77F9"/>
    <w:rsid w:val="00301431"/>
    <w:rsid w:val="003044ED"/>
    <w:rsid w:val="003079DD"/>
    <w:rsid w:val="00310627"/>
    <w:rsid w:val="0031187C"/>
    <w:rsid w:val="00324CCA"/>
    <w:rsid w:val="00325EF4"/>
    <w:rsid w:val="00327AA8"/>
    <w:rsid w:val="00332E5A"/>
    <w:rsid w:val="0033508B"/>
    <w:rsid w:val="003415B0"/>
    <w:rsid w:val="0034161C"/>
    <w:rsid w:val="0035010E"/>
    <w:rsid w:val="00350EC6"/>
    <w:rsid w:val="00352CE2"/>
    <w:rsid w:val="00354DD9"/>
    <w:rsid w:val="003551DD"/>
    <w:rsid w:val="00355DD5"/>
    <w:rsid w:val="00356F05"/>
    <w:rsid w:val="003604B2"/>
    <w:rsid w:val="00364968"/>
    <w:rsid w:val="0036547B"/>
    <w:rsid w:val="00373E47"/>
    <w:rsid w:val="00374526"/>
    <w:rsid w:val="00374DC3"/>
    <w:rsid w:val="00377A4A"/>
    <w:rsid w:val="00380566"/>
    <w:rsid w:val="00381076"/>
    <w:rsid w:val="00383255"/>
    <w:rsid w:val="00384778"/>
    <w:rsid w:val="00397EF9"/>
    <w:rsid w:val="003A28F2"/>
    <w:rsid w:val="003A50C4"/>
    <w:rsid w:val="003A5C55"/>
    <w:rsid w:val="003C226B"/>
    <w:rsid w:val="003D17E9"/>
    <w:rsid w:val="003D2BFF"/>
    <w:rsid w:val="003D59C5"/>
    <w:rsid w:val="003D6CBF"/>
    <w:rsid w:val="003D7338"/>
    <w:rsid w:val="003E4446"/>
    <w:rsid w:val="003F0F01"/>
    <w:rsid w:val="003F22AB"/>
    <w:rsid w:val="003F29E5"/>
    <w:rsid w:val="003F5C71"/>
    <w:rsid w:val="003F6A2E"/>
    <w:rsid w:val="003F7155"/>
    <w:rsid w:val="00401755"/>
    <w:rsid w:val="00407025"/>
    <w:rsid w:val="0040751B"/>
    <w:rsid w:val="00410148"/>
    <w:rsid w:val="0041123E"/>
    <w:rsid w:val="00412B6B"/>
    <w:rsid w:val="00414EEC"/>
    <w:rsid w:val="00414F26"/>
    <w:rsid w:val="0041523F"/>
    <w:rsid w:val="00415ABB"/>
    <w:rsid w:val="00417A74"/>
    <w:rsid w:val="004331FF"/>
    <w:rsid w:val="00435508"/>
    <w:rsid w:val="00436DC7"/>
    <w:rsid w:val="00440EC6"/>
    <w:rsid w:val="00441734"/>
    <w:rsid w:val="0044238F"/>
    <w:rsid w:val="0044742F"/>
    <w:rsid w:val="00447B64"/>
    <w:rsid w:val="00451154"/>
    <w:rsid w:val="00451A71"/>
    <w:rsid w:val="00453D9A"/>
    <w:rsid w:val="00454A1F"/>
    <w:rsid w:val="0045541F"/>
    <w:rsid w:val="00457141"/>
    <w:rsid w:val="00463326"/>
    <w:rsid w:val="00463F6E"/>
    <w:rsid w:val="00465098"/>
    <w:rsid w:val="00467A21"/>
    <w:rsid w:val="004700C2"/>
    <w:rsid w:val="004710FF"/>
    <w:rsid w:val="00471EBB"/>
    <w:rsid w:val="00471F97"/>
    <w:rsid w:val="004747D4"/>
    <w:rsid w:val="00477E68"/>
    <w:rsid w:val="00484B20"/>
    <w:rsid w:val="004866EF"/>
    <w:rsid w:val="00494829"/>
    <w:rsid w:val="0049792E"/>
    <w:rsid w:val="004A3624"/>
    <w:rsid w:val="004A3F9D"/>
    <w:rsid w:val="004A5F5C"/>
    <w:rsid w:val="004A6556"/>
    <w:rsid w:val="004B48FA"/>
    <w:rsid w:val="004B64C4"/>
    <w:rsid w:val="004B7FAC"/>
    <w:rsid w:val="004C18BF"/>
    <w:rsid w:val="004C2E91"/>
    <w:rsid w:val="004C5192"/>
    <w:rsid w:val="004C6612"/>
    <w:rsid w:val="004D29F7"/>
    <w:rsid w:val="004D4977"/>
    <w:rsid w:val="004D4E9C"/>
    <w:rsid w:val="004D7864"/>
    <w:rsid w:val="004E40C8"/>
    <w:rsid w:val="004E5FB0"/>
    <w:rsid w:val="004E6490"/>
    <w:rsid w:val="004E74CB"/>
    <w:rsid w:val="004E7A5F"/>
    <w:rsid w:val="004F047E"/>
    <w:rsid w:val="004F3993"/>
    <w:rsid w:val="004F55D6"/>
    <w:rsid w:val="0050188C"/>
    <w:rsid w:val="00502951"/>
    <w:rsid w:val="005055F1"/>
    <w:rsid w:val="00512A15"/>
    <w:rsid w:val="00515406"/>
    <w:rsid w:val="0051592D"/>
    <w:rsid w:val="00515E58"/>
    <w:rsid w:val="00515E68"/>
    <w:rsid w:val="00523C3F"/>
    <w:rsid w:val="0052439D"/>
    <w:rsid w:val="005320A5"/>
    <w:rsid w:val="00537D1B"/>
    <w:rsid w:val="00542615"/>
    <w:rsid w:val="00542D4F"/>
    <w:rsid w:val="00543C1C"/>
    <w:rsid w:val="005478DC"/>
    <w:rsid w:val="0055039C"/>
    <w:rsid w:val="00550441"/>
    <w:rsid w:val="005523FE"/>
    <w:rsid w:val="005561F6"/>
    <w:rsid w:val="00562752"/>
    <w:rsid w:val="005645F4"/>
    <w:rsid w:val="00564D25"/>
    <w:rsid w:val="00567806"/>
    <w:rsid w:val="00570F0E"/>
    <w:rsid w:val="0057514E"/>
    <w:rsid w:val="00581C14"/>
    <w:rsid w:val="00584600"/>
    <w:rsid w:val="00584A97"/>
    <w:rsid w:val="005907F0"/>
    <w:rsid w:val="00593BB9"/>
    <w:rsid w:val="00597A82"/>
    <w:rsid w:val="005A0E76"/>
    <w:rsid w:val="005A709E"/>
    <w:rsid w:val="005B415D"/>
    <w:rsid w:val="005B754A"/>
    <w:rsid w:val="005C0B06"/>
    <w:rsid w:val="005C1862"/>
    <w:rsid w:val="005C45EE"/>
    <w:rsid w:val="005C5724"/>
    <w:rsid w:val="005C64DC"/>
    <w:rsid w:val="005C7042"/>
    <w:rsid w:val="005C70A8"/>
    <w:rsid w:val="005D0AB1"/>
    <w:rsid w:val="005D42C0"/>
    <w:rsid w:val="005D6214"/>
    <w:rsid w:val="005E2F18"/>
    <w:rsid w:val="005E3A78"/>
    <w:rsid w:val="005E451F"/>
    <w:rsid w:val="005F102B"/>
    <w:rsid w:val="005F1CAF"/>
    <w:rsid w:val="005F2AF3"/>
    <w:rsid w:val="005F31F4"/>
    <w:rsid w:val="005F3EF2"/>
    <w:rsid w:val="005F4F51"/>
    <w:rsid w:val="005F7FA3"/>
    <w:rsid w:val="00600CBB"/>
    <w:rsid w:val="0060263F"/>
    <w:rsid w:val="00603917"/>
    <w:rsid w:val="00605125"/>
    <w:rsid w:val="00605614"/>
    <w:rsid w:val="00611044"/>
    <w:rsid w:val="006111AA"/>
    <w:rsid w:val="006116D3"/>
    <w:rsid w:val="006171BE"/>
    <w:rsid w:val="00620DD1"/>
    <w:rsid w:val="00622585"/>
    <w:rsid w:val="00626572"/>
    <w:rsid w:val="006300A7"/>
    <w:rsid w:val="00631E57"/>
    <w:rsid w:val="00634BF0"/>
    <w:rsid w:val="00634EF6"/>
    <w:rsid w:val="00635A43"/>
    <w:rsid w:val="006476C6"/>
    <w:rsid w:val="006512BA"/>
    <w:rsid w:val="0065172C"/>
    <w:rsid w:val="006547CE"/>
    <w:rsid w:val="00654E69"/>
    <w:rsid w:val="006564C8"/>
    <w:rsid w:val="00662AB4"/>
    <w:rsid w:val="00663571"/>
    <w:rsid w:val="00663C3E"/>
    <w:rsid w:val="00667394"/>
    <w:rsid w:val="006702EC"/>
    <w:rsid w:val="00674B09"/>
    <w:rsid w:val="0067655F"/>
    <w:rsid w:val="00677F55"/>
    <w:rsid w:val="00680E1C"/>
    <w:rsid w:val="0068294A"/>
    <w:rsid w:val="00683196"/>
    <w:rsid w:val="00683E82"/>
    <w:rsid w:val="006853B8"/>
    <w:rsid w:val="006927E5"/>
    <w:rsid w:val="00696B07"/>
    <w:rsid w:val="006A13D8"/>
    <w:rsid w:val="006A1D7D"/>
    <w:rsid w:val="006A3405"/>
    <w:rsid w:val="006A63AD"/>
    <w:rsid w:val="006B223B"/>
    <w:rsid w:val="006B22A5"/>
    <w:rsid w:val="006B24CC"/>
    <w:rsid w:val="006B71BC"/>
    <w:rsid w:val="006C30B9"/>
    <w:rsid w:val="006C381A"/>
    <w:rsid w:val="006C504F"/>
    <w:rsid w:val="006C6BBF"/>
    <w:rsid w:val="006C7457"/>
    <w:rsid w:val="006D3187"/>
    <w:rsid w:val="006D3329"/>
    <w:rsid w:val="006D3698"/>
    <w:rsid w:val="006D3717"/>
    <w:rsid w:val="006D4B02"/>
    <w:rsid w:val="006E312B"/>
    <w:rsid w:val="006E44C4"/>
    <w:rsid w:val="006E4ED8"/>
    <w:rsid w:val="006F1C30"/>
    <w:rsid w:val="006F40E2"/>
    <w:rsid w:val="006F6489"/>
    <w:rsid w:val="006F7551"/>
    <w:rsid w:val="006F7B84"/>
    <w:rsid w:val="0070577C"/>
    <w:rsid w:val="00711AF8"/>
    <w:rsid w:val="007132B3"/>
    <w:rsid w:val="00714BEF"/>
    <w:rsid w:val="007159B0"/>
    <w:rsid w:val="00724510"/>
    <w:rsid w:val="007260AA"/>
    <w:rsid w:val="007308EA"/>
    <w:rsid w:val="00730C48"/>
    <w:rsid w:val="007319ED"/>
    <w:rsid w:val="00732322"/>
    <w:rsid w:val="00733C2A"/>
    <w:rsid w:val="007364F0"/>
    <w:rsid w:val="00737FEE"/>
    <w:rsid w:val="00743C57"/>
    <w:rsid w:val="00743C9B"/>
    <w:rsid w:val="00744C72"/>
    <w:rsid w:val="00751605"/>
    <w:rsid w:val="00756B58"/>
    <w:rsid w:val="00756E2C"/>
    <w:rsid w:val="00757019"/>
    <w:rsid w:val="007606F6"/>
    <w:rsid w:val="00761846"/>
    <w:rsid w:val="00763E8E"/>
    <w:rsid w:val="00766138"/>
    <w:rsid w:val="007708D9"/>
    <w:rsid w:val="00775732"/>
    <w:rsid w:val="00775C38"/>
    <w:rsid w:val="00776A77"/>
    <w:rsid w:val="00776EF6"/>
    <w:rsid w:val="00781367"/>
    <w:rsid w:val="00782141"/>
    <w:rsid w:val="00786030"/>
    <w:rsid w:val="00786BB9"/>
    <w:rsid w:val="00787705"/>
    <w:rsid w:val="007918D3"/>
    <w:rsid w:val="00791B51"/>
    <w:rsid w:val="0079764F"/>
    <w:rsid w:val="007977CC"/>
    <w:rsid w:val="007A01A0"/>
    <w:rsid w:val="007A2229"/>
    <w:rsid w:val="007A4588"/>
    <w:rsid w:val="007A58A9"/>
    <w:rsid w:val="007B1FC5"/>
    <w:rsid w:val="007B28A5"/>
    <w:rsid w:val="007B2D8A"/>
    <w:rsid w:val="007B7215"/>
    <w:rsid w:val="007C08A9"/>
    <w:rsid w:val="007C70F8"/>
    <w:rsid w:val="007D4CFB"/>
    <w:rsid w:val="007D6FE4"/>
    <w:rsid w:val="007D7F77"/>
    <w:rsid w:val="007E06EF"/>
    <w:rsid w:val="007E0CEC"/>
    <w:rsid w:val="007E1D0B"/>
    <w:rsid w:val="007E5589"/>
    <w:rsid w:val="007E7BD0"/>
    <w:rsid w:val="007F1C60"/>
    <w:rsid w:val="007F2E98"/>
    <w:rsid w:val="007F3C93"/>
    <w:rsid w:val="00801C21"/>
    <w:rsid w:val="00806468"/>
    <w:rsid w:val="00811610"/>
    <w:rsid w:val="00811E5E"/>
    <w:rsid w:val="008121D6"/>
    <w:rsid w:val="00816084"/>
    <w:rsid w:val="00816C01"/>
    <w:rsid w:val="0082146E"/>
    <w:rsid w:val="00825382"/>
    <w:rsid w:val="00826A7A"/>
    <w:rsid w:val="00834AE7"/>
    <w:rsid w:val="00840A97"/>
    <w:rsid w:val="00843384"/>
    <w:rsid w:val="008531C8"/>
    <w:rsid w:val="008575CF"/>
    <w:rsid w:val="00870CD7"/>
    <w:rsid w:val="008714B4"/>
    <w:rsid w:val="008727BF"/>
    <w:rsid w:val="00872E09"/>
    <w:rsid w:val="0087408A"/>
    <w:rsid w:val="00876160"/>
    <w:rsid w:val="008778CF"/>
    <w:rsid w:val="00880A08"/>
    <w:rsid w:val="00883A67"/>
    <w:rsid w:val="0088521F"/>
    <w:rsid w:val="00887EE4"/>
    <w:rsid w:val="00891BB4"/>
    <w:rsid w:val="0089392A"/>
    <w:rsid w:val="00896413"/>
    <w:rsid w:val="008A361D"/>
    <w:rsid w:val="008A4BF8"/>
    <w:rsid w:val="008A6A6A"/>
    <w:rsid w:val="008B4D20"/>
    <w:rsid w:val="008C1C1D"/>
    <w:rsid w:val="008C20B2"/>
    <w:rsid w:val="008C760C"/>
    <w:rsid w:val="008D33D2"/>
    <w:rsid w:val="008E4299"/>
    <w:rsid w:val="008E57B6"/>
    <w:rsid w:val="008E77E4"/>
    <w:rsid w:val="008F0EC8"/>
    <w:rsid w:val="008F20BE"/>
    <w:rsid w:val="008F2657"/>
    <w:rsid w:val="008F2A16"/>
    <w:rsid w:val="008F34A2"/>
    <w:rsid w:val="008F43A4"/>
    <w:rsid w:val="008F5232"/>
    <w:rsid w:val="008F5C27"/>
    <w:rsid w:val="00900388"/>
    <w:rsid w:val="00902E7A"/>
    <w:rsid w:val="0090695C"/>
    <w:rsid w:val="009073F1"/>
    <w:rsid w:val="00910098"/>
    <w:rsid w:val="009119F3"/>
    <w:rsid w:val="00914AA3"/>
    <w:rsid w:val="00914BF5"/>
    <w:rsid w:val="009209DE"/>
    <w:rsid w:val="009219CE"/>
    <w:rsid w:val="009244AA"/>
    <w:rsid w:val="00925585"/>
    <w:rsid w:val="00925922"/>
    <w:rsid w:val="009302FE"/>
    <w:rsid w:val="00930C66"/>
    <w:rsid w:val="00930E35"/>
    <w:rsid w:val="00930EC7"/>
    <w:rsid w:val="009312B6"/>
    <w:rsid w:val="00931D0D"/>
    <w:rsid w:val="00931E46"/>
    <w:rsid w:val="0093779B"/>
    <w:rsid w:val="00941034"/>
    <w:rsid w:val="0094311B"/>
    <w:rsid w:val="00946A37"/>
    <w:rsid w:val="0095031D"/>
    <w:rsid w:val="00952766"/>
    <w:rsid w:val="00955B15"/>
    <w:rsid w:val="009573CB"/>
    <w:rsid w:val="009577CB"/>
    <w:rsid w:val="00957B2E"/>
    <w:rsid w:val="009608C8"/>
    <w:rsid w:val="009671DE"/>
    <w:rsid w:val="00967A8A"/>
    <w:rsid w:val="00970CAF"/>
    <w:rsid w:val="00974E51"/>
    <w:rsid w:val="00981591"/>
    <w:rsid w:val="00984EF3"/>
    <w:rsid w:val="00984FFC"/>
    <w:rsid w:val="00985CEA"/>
    <w:rsid w:val="00987772"/>
    <w:rsid w:val="00990D42"/>
    <w:rsid w:val="00992C6A"/>
    <w:rsid w:val="00992FC7"/>
    <w:rsid w:val="00993AA2"/>
    <w:rsid w:val="00993EB7"/>
    <w:rsid w:val="00994FDC"/>
    <w:rsid w:val="00995EF0"/>
    <w:rsid w:val="009967DC"/>
    <w:rsid w:val="00997119"/>
    <w:rsid w:val="009B3E31"/>
    <w:rsid w:val="009B4C02"/>
    <w:rsid w:val="009B4D18"/>
    <w:rsid w:val="009B72E2"/>
    <w:rsid w:val="009C6175"/>
    <w:rsid w:val="009D0AA0"/>
    <w:rsid w:val="009D4F3D"/>
    <w:rsid w:val="009D5156"/>
    <w:rsid w:val="009D661C"/>
    <w:rsid w:val="009D7DCC"/>
    <w:rsid w:val="009E224B"/>
    <w:rsid w:val="009E3204"/>
    <w:rsid w:val="009E35A1"/>
    <w:rsid w:val="009E5585"/>
    <w:rsid w:val="009F07C2"/>
    <w:rsid w:val="00A01C05"/>
    <w:rsid w:val="00A04FF0"/>
    <w:rsid w:val="00A0543B"/>
    <w:rsid w:val="00A10042"/>
    <w:rsid w:val="00A10060"/>
    <w:rsid w:val="00A16FB8"/>
    <w:rsid w:val="00A2233D"/>
    <w:rsid w:val="00A275B1"/>
    <w:rsid w:val="00A276D2"/>
    <w:rsid w:val="00A33B0F"/>
    <w:rsid w:val="00A35E91"/>
    <w:rsid w:val="00A3694B"/>
    <w:rsid w:val="00A41C71"/>
    <w:rsid w:val="00A453EA"/>
    <w:rsid w:val="00A459B8"/>
    <w:rsid w:val="00A468DA"/>
    <w:rsid w:val="00A46D0D"/>
    <w:rsid w:val="00A479BB"/>
    <w:rsid w:val="00A562B8"/>
    <w:rsid w:val="00A56CF8"/>
    <w:rsid w:val="00A621C7"/>
    <w:rsid w:val="00A630E9"/>
    <w:rsid w:val="00A65F0D"/>
    <w:rsid w:val="00A66995"/>
    <w:rsid w:val="00A66A4D"/>
    <w:rsid w:val="00A708A5"/>
    <w:rsid w:val="00A809A6"/>
    <w:rsid w:val="00A827A6"/>
    <w:rsid w:val="00A84692"/>
    <w:rsid w:val="00A852FD"/>
    <w:rsid w:val="00A87ADA"/>
    <w:rsid w:val="00AA7448"/>
    <w:rsid w:val="00AB0CAF"/>
    <w:rsid w:val="00AB1000"/>
    <w:rsid w:val="00AB3204"/>
    <w:rsid w:val="00AB39B9"/>
    <w:rsid w:val="00AB5043"/>
    <w:rsid w:val="00AB64D0"/>
    <w:rsid w:val="00AC1AE2"/>
    <w:rsid w:val="00AC4041"/>
    <w:rsid w:val="00AC45A1"/>
    <w:rsid w:val="00AC4908"/>
    <w:rsid w:val="00AD079C"/>
    <w:rsid w:val="00AD0C1C"/>
    <w:rsid w:val="00AD0E2C"/>
    <w:rsid w:val="00AD1C3B"/>
    <w:rsid w:val="00AD2B6F"/>
    <w:rsid w:val="00AD3FA0"/>
    <w:rsid w:val="00AD4B5A"/>
    <w:rsid w:val="00AD6172"/>
    <w:rsid w:val="00AE3AB9"/>
    <w:rsid w:val="00AE56EF"/>
    <w:rsid w:val="00AE6266"/>
    <w:rsid w:val="00AF358F"/>
    <w:rsid w:val="00AF4556"/>
    <w:rsid w:val="00AF5310"/>
    <w:rsid w:val="00AF6D78"/>
    <w:rsid w:val="00AF78DD"/>
    <w:rsid w:val="00B00474"/>
    <w:rsid w:val="00B030CE"/>
    <w:rsid w:val="00B06FA4"/>
    <w:rsid w:val="00B07488"/>
    <w:rsid w:val="00B077CA"/>
    <w:rsid w:val="00B07BDA"/>
    <w:rsid w:val="00B118C0"/>
    <w:rsid w:val="00B1222E"/>
    <w:rsid w:val="00B14841"/>
    <w:rsid w:val="00B15D13"/>
    <w:rsid w:val="00B17FFD"/>
    <w:rsid w:val="00B2656D"/>
    <w:rsid w:val="00B30AE0"/>
    <w:rsid w:val="00B30FA6"/>
    <w:rsid w:val="00B3428F"/>
    <w:rsid w:val="00B35602"/>
    <w:rsid w:val="00B36F8A"/>
    <w:rsid w:val="00B372DE"/>
    <w:rsid w:val="00B421D0"/>
    <w:rsid w:val="00B43214"/>
    <w:rsid w:val="00B45461"/>
    <w:rsid w:val="00B455AC"/>
    <w:rsid w:val="00B45797"/>
    <w:rsid w:val="00B45A97"/>
    <w:rsid w:val="00B45EE7"/>
    <w:rsid w:val="00B46CB6"/>
    <w:rsid w:val="00B5446F"/>
    <w:rsid w:val="00B546D1"/>
    <w:rsid w:val="00B55FAF"/>
    <w:rsid w:val="00B56B9A"/>
    <w:rsid w:val="00B61C34"/>
    <w:rsid w:val="00B63307"/>
    <w:rsid w:val="00B65FC6"/>
    <w:rsid w:val="00B704CB"/>
    <w:rsid w:val="00B71B2D"/>
    <w:rsid w:val="00B71CE1"/>
    <w:rsid w:val="00B7793D"/>
    <w:rsid w:val="00B83398"/>
    <w:rsid w:val="00B90050"/>
    <w:rsid w:val="00B91E62"/>
    <w:rsid w:val="00B95B26"/>
    <w:rsid w:val="00BA6362"/>
    <w:rsid w:val="00BC10CD"/>
    <w:rsid w:val="00BC3DD8"/>
    <w:rsid w:val="00BC4679"/>
    <w:rsid w:val="00BC6501"/>
    <w:rsid w:val="00BC66C8"/>
    <w:rsid w:val="00BD0420"/>
    <w:rsid w:val="00BD3D8D"/>
    <w:rsid w:val="00BD5C3B"/>
    <w:rsid w:val="00BD6382"/>
    <w:rsid w:val="00BE1C2C"/>
    <w:rsid w:val="00BE40FC"/>
    <w:rsid w:val="00BE5B0B"/>
    <w:rsid w:val="00BE60C4"/>
    <w:rsid w:val="00BF092E"/>
    <w:rsid w:val="00BF3A28"/>
    <w:rsid w:val="00BF3FB3"/>
    <w:rsid w:val="00BF6922"/>
    <w:rsid w:val="00BF6C06"/>
    <w:rsid w:val="00BF6D25"/>
    <w:rsid w:val="00C04D23"/>
    <w:rsid w:val="00C14F53"/>
    <w:rsid w:val="00C15B79"/>
    <w:rsid w:val="00C16ECC"/>
    <w:rsid w:val="00C1702C"/>
    <w:rsid w:val="00C17377"/>
    <w:rsid w:val="00C21957"/>
    <w:rsid w:val="00C32E7D"/>
    <w:rsid w:val="00C453AB"/>
    <w:rsid w:val="00C475FB"/>
    <w:rsid w:val="00C507CF"/>
    <w:rsid w:val="00C51238"/>
    <w:rsid w:val="00C5179D"/>
    <w:rsid w:val="00C52448"/>
    <w:rsid w:val="00C52924"/>
    <w:rsid w:val="00C52A54"/>
    <w:rsid w:val="00C52CA3"/>
    <w:rsid w:val="00C570ED"/>
    <w:rsid w:val="00C5767A"/>
    <w:rsid w:val="00C618CC"/>
    <w:rsid w:val="00C62053"/>
    <w:rsid w:val="00C64392"/>
    <w:rsid w:val="00C65005"/>
    <w:rsid w:val="00C65AE3"/>
    <w:rsid w:val="00C71C29"/>
    <w:rsid w:val="00C75DF8"/>
    <w:rsid w:val="00C81A61"/>
    <w:rsid w:val="00C82737"/>
    <w:rsid w:val="00C94C15"/>
    <w:rsid w:val="00CA1413"/>
    <w:rsid w:val="00CA76A2"/>
    <w:rsid w:val="00CB2326"/>
    <w:rsid w:val="00CB26C3"/>
    <w:rsid w:val="00CB4C17"/>
    <w:rsid w:val="00CB641B"/>
    <w:rsid w:val="00CC2BC1"/>
    <w:rsid w:val="00CC5896"/>
    <w:rsid w:val="00CC6C59"/>
    <w:rsid w:val="00CC6C65"/>
    <w:rsid w:val="00CD326A"/>
    <w:rsid w:val="00CD36A2"/>
    <w:rsid w:val="00CD4B52"/>
    <w:rsid w:val="00CD557A"/>
    <w:rsid w:val="00CD789E"/>
    <w:rsid w:val="00CD7AD2"/>
    <w:rsid w:val="00CE33AF"/>
    <w:rsid w:val="00CE36DC"/>
    <w:rsid w:val="00CE41E1"/>
    <w:rsid w:val="00CE64E8"/>
    <w:rsid w:val="00CE7204"/>
    <w:rsid w:val="00CE760F"/>
    <w:rsid w:val="00CE761E"/>
    <w:rsid w:val="00CF052F"/>
    <w:rsid w:val="00CF779E"/>
    <w:rsid w:val="00D00B05"/>
    <w:rsid w:val="00D058A9"/>
    <w:rsid w:val="00D1209A"/>
    <w:rsid w:val="00D13052"/>
    <w:rsid w:val="00D146EC"/>
    <w:rsid w:val="00D2159B"/>
    <w:rsid w:val="00D2289B"/>
    <w:rsid w:val="00D24C17"/>
    <w:rsid w:val="00D26712"/>
    <w:rsid w:val="00D30537"/>
    <w:rsid w:val="00D30A7D"/>
    <w:rsid w:val="00D30F21"/>
    <w:rsid w:val="00D33F9F"/>
    <w:rsid w:val="00D35522"/>
    <w:rsid w:val="00D40B2C"/>
    <w:rsid w:val="00D4258E"/>
    <w:rsid w:val="00D45CFF"/>
    <w:rsid w:val="00D5122E"/>
    <w:rsid w:val="00D52E81"/>
    <w:rsid w:val="00D55AD0"/>
    <w:rsid w:val="00D62472"/>
    <w:rsid w:val="00D628F3"/>
    <w:rsid w:val="00D640B9"/>
    <w:rsid w:val="00D670A5"/>
    <w:rsid w:val="00D72163"/>
    <w:rsid w:val="00D725D8"/>
    <w:rsid w:val="00D7349A"/>
    <w:rsid w:val="00D74A88"/>
    <w:rsid w:val="00D85A0A"/>
    <w:rsid w:val="00D87277"/>
    <w:rsid w:val="00D9135A"/>
    <w:rsid w:val="00D91F7E"/>
    <w:rsid w:val="00D931AD"/>
    <w:rsid w:val="00D95A03"/>
    <w:rsid w:val="00D970AC"/>
    <w:rsid w:val="00DA08C7"/>
    <w:rsid w:val="00DA30CE"/>
    <w:rsid w:val="00DA4642"/>
    <w:rsid w:val="00DA4FD6"/>
    <w:rsid w:val="00DA552F"/>
    <w:rsid w:val="00DA5D60"/>
    <w:rsid w:val="00DA6639"/>
    <w:rsid w:val="00DA6BBB"/>
    <w:rsid w:val="00DA7AC0"/>
    <w:rsid w:val="00DB024A"/>
    <w:rsid w:val="00DB19E2"/>
    <w:rsid w:val="00DB256A"/>
    <w:rsid w:val="00DB2885"/>
    <w:rsid w:val="00DB28B9"/>
    <w:rsid w:val="00DB3328"/>
    <w:rsid w:val="00DB43F5"/>
    <w:rsid w:val="00DB6427"/>
    <w:rsid w:val="00DC3811"/>
    <w:rsid w:val="00DC4E43"/>
    <w:rsid w:val="00DC5E29"/>
    <w:rsid w:val="00DC6136"/>
    <w:rsid w:val="00DD766B"/>
    <w:rsid w:val="00DE15B2"/>
    <w:rsid w:val="00DE1F14"/>
    <w:rsid w:val="00DE297C"/>
    <w:rsid w:val="00DE2F62"/>
    <w:rsid w:val="00DE3EDA"/>
    <w:rsid w:val="00DE4F42"/>
    <w:rsid w:val="00DF23DA"/>
    <w:rsid w:val="00DF28D7"/>
    <w:rsid w:val="00DF2D9C"/>
    <w:rsid w:val="00DF35EE"/>
    <w:rsid w:val="00E01688"/>
    <w:rsid w:val="00E0281B"/>
    <w:rsid w:val="00E06020"/>
    <w:rsid w:val="00E13F9F"/>
    <w:rsid w:val="00E175E9"/>
    <w:rsid w:val="00E177FC"/>
    <w:rsid w:val="00E21E3D"/>
    <w:rsid w:val="00E26131"/>
    <w:rsid w:val="00E30728"/>
    <w:rsid w:val="00E319B5"/>
    <w:rsid w:val="00E4267A"/>
    <w:rsid w:val="00E430BF"/>
    <w:rsid w:val="00E45D9F"/>
    <w:rsid w:val="00E47C13"/>
    <w:rsid w:val="00E50D8C"/>
    <w:rsid w:val="00E542CC"/>
    <w:rsid w:val="00E55307"/>
    <w:rsid w:val="00E55AA7"/>
    <w:rsid w:val="00E55E31"/>
    <w:rsid w:val="00E60FE4"/>
    <w:rsid w:val="00E63A5B"/>
    <w:rsid w:val="00E652CE"/>
    <w:rsid w:val="00E6600D"/>
    <w:rsid w:val="00E74B26"/>
    <w:rsid w:val="00E75D87"/>
    <w:rsid w:val="00E76E50"/>
    <w:rsid w:val="00E77FE3"/>
    <w:rsid w:val="00E85315"/>
    <w:rsid w:val="00E9261F"/>
    <w:rsid w:val="00EA23B7"/>
    <w:rsid w:val="00EA6244"/>
    <w:rsid w:val="00EA7AC1"/>
    <w:rsid w:val="00EB27D3"/>
    <w:rsid w:val="00EB5E98"/>
    <w:rsid w:val="00EB69B5"/>
    <w:rsid w:val="00EB6F0F"/>
    <w:rsid w:val="00EB704E"/>
    <w:rsid w:val="00EB7785"/>
    <w:rsid w:val="00EC2ACA"/>
    <w:rsid w:val="00EC5262"/>
    <w:rsid w:val="00ED0F8F"/>
    <w:rsid w:val="00ED255B"/>
    <w:rsid w:val="00EE0D49"/>
    <w:rsid w:val="00EE1A93"/>
    <w:rsid w:val="00EE3782"/>
    <w:rsid w:val="00EE73B2"/>
    <w:rsid w:val="00EF26F2"/>
    <w:rsid w:val="00EF6447"/>
    <w:rsid w:val="00EF7312"/>
    <w:rsid w:val="00EF7C82"/>
    <w:rsid w:val="00F023DF"/>
    <w:rsid w:val="00F111A7"/>
    <w:rsid w:val="00F121F2"/>
    <w:rsid w:val="00F13B20"/>
    <w:rsid w:val="00F146DB"/>
    <w:rsid w:val="00F17BCB"/>
    <w:rsid w:val="00F2317A"/>
    <w:rsid w:val="00F23625"/>
    <w:rsid w:val="00F24A64"/>
    <w:rsid w:val="00F24E69"/>
    <w:rsid w:val="00F252A8"/>
    <w:rsid w:val="00F31154"/>
    <w:rsid w:val="00F31493"/>
    <w:rsid w:val="00F31A57"/>
    <w:rsid w:val="00F3212C"/>
    <w:rsid w:val="00F3388D"/>
    <w:rsid w:val="00F37E99"/>
    <w:rsid w:val="00F40544"/>
    <w:rsid w:val="00F46E7C"/>
    <w:rsid w:val="00F5152D"/>
    <w:rsid w:val="00F53B7A"/>
    <w:rsid w:val="00F5423D"/>
    <w:rsid w:val="00F55545"/>
    <w:rsid w:val="00F55EC1"/>
    <w:rsid w:val="00F57CF3"/>
    <w:rsid w:val="00F6205A"/>
    <w:rsid w:val="00F6578B"/>
    <w:rsid w:val="00F66E26"/>
    <w:rsid w:val="00F678A2"/>
    <w:rsid w:val="00F75FB9"/>
    <w:rsid w:val="00F7712A"/>
    <w:rsid w:val="00F80039"/>
    <w:rsid w:val="00F80471"/>
    <w:rsid w:val="00F83028"/>
    <w:rsid w:val="00F8454A"/>
    <w:rsid w:val="00F85340"/>
    <w:rsid w:val="00F860F6"/>
    <w:rsid w:val="00F879EB"/>
    <w:rsid w:val="00FA7FDF"/>
    <w:rsid w:val="00FB1259"/>
    <w:rsid w:val="00FB2E4F"/>
    <w:rsid w:val="00FB46C6"/>
    <w:rsid w:val="00FB6A2B"/>
    <w:rsid w:val="00FB7721"/>
    <w:rsid w:val="00FC0882"/>
    <w:rsid w:val="00FC3F98"/>
    <w:rsid w:val="00FC4513"/>
    <w:rsid w:val="00FD1A16"/>
    <w:rsid w:val="00FD2964"/>
    <w:rsid w:val="00FD73DE"/>
    <w:rsid w:val="00FE13FD"/>
    <w:rsid w:val="00FE7E68"/>
    <w:rsid w:val="00FF3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1238"/>
  <w15:chartTrackingRefBased/>
  <w15:docId w15:val="{3CE9740F-FA65-4DFA-A5BC-FD62B33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FDF"/>
    <w:pPr>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7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rsid w:val="00FA7FDF"/>
    <w:rPr>
      <w:rFonts w:ascii="Courier New" w:eastAsia="Times New Roman" w:hAnsi="Courier New" w:cs="Courier New"/>
      <w:sz w:val="24"/>
      <w:szCs w:val="24"/>
      <w:lang w:val="ru-RU" w:eastAsia="uk-UA"/>
    </w:rPr>
  </w:style>
  <w:style w:type="paragraph" w:styleId="a3">
    <w:name w:val="Body Text"/>
    <w:basedOn w:val="a"/>
    <w:link w:val="a4"/>
    <w:uiPriority w:val="99"/>
    <w:unhideWhenUsed/>
    <w:rsid w:val="00FA7FDF"/>
    <w:pPr>
      <w:spacing w:after="120"/>
    </w:pPr>
  </w:style>
  <w:style w:type="character" w:customStyle="1" w:styleId="a4">
    <w:name w:val="Основний текст Знак"/>
    <w:basedOn w:val="a0"/>
    <w:link w:val="a3"/>
    <w:uiPriority w:val="99"/>
    <w:rsid w:val="00FA7FDF"/>
    <w:rPr>
      <w:rFonts w:ascii="Times New Roman" w:eastAsia="Times New Roman" w:hAnsi="Times New Roman" w:cs="Times New Roman"/>
      <w:sz w:val="24"/>
      <w:szCs w:val="24"/>
      <w:lang w:val="ru-RU" w:eastAsia="uk-UA"/>
    </w:rPr>
  </w:style>
  <w:style w:type="paragraph" w:styleId="a5">
    <w:name w:val="Body Text Indent"/>
    <w:basedOn w:val="a"/>
    <w:link w:val="a6"/>
    <w:uiPriority w:val="99"/>
    <w:unhideWhenUsed/>
    <w:rsid w:val="00FA7FDF"/>
    <w:pPr>
      <w:spacing w:after="120"/>
      <w:ind w:left="283"/>
    </w:pPr>
  </w:style>
  <w:style w:type="character" w:customStyle="1" w:styleId="a6">
    <w:name w:val="Основний текст з відступом Знак"/>
    <w:basedOn w:val="a0"/>
    <w:link w:val="a5"/>
    <w:uiPriority w:val="99"/>
    <w:rsid w:val="00FA7FDF"/>
    <w:rPr>
      <w:rFonts w:ascii="Times New Roman" w:eastAsia="Times New Roman" w:hAnsi="Times New Roman" w:cs="Times New Roman"/>
      <w:sz w:val="24"/>
      <w:szCs w:val="24"/>
      <w:lang w:val="ru-RU" w:eastAsia="uk-UA"/>
    </w:rPr>
  </w:style>
  <w:style w:type="paragraph" w:styleId="2">
    <w:name w:val="Body Text 2"/>
    <w:basedOn w:val="a"/>
    <w:link w:val="20"/>
    <w:uiPriority w:val="99"/>
    <w:unhideWhenUsed/>
    <w:rsid w:val="00FA7FDF"/>
    <w:pPr>
      <w:ind w:right="1019"/>
      <w:jc w:val="both"/>
    </w:pPr>
    <w:rPr>
      <w:rFonts w:ascii="Peterburg" w:hAnsi="Peterburg" w:cs="Peterburg"/>
      <w:b/>
      <w:bCs/>
      <w:sz w:val="28"/>
      <w:szCs w:val="28"/>
    </w:rPr>
  </w:style>
  <w:style w:type="character" w:customStyle="1" w:styleId="20">
    <w:name w:val="Основний текст 2 Знак"/>
    <w:basedOn w:val="a0"/>
    <w:link w:val="2"/>
    <w:uiPriority w:val="99"/>
    <w:rsid w:val="00FA7FDF"/>
    <w:rPr>
      <w:rFonts w:ascii="Peterburg" w:eastAsia="Times New Roman" w:hAnsi="Peterburg" w:cs="Peterburg"/>
      <w:b/>
      <w:bCs/>
      <w:sz w:val="28"/>
      <w:szCs w:val="28"/>
      <w:lang w:val="ru-RU" w:eastAsia="uk-UA"/>
    </w:rPr>
  </w:style>
  <w:style w:type="paragraph" w:styleId="a7">
    <w:name w:val="Block Text"/>
    <w:basedOn w:val="a"/>
    <w:semiHidden/>
    <w:unhideWhenUsed/>
    <w:rsid w:val="00FA7FDF"/>
    <w:pPr>
      <w:autoSpaceDE/>
      <w:autoSpaceDN/>
      <w:adjustRightInd/>
      <w:spacing w:line="232" w:lineRule="auto"/>
      <w:ind w:left="180" w:right="781"/>
      <w:jc w:val="both"/>
    </w:pPr>
    <w:rPr>
      <w:rFonts w:ascii="Peterburg" w:hAnsi="Peterburg"/>
      <w:b/>
      <w:sz w:val="28"/>
      <w:szCs w:val="20"/>
      <w:lang w:eastAsia="ru-RU"/>
    </w:rPr>
  </w:style>
  <w:style w:type="paragraph" w:customStyle="1" w:styleId="p1">
    <w:name w:val="p1"/>
    <w:basedOn w:val="a"/>
    <w:rsid w:val="00FA7FDF"/>
    <w:pPr>
      <w:spacing w:before="100" w:after="100"/>
    </w:pPr>
    <w:rPr>
      <w:rFonts w:ascii="Arial" w:hAnsi="Arial" w:cs="Arial"/>
      <w:b/>
      <w:bCs/>
      <w:color w:val="000080"/>
    </w:rPr>
  </w:style>
  <w:style w:type="paragraph" w:customStyle="1" w:styleId="tit">
    <w:name w:val="tit"/>
    <w:basedOn w:val="a"/>
    <w:uiPriority w:val="99"/>
    <w:rsid w:val="00FA7FDF"/>
    <w:pPr>
      <w:spacing w:before="100" w:after="100"/>
    </w:pPr>
  </w:style>
  <w:style w:type="paragraph" w:customStyle="1" w:styleId="rvps2">
    <w:name w:val="rvps2"/>
    <w:basedOn w:val="a"/>
    <w:rsid w:val="00FA7FDF"/>
    <w:pPr>
      <w:spacing w:before="100" w:after="100"/>
    </w:pPr>
  </w:style>
  <w:style w:type="character" w:customStyle="1" w:styleId="s7d2086b4">
    <w:name w:val="s7d2086b4"/>
    <w:rsid w:val="00FA7FDF"/>
  </w:style>
  <w:style w:type="character" w:customStyle="1" w:styleId="rvts11">
    <w:name w:val="rvts11"/>
    <w:rsid w:val="00FA7FDF"/>
  </w:style>
  <w:style w:type="character" w:styleId="a8">
    <w:name w:val="Hyperlink"/>
    <w:basedOn w:val="a0"/>
    <w:uiPriority w:val="99"/>
    <w:semiHidden/>
    <w:unhideWhenUsed/>
    <w:rsid w:val="00751605"/>
    <w:rPr>
      <w:color w:val="0000FF"/>
      <w:u w:val="single"/>
    </w:rPr>
  </w:style>
  <w:style w:type="paragraph" w:styleId="a9">
    <w:name w:val="footnote text"/>
    <w:basedOn w:val="a"/>
    <w:link w:val="aa"/>
    <w:uiPriority w:val="99"/>
    <w:semiHidden/>
    <w:unhideWhenUsed/>
    <w:rsid w:val="00786030"/>
    <w:rPr>
      <w:sz w:val="20"/>
      <w:szCs w:val="20"/>
    </w:rPr>
  </w:style>
  <w:style w:type="character" w:customStyle="1" w:styleId="aa">
    <w:name w:val="Текст виноски Знак"/>
    <w:basedOn w:val="a0"/>
    <w:link w:val="a9"/>
    <w:uiPriority w:val="99"/>
    <w:semiHidden/>
    <w:rsid w:val="00786030"/>
    <w:rPr>
      <w:rFonts w:ascii="Times New Roman" w:eastAsia="Times New Roman" w:hAnsi="Times New Roman" w:cs="Times New Roman"/>
      <w:sz w:val="20"/>
      <w:szCs w:val="20"/>
      <w:lang w:val="uk-UA" w:eastAsia="uk-UA"/>
    </w:rPr>
  </w:style>
  <w:style w:type="character" w:styleId="ab">
    <w:name w:val="footnote reference"/>
    <w:basedOn w:val="a0"/>
    <w:uiPriority w:val="99"/>
    <w:semiHidden/>
    <w:unhideWhenUsed/>
    <w:rsid w:val="00786030"/>
    <w:rPr>
      <w:vertAlign w:val="superscript"/>
    </w:rPr>
  </w:style>
  <w:style w:type="paragraph" w:customStyle="1" w:styleId="1">
    <w:name w:val="Абзац списку1"/>
    <w:basedOn w:val="a"/>
    <w:rsid w:val="00296A67"/>
    <w:pPr>
      <w:autoSpaceDE/>
      <w:autoSpaceDN/>
      <w:adjustRightInd/>
      <w:spacing w:after="200" w:line="276" w:lineRule="auto"/>
      <w:ind w:left="720"/>
      <w:contextualSpacing/>
    </w:pPr>
    <w:rPr>
      <w:rFonts w:ascii="Calibri" w:hAnsi="Calibri"/>
      <w:sz w:val="22"/>
      <w:szCs w:val="22"/>
      <w:lang w:eastAsia="en-US"/>
    </w:rPr>
  </w:style>
  <w:style w:type="character" w:styleId="ac">
    <w:name w:val="Emphasis"/>
    <w:uiPriority w:val="20"/>
    <w:qFormat/>
    <w:rsid w:val="00B91E62"/>
    <w:rPr>
      <w:i/>
      <w:iCs/>
    </w:rPr>
  </w:style>
  <w:style w:type="paragraph" w:styleId="ad">
    <w:name w:val="Normal (Web)"/>
    <w:basedOn w:val="a"/>
    <w:uiPriority w:val="99"/>
    <w:unhideWhenUsed/>
    <w:rsid w:val="005F3EF2"/>
    <w:pPr>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5700">
      <w:bodyDiv w:val="1"/>
      <w:marLeft w:val="0"/>
      <w:marRight w:val="0"/>
      <w:marTop w:val="0"/>
      <w:marBottom w:val="0"/>
      <w:divBdr>
        <w:top w:val="none" w:sz="0" w:space="0" w:color="auto"/>
        <w:left w:val="none" w:sz="0" w:space="0" w:color="auto"/>
        <w:bottom w:val="none" w:sz="0" w:space="0" w:color="auto"/>
        <w:right w:val="none" w:sz="0" w:space="0" w:color="auto"/>
      </w:divBdr>
    </w:div>
    <w:div w:id="654722595">
      <w:bodyDiv w:val="1"/>
      <w:marLeft w:val="0"/>
      <w:marRight w:val="0"/>
      <w:marTop w:val="0"/>
      <w:marBottom w:val="0"/>
      <w:divBdr>
        <w:top w:val="none" w:sz="0" w:space="0" w:color="auto"/>
        <w:left w:val="none" w:sz="0" w:space="0" w:color="auto"/>
        <w:bottom w:val="none" w:sz="0" w:space="0" w:color="auto"/>
        <w:right w:val="none" w:sz="0" w:space="0" w:color="auto"/>
      </w:divBdr>
    </w:div>
    <w:div w:id="672686698">
      <w:bodyDiv w:val="1"/>
      <w:marLeft w:val="0"/>
      <w:marRight w:val="0"/>
      <w:marTop w:val="0"/>
      <w:marBottom w:val="0"/>
      <w:divBdr>
        <w:top w:val="none" w:sz="0" w:space="0" w:color="auto"/>
        <w:left w:val="none" w:sz="0" w:space="0" w:color="auto"/>
        <w:bottom w:val="none" w:sz="0" w:space="0" w:color="auto"/>
        <w:right w:val="none" w:sz="0" w:space="0" w:color="auto"/>
      </w:divBdr>
    </w:div>
    <w:div w:id="6945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9787-C9BD-4379-B7CC-2D57427E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5189</Words>
  <Characters>2959</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57</cp:revision>
  <dcterms:created xsi:type="dcterms:W3CDTF">2026-03-13T08:34:00Z</dcterms:created>
  <dcterms:modified xsi:type="dcterms:W3CDTF">2026-03-17T11:01:00Z</dcterms:modified>
</cp:coreProperties>
</file>