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86" w:rsidRDefault="00E10386" w:rsidP="00E103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10386" w:rsidRDefault="00E10386" w:rsidP="00E103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10386" w:rsidRDefault="00E10386" w:rsidP="00E103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10386" w:rsidRDefault="00E10386" w:rsidP="00E103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10386" w:rsidRDefault="00E10386" w:rsidP="00E103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10386" w:rsidRDefault="00E10386" w:rsidP="00E103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10386" w:rsidRDefault="00E10386" w:rsidP="00E10386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D1F1D" w:rsidRPr="00E10386" w:rsidRDefault="007C6E03" w:rsidP="00E10386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E10386">
        <w:rPr>
          <w:rFonts w:cs="Times New Roman"/>
          <w:b/>
          <w:szCs w:val="28"/>
        </w:rPr>
        <w:t>п</w:t>
      </w:r>
      <w:r w:rsidR="00680D03" w:rsidRPr="00E10386">
        <w:rPr>
          <w:rFonts w:cs="Times New Roman"/>
          <w:b/>
          <w:szCs w:val="28"/>
        </w:rPr>
        <w:t xml:space="preserve">ро </w:t>
      </w:r>
      <w:r w:rsidR="008E0A79" w:rsidRPr="00E10386">
        <w:rPr>
          <w:rFonts w:cs="Times New Roman"/>
          <w:b/>
          <w:szCs w:val="28"/>
        </w:rPr>
        <w:t xml:space="preserve">відмову у відкритті </w:t>
      </w:r>
      <w:r w:rsidR="00680D03" w:rsidRPr="00E10386">
        <w:rPr>
          <w:rFonts w:cs="Times New Roman"/>
          <w:b/>
          <w:szCs w:val="28"/>
        </w:rPr>
        <w:t>конст</w:t>
      </w:r>
      <w:r w:rsidR="00007B93" w:rsidRPr="00E10386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E10386">
        <w:rPr>
          <w:rFonts w:cs="Times New Roman"/>
          <w:b/>
          <w:szCs w:val="28"/>
        </w:rPr>
        <w:t xml:space="preserve">за конституційною скаргою </w:t>
      </w:r>
      <w:r w:rsidR="00CD1F1D" w:rsidRPr="00E10386">
        <w:rPr>
          <w:rFonts w:cs="Times New Roman"/>
          <w:b/>
          <w:szCs w:val="28"/>
        </w:rPr>
        <w:t>Михайлова Константина Івановича щодо відповідності Конституції України (конституційності) частини другої, пунктів 3, 11</w:t>
      </w:r>
      <w:r w:rsidR="00A2156E" w:rsidRPr="00E10386">
        <w:rPr>
          <w:rFonts w:cs="Times New Roman"/>
          <w:b/>
          <w:szCs w:val="28"/>
        </w:rPr>
        <w:t xml:space="preserve"> </w:t>
      </w:r>
      <w:r w:rsidR="00CD1F1D" w:rsidRPr="00E10386">
        <w:rPr>
          <w:rFonts w:cs="Times New Roman"/>
          <w:b/>
          <w:szCs w:val="28"/>
        </w:rPr>
        <w:t>частини третьої стат</w:t>
      </w:r>
      <w:r w:rsidR="00E10386">
        <w:rPr>
          <w:rFonts w:cs="Times New Roman"/>
          <w:b/>
          <w:szCs w:val="28"/>
        </w:rPr>
        <w:t>ті 2, частини другої статті 17,</w:t>
      </w:r>
      <w:r w:rsidR="00E10386">
        <w:rPr>
          <w:rFonts w:cs="Times New Roman"/>
          <w:b/>
          <w:szCs w:val="28"/>
        </w:rPr>
        <w:br/>
      </w:r>
      <w:r w:rsidR="00CD1F1D" w:rsidRPr="00E10386">
        <w:rPr>
          <w:rFonts w:cs="Times New Roman"/>
          <w:b/>
          <w:szCs w:val="28"/>
        </w:rPr>
        <w:t xml:space="preserve">пунктів 1, 2, 5 частини шостої статті </w:t>
      </w:r>
      <w:r w:rsidR="00E10386">
        <w:rPr>
          <w:rFonts w:cs="Times New Roman"/>
          <w:b/>
          <w:szCs w:val="28"/>
        </w:rPr>
        <w:t>19, частини третьої статті 389,</w:t>
      </w:r>
      <w:r w:rsidR="00E10386">
        <w:rPr>
          <w:rFonts w:cs="Times New Roman"/>
          <w:b/>
          <w:szCs w:val="28"/>
        </w:rPr>
        <w:br/>
      </w:r>
      <w:r w:rsidR="00CD1F1D" w:rsidRPr="00E10386">
        <w:rPr>
          <w:rFonts w:cs="Times New Roman"/>
          <w:b/>
          <w:szCs w:val="28"/>
        </w:rPr>
        <w:t xml:space="preserve">абзаців другого, третього, четвертого пункту 5 частини другої статті 392, частини першої, пункту 1 частини другої статті 394 Цивільного </w:t>
      </w:r>
      <w:r w:rsidR="00E10386">
        <w:rPr>
          <w:rFonts w:cs="Times New Roman"/>
          <w:b/>
          <w:szCs w:val="28"/>
        </w:rPr>
        <w:br/>
      </w:r>
      <w:r w:rsidR="00E10386">
        <w:rPr>
          <w:rFonts w:cs="Times New Roman"/>
          <w:b/>
          <w:szCs w:val="28"/>
        </w:rPr>
        <w:tab/>
      </w:r>
      <w:r w:rsidR="00CD1F1D" w:rsidRPr="00E10386">
        <w:rPr>
          <w:rFonts w:cs="Times New Roman"/>
          <w:b/>
          <w:szCs w:val="28"/>
        </w:rPr>
        <w:t>процесуального кодексу України</w:t>
      </w:r>
    </w:p>
    <w:p w:rsidR="000C3196" w:rsidRPr="00E10386" w:rsidRDefault="000C3196" w:rsidP="00E10386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E10386" w:rsidRDefault="00680D03" w:rsidP="00E10386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 xml:space="preserve">К и ї в </w:t>
      </w:r>
      <w:r w:rsidRPr="00E10386">
        <w:rPr>
          <w:rFonts w:cs="Times New Roman"/>
          <w:szCs w:val="28"/>
        </w:rPr>
        <w:tab/>
        <w:t>Справа № 3-</w:t>
      </w:r>
      <w:r w:rsidR="00CD1F1D" w:rsidRPr="00E10386">
        <w:rPr>
          <w:rFonts w:cs="Times New Roman"/>
          <w:szCs w:val="28"/>
        </w:rPr>
        <w:t>170</w:t>
      </w:r>
      <w:r w:rsidR="00484FFB" w:rsidRPr="00E10386">
        <w:rPr>
          <w:rFonts w:cs="Times New Roman"/>
          <w:szCs w:val="28"/>
        </w:rPr>
        <w:t>/202</w:t>
      </w:r>
      <w:r w:rsidR="005F17FE" w:rsidRPr="00E10386">
        <w:rPr>
          <w:rFonts w:cs="Times New Roman"/>
          <w:szCs w:val="28"/>
        </w:rPr>
        <w:t>3</w:t>
      </w:r>
      <w:r w:rsidR="00484FFB" w:rsidRPr="00E10386">
        <w:rPr>
          <w:rFonts w:cs="Times New Roman"/>
          <w:szCs w:val="28"/>
        </w:rPr>
        <w:t>(</w:t>
      </w:r>
      <w:r w:rsidR="00CD1F1D" w:rsidRPr="00E10386">
        <w:rPr>
          <w:rFonts w:cs="Times New Roman"/>
          <w:szCs w:val="28"/>
        </w:rPr>
        <w:t>316</w:t>
      </w:r>
      <w:r w:rsidRPr="00E10386">
        <w:rPr>
          <w:rFonts w:cs="Times New Roman"/>
          <w:szCs w:val="28"/>
        </w:rPr>
        <w:t>/2</w:t>
      </w:r>
      <w:r w:rsidR="005F17FE" w:rsidRPr="00E10386">
        <w:rPr>
          <w:rFonts w:cs="Times New Roman"/>
          <w:szCs w:val="28"/>
        </w:rPr>
        <w:t>3</w:t>
      </w:r>
      <w:r w:rsidRPr="00E10386">
        <w:rPr>
          <w:rFonts w:cs="Times New Roman"/>
          <w:szCs w:val="28"/>
        </w:rPr>
        <w:t>)</w:t>
      </w:r>
    </w:p>
    <w:p w:rsidR="00680D03" w:rsidRPr="00E10386" w:rsidRDefault="00DF221E" w:rsidP="00E10386">
      <w:pPr>
        <w:spacing w:after="0" w:line="240" w:lineRule="auto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7</w:t>
      </w:r>
      <w:r w:rsidR="008E0A79" w:rsidRPr="00E10386">
        <w:rPr>
          <w:rFonts w:cs="Times New Roman"/>
          <w:szCs w:val="28"/>
        </w:rPr>
        <w:t xml:space="preserve"> </w:t>
      </w:r>
      <w:r w:rsidR="00F73FC5" w:rsidRPr="00E10386">
        <w:rPr>
          <w:rFonts w:cs="Times New Roman"/>
          <w:szCs w:val="28"/>
        </w:rPr>
        <w:t>г</w:t>
      </w:r>
      <w:r w:rsidR="00F71F61" w:rsidRPr="00E10386">
        <w:rPr>
          <w:rFonts w:cs="Times New Roman"/>
          <w:szCs w:val="28"/>
        </w:rPr>
        <w:t xml:space="preserve">рудня </w:t>
      </w:r>
      <w:r w:rsidR="00680D03" w:rsidRPr="00E10386">
        <w:rPr>
          <w:rFonts w:cs="Times New Roman"/>
          <w:szCs w:val="28"/>
        </w:rPr>
        <w:t>202</w:t>
      </w:r>
      <w:r w:rsidR="005F17FE" w:rsidRPr="00E10386">
        <w:rPr>
          <w:rFonts w:cs="Times New Roman"/>
          <w:szCs w:val="28"/>
        </w:rPr>
        <w:t>3</w:t>
      </w:r>
      <w:r w:rsidR="00680D03" w:rsidRPr="00E10386">
        <w:rPr>
          <w:rFonts w:cs="Times New Roman"/>
          <w:szCs w:val="28"/>
        </w:rPr>
        <w:t xml:space="preserve"> року</w:t>
      </w:r>
    </w:p>
    <w:p w:rsidR="00680D03" w:rsidRPr="00E10386" w:rsidRDefault="00687881" w:rsidP="00E10386">
      <w:pPr>
        <w:spacing w:after="0" w:line="240" w:lineRule="auto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№</w:t>
      </w:r>
      <w:r w:rsidR="00CF421D" w:rsidRPr="00E10386">
        <w:rPr>
          <w:rFonts w:cs="Times New Roman"/>
          <w:szCs w:val="28"/>
        </w:rPr>
        <w:t xml:space="preserve"> </w:t>
      </w:r>
      <w:r w:rsidR="00DF221E" w:rsidRPr="00E10386">
        <w:rPr>
          <w:rFonts w:cs="Times New Roman"/>
          <w:szCs w:val="28"/>
        </w:rPr>
        <w:t>203</w:t>
      </w:r>
      <w:r w:rsidR="00E10386">
        <w:rPr>
          <w:rFonts w:cs="Times New Roman"/>
          <w:szCs w:val="28"/>
        </w:rPr>
        <w:t>-</w:t>
      </w:r>
      <w:r w:rsidR="008E0A79" w:rsidRPr="00E10386">
        <w:rPr>
          <w:rFonts w:cs="Times New Roman"/>
          <w:szCs w:val="28"/>
        </w:rPr>
        <w:t>3(ІІ)</w:t>
      </w:r>
      <w:r w:rsidR="00680D03" w:rsidRPr="00E10386">
        <w:rPr>
          <w:rFonts w:cs="Times New Roman"/>
          <w:szCs w:val="28"/>
        </w:rPr>
        <w:t>/202</w:t>
      </w:r>
      <w:r w:rsidR="008E0A79" w:rsidRPr="00E10386">
        <w:rPr>
          <w:rFonts w:cs="Times New Roman"/>
          <w:szCs w:val="28"/>
        </w:rPr>
        <w:t>3</w:t>
      </w:r>
    </w:p>
    <w:p w:rsidR="00527C70" w:rsidRPr="00E10386" w:rsidRDefault="00527C70" w:rsidP="00E10386">
      <w:pPr>
        <w:spacing w:after="0" w:line="240" w:lineRule="auto"/>
        <w:jc w:val="both"/>
        <w:rPr>
          <w:rFonts w:cs="Times New Roman"/>
          <w:szCs w:val="28"/>
        </w:rPr>
      </w:pPr>
    </w:p>
    <w:p w:rsidR="008E0A79" w:rsidRPr="00E10386" w:rsidRDefault="008E0A79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Третя колегія суддів Другого сенату Конституційного Суду України</w:t>
      </w:r>
      <w:r w:rsidRPr="00E10386">
        <w:rPr>
          <w:rFonts w:cs="Times New Roman"/>
          <w:szCs w:val="28"/>
        </w:rPr>
        <w:br/>
        <w:t>у складі:</w:t>
      </w:r>
    </w:p>
    <w:p w:rsidR="008E0A79" w:rsidRPr="00E10386" w:rsidRDefault="008E0A79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E0A79" w:rsidRPr="00E10386" w:rsidRDefault="008E0A79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Первомайський Олег Олексійович (голова засідання, доповідач),</w:t>
      </w:r>
    </w:p>
    <w:p w:rsidR="008E0A79" w:rsidRPr="00E10386" w:rsidRDefault="008E0A79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Городовенко Віктор Валентинович</w:t>
      </w:r>
      <w:r w:rsidR="00015DC8" w:rsidRPr="00E10386">
        <w:rPr>
          <w:rFonts w:cs="Times New Roman"/>
          <w:szCs w:val="28"/>
        </w:rPr>
        <w:t>,</w:t>
      </w:r>
    </w:p>
    <w:p w:rsidR="00CD1F1D" w:rsidRPr="00E10386" w:rsidRDefault="008373D5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Мойсик Володимир Романович</w:t>
      </w:r>
      <w:r w:rsidR="00CD1F1D" w:rsidRPr="00E10386">
        <w:rPr>
          <w:rFonts w:cs="Times New Roman"/>
          <w:szCs w:val="28"/>
        </w:rPr>
        <w:t>,</w:t>
      </w:r>
    </w:p>
    <w:p w:rsidR="00D4035F" w:rsidRPr="00E10386" w:rsidRDefault="00D4035F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розглянула на засіданні питання щодо відкриття конституційного провадження у справі за конституційною скаргою Михайлова Константина Івановича щодо відповідності Констит</w:t>
      </w:r>
      <w:r w:rsidR="00E10386">
        <w:rPr>
          <w:rFonts w:cs="Times New Roman"/>
          <w:szCs w:val="28"/>
        </w:rPr>
        <w:t>уції України (конституційності)</w:t>
      </w:r>
      <w:r w:rsidR="00E10386">
        <w:rPr>
          <w:rFonts w:cs="Times New Roman"/>
          <w:szCs w:val="28"/>
        </w:rPr>
        <w:br/>
      </w:r>
      <w:r w:rsidRPr="00E10386">
        <w:rPr>
          <w:rFonts w:cs="Times New Roman"/>
          <w:szCs w:val="28"/>
        </w:rPr>
        <w:t xml:space="preserve">частини другої, пунктів 3, 11 частини третьої статті 2, частини другої статті 17, пунктів 1, 2, 5 частини шостої статті </w:t>
      </w:r>
      <w:r w:rsidR="00E10386">
        <w:rPr>
          <w:rFonts w:cs="Times New Roman"/>
          <w:szCs w:val="28"/>
        </w:rPr>
        <w:t>19, частини третьої статті 389,</w:t>
      </w:r>
      <w:r w:rsidR="00E10386">
        <w:rPr>
          <w:rFonts w:cs="Times New Roman"/>
          <w:szCs w:val="28"/>
        </w:rPr>
        <w:br/>
      </w:r>
      <w:r w:rsidRPr="00E10386">
        <w:rPr>
          <w:rFonts w:cs="Times New Roman"/>
          <w:szCs w:val="28"/>
        </w:rPr>
        <w:t>абзаців другого, третього, четвертого пунк</w:t>
      </w:r>
      <w:r w:rsidR="00E10386">
        <w:rPr>
          <w:rFonts w:cs="Times New Roman"/>
          <w:szCs w:val="28"/>
        </w:rPr>
        <w:t>ту 5 частини другої статті 392,</w:t>
      </w:r>
      <w:r w:rsidR="00E10386">
        <w:rPr>
          <w:rFonts w:cs="Times New Roman"/>
          <w:szCs w:val="28"/>
        </w:rPr>
        <w:br/>
      </w:r>
      <w:r w:rsidRPr="00E10386">
        <w:rPr>
          <w:rFonts w:cs="Times New Roman"/>
          <w:szCs w:val="28"/>
        </w:rPr>
        <w:t>частини першої, пункту 1 частини другої статті 394 Цивільного процесуального кодексу України.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>Заслухавши суддю-доповідача Первомайського О.О. та дослідивши матеріали справи, Третя колегія суддів Другого сенату Конституційного Суду України</w:t>
      </w:r>
    </w:p>
    <w:p w:rsidR="00D4035F" w:rsidRPr="00E10386" w:rsidRDefault="00D4035F" w:rsidP="00E10386">
      <w:pPr>
        <w:spacing w:after="0" w:line="360" w:lineRule="auto"/>
        <w:jc w:val="center"/>
        <w:rPr>
          <w:rFonts w:cs="Times New Roman"/>
          <w:b/>
          <w:szCs w:val="28"/>
        </w:rPr>
      </w:pPr>
      <w:r w:rsidRPr="00E10386">
        <w:rPr>
          <w:rFonts w:cs="Times New Roman"/>
          <w:b/>
          <w:szCs w:val="28"/>
        </w:rPr>
        <w:lastRenderedPageBreak/>
        <w:t>у с т а н о в и л а:</w:t>
      </w:r>
    </w:p>
    <w:p w:rsidR="00D11111" w:rsidRPr="00E10386" w:rsidRDefault="00D11111" w:rsidP="00E0127B">
      <w:pPr>
        <w:spacing w:after="0" w:line="240" w:lineRule="auto"/>
        <w:ind w:firstLine="567"/>
        <w:contextualSpacing/>
        <w:jc w:val="both"/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</w:pPr>
    </w:p>
    <w:p w:rsidR="00D4035F" w:rsidRPr="00E10386" w:rsidRDefault="00D4035F" w:rsidP="00E10386">
      <w:pPr>
        <w:spacing w:after="0" w:line="360" w:lineRule="auto"/>
        <w:ind w:firstLine="567"/>
        <w:contextualSpacing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>1. Михайлов К.І. звернувся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до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Конституційного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Суду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України з клопотанням перевірити на відповідність Конституції України (конституційність) </w:t>
      </w:r>
      <w:r w:rsidRPr="00E10386">
        <w:rPr>
          <w:rFonts w:cs="Times New Roman"/>
          <w:szCs w:val="28"/>
        </w:rPr>
        <w:t>частин</w:t>
      </w:r>
      <w:r w:rsidR="00F71F61" w:rsidRPr="00E10386">
        <w:rPr>
          <w:rFonts w:cs="Times New Roman"/>
          <w:szCs w:val="28"/>
        </w:rPr>
        <w:t>у</w:t>
      </w:r>
      <w:r w:rsidRPr="00E10386">
        <w:rPr>
          <w:rFonts w:cs="Times New Roman"/>
          <w:szCs w:val="28"/>
        </w:rPr>
        <w:t xml:space="preserve"> друг</w:t>
      </w:r>
      <w:r w:rsidR="00F71F61" w:rsidRPr="00E10386">
        <w:rPr>
          <w:rFonts w:cs="Times New Roman"/>
          <w:szCs w:val="28"/>
        </w:rPr>
        <w:t>у</w:t>
      </w:r>
      <w:r w:rsidRPr="00E10386">
        <w:rPr>
          <w:rFonts w:cs="Times New Roman"/>
          <w:szCs w:val="28"/>
        </w:rPr>
        <w:t>, пункт</w:t>
      </w:r>
      <w:r w:rsidR="00F71F61" w:rsidRPr="00E10386">
        <w:rPr>
          <w:rFonts w:cs="Times New Roman"/>
          <w:szCs w:val="28"/>
        </w:rPr>
        <w:t>и</w:t>
      </w:r>
      <w:r w:rsidRPr="00E10386">
        <w:rPr>
          <w:rFonts w:cs="Times New Roman"/>
          <w:szCs w:val="28"/>
        </w:rPr>
        <w:t xml:space="preserve"> </w:t>
      </w:r>
      <w:r w:rsidR="00E10386">
        <w:rPr>
          <w:rFonts w:cs="Times New Roman"/>
          <w:szCs w:val="28"/>
        </w:rPr>
        <w:t>3, 11 частини третьої статті 2,</w:t>
      </w:r>
      <w:r w:rsidR="00E10386">
        <w:rPr>
          <w:rFonts w:cs="Times New Roman"/>
          <w:szCs w:val="28"/>
        </w:rPr>
        <w:br/>
      </w:r>
      <w:r w:rsidRPr="00E10386">
        <w:rPr>
          <w:rFonts w:cs="Times New Roman"/>
          <w:szCs w:val="28"/>
        </w:rPr>
        <w:t>частин</w:t>
      </w:r>
      <w:r w:rsidR="00AC1E3C" w:rsidRPr="00E10386">
        <w:rPr>
          <w:rFonts w:cs="Times New Roman"/>
          <w:szCs w:val="28"/>
        </w:rPr>
        <w:t>у</w:t>
      </w:r>
      <w:r w:rsidRPr="00E10386">
        <w:rPr>
          <w:rFonts w:cs="Times New Roman"/>
          <w:szCs w:val="28"/>
        </w:rPr>
        <w:t xml:space="preserve"> друг</w:t>
      </w:r>
      <w:r w:rsidR="00AC1E3C" w:rsidRPr="00E10386">
        <w:rPr>
          <w:rFonts w:cs="Times New Roman"/>
          <w:szCs w:val="28"/>
        </w:rPr>
        <w:t>у</w:t>
      </w:r>
      <w:r w:rsidRPr="00E10386">
        <w:rPr>
          <w:rFonts w:cs="Times New Roman"/>
          <w:szCs w:val="28"/>
        </w:rPr>
        <w:t xml:space="preserve"> статті 17,</w:t>
      </w:r>
      <w:r w:rsidR="00D11111" w:rsidRPr="00E10386">
        <w:rPr>
          <w:rFonts w:cs="Times New Roman"/>
          <w:szCs w:val="28"/>
        </w:rPr>
        <w:t xml:space="preserve"> </w:t>
      </w:r>
      <w:r w:rsidRPr="00E10386">
        <w:rPr>
          <w:rFonts w:cs="Times New Roman"/>
          <w:szCs w:val="28"/>
        </w:rPr>
        <w:t>пункт</w:t>
      </w:r>
      <w:r w:rsidR="00AC1E3C" w:rsidRPr="00E10386">
        <w:rPr>
          <w:rFonts w:cs="Times New Roman"/>
          <w:szCs w:val="28"/>
        </w:rPr>
        <w:t>и</w:t>
      </w:r>
      <w:r w:rsidRPr="00E10386">
        <w:rPr>
          <w:rFonts w:cs="Times New Roman"/>
          <w:szCs w:val="28"/>
        </w:rPr>
        <w:t xml:space="preserve"> 1, 2, 5 частини шостої статті 19, частин</w:t>
      </w:r>
      <w:r w:rsidR="00F71F61" w:rsidRPr="00E10386">
        <w:rPr>
          <w:rFonts w:cs="Times New Roman"/>
          <w:szCs w:val="28"/>
        </w:rPr>
        <w:t>у</w:t>
      </w:r>
      <w:r w:rsidRPr="00E10386">
        <w:rPr>
          <w:rFonts w:cs="Times New Roman"/>
          <w:szCs w:val="28"/>
        </w:rPr>
        <w:t xml:space="preserve"> трет</w:t>
      </w:r>
      <w:r w:rsidR="00F71F61" w:rsidRPr="00E10386">
        <w:rPr>
          <w:rFonts w:cs="Times New Roman"/>
          <w:szCs w:val="28"/>
        </w:rPr>
        <w:t>ю статті 389,</w:t>
      </w:r>
      <w:r w:rsidR="00D11111" w:rsidRPr="00E10386">
        <w:rPr>
          <w:rFonts w:cs="Times New Roman"/>
          <w:szCs w:val="28"/>
        </w:rPr>
        <w:t xml:space="preserve"> </w:t>
      </w:r>
      <w:r w:rsidR="00F71F61" w:rsidRPr="00E10386">
        <w:rPr>
          <w:rFonts w:cs="Times New Roman"/>
          <w:szCs w:val="28"/>
        </w:rPr>
        <w:t>абзаци</w:t>
      </w:r>
      <w:r w:rsidRPr="00E10386">
        <w:rPr>
          <w:rFonts w:cs="Times New Roman"/>
          <w:szCs w:val="28"/>
        </w:rPr>
        <w:t xml:space="preserve"> друг</w:t>
      </w:r>
      <w:r w:rsidR="00F71F61" w:rsidRPr="00E10386">
        <w:rPr>
          <w:rFonts w:cs="Times New Roman"/>
          <w:szCs w:val="28"/>
        </w:rPr>
        <w:t>ий</w:t>
      </w:r>
      <w:r w:rsidRPr="00E10386">
        <w:rPr>
          <w:rFonts w:cs="Times New Roman"/>
          <w:szCs w:val="28"/>
        </w:rPr>
        <w:t>, трет</w:t>
      </w:r>
      <w:r w:rsidR="00F71F61" w:rsidRPr="00E10386">
        <w:rPr>
          <w:rFonts w:cs="Times New Roman"/>
          <w:szCs w:val="28"/>
        </w:rPr>
        <w:t>ій</w:t>
      </w:r>
      <w:r w:rsidRPr="00E10386">
        <w:rPr>
          <w:rFonts w:cs="Times New Roman"/>
          <w:szCs w:val="28"/>
        </w:rPr>
        <w:t>, четверт</w:t>
      </w:r>
      <w:r w:rsidR="00F71F61" w:rsidRPr="00E10386">
        <w:rPr>
          <w:rFonts w:cs="Times New Roman"/>
          <w:szCs w:val="28"/>
        </w:rPr>
        <w:t>ий</w:t>
      </w:r>
      <w:r w:rsidRPr="00E10386">
        <w:rPr>
          <w:rFonts w:cs="Times New Roman"/>
          <w:szCs w:val="28"/>
        </w:rPr>
        <w:t xml:space="preserve"> пункту 5 ча</w:t>
      </w:r>
      <w:r w:rsidR="00F71F61" w:rsidRPr="00E10386">
        <w:rPr>
          <w:rFonts w:cs="Times New Roman"/>
          <w:szCs w:val="28"/>
        </w:rPr>
        <w:t>стини другої</w:t>
      </w:r>
      <w:r w:rsidR="00E10386">
        <w:rPr>
          <w:rFonts w:cs="Times New Roman"/>
          <w:szCs w:val="28"/>
        </w:rPr>
        <w:t xml:space="preserve"> </w:t>
      </w:r>
      <w:r w:rsidR="00F71F61" w:rsidRPr="00E10386">
        <w:rPr>
          <w:rFonts w:cs="Times New Roman"/>
          <w:szCs w:val="28"/>
        </w:rPr>
        <w:t>статті 392, частину</w:t>
      </w:r>
      <w:r w:rsidRPr="00E10386">
        <w:rPr>
          <w:rFonts w:cs="Times New Roman"/>
          <w:szCs w:val="28"/>
        </w:rPr>
        <w:t xml:space="preserve"> перш</w:t>
      </w:r>
      <w:r w:rsidR="00F71F61" w:rsidRPr="00E10386">
        <w:rPr>
          <w:rFonts w:cs="Times New Roman"/>
          <w:szCs w:val="28"/>
        </w:rPr>
        <w:t>у</w:t>
      </w:r>
      <w:r w:rsidRPr="00E10386">
        <w:rPr>
          <w:rFonts w:cs="Times New Roman"/>
          <w:szCs w:val="28"/>
        </w:rPr>
        <w:t>, пункт 1 частини другої статті 394 Цивільного процесуального кодексу України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(далі –</w:t>
      </w:r>
      <w:r w:rsidR="00164238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Кодекс). </w:t>
      </w:r>
    </w:p>
    <w:p w:rsidR="003D7808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Автор клопотання вважає, що оспорювані приписи Кодексу не відповідають статтям 1, 3, частинам третій, четвертій ста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>тті 5, частині другій статті 6,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br/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статтям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8,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19, 21, 22, частинам першій, друг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>ій статті 24, частині четвертій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br/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статті 32, частині першій статті 33, части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>ні першій статті 34, статті 40,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br/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частинам першій, другій, четвертій статті 41, частині першій статті 47, статті 48, частині першій статті 50, частині другій статті 52, частині п</w:t>
      </w:r>
      <w:r w:rsid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ершій статті 53, частині першій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статті 54, частинам першій, другій, четвертій, шостій статті 55,</w:t>
      </w:r>
      <w:r w:rsidR="00F71F61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статтям 56, 57, 58, 60, частинам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третій, четв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>ертій статті 62, частині першій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br/>
      </w:r>
      <w:r w:rsid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статті 63,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статтям 64, 65, частині тре</w:t>
      </w:r>
      <w:r w:rsidR="00CE1EA4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тій статті 124, частині першій, 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пунктам 1, 3, 6, 8 частини другої статті 129 Конституції України</w:t>
      </w:r>
      <w:r w:rsidR="003D7808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.</w:t>
      </w:r>
    </w:p>
    <w:p w:rsidR="00D4035F" w:rsidRPr="00E10386" w:rsidRDefault="003D7808" w:rsidP="00E10386">
      <w:pPr>
        <w:spacing w:after="0" w:line="360" w:lineRule="auto"/>
        <w:ind w:firstLine="567"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Михайлов К.І. твердить, що </w:t>
      </w:r>
      <w:r w:rsidR="00D04ED9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оспорювані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приписи Кодексу </w:t>
      </w:r>
      <w:r w:rsidR="00D246FD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„антагонізують із названими вище нормами Конституції </w:t>
      </w:r>
      <w:r w:rsid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України в частині гарантованого</w:t>
      </w:r>
      <w:r w:rsid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br/>
      </w:r>
      <w:r w:rsidR="00D246FD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статтею 8 Основного Закону України</w:t>
      </w:r>
      <w:r w:rsidR="00D04ED9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  <w:r w:rsidR="00AC1E3C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‹</w:t>
      </w:r>
      <w:r w:rsidR="00D04ED9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…</w:t>
      </w:r>
      <w:r w:rsidR="00AC1E3C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›</w:t>
      </w:r>
      <w:r w:rsidR="00D246FD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права кожного на доступ до суду“.</w:t>
      </w:r>
      <w:r w:rsidR="00D4035F"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Обґрунтовуючи свої твердження щодо неконституційності оспорюваних приписів Кодексу, Михайлов К.І. посилається на приписи Конституції України, рішення Конституційного Суду України та Європейського суду з прав людини, кодекси</w:t>
      </w:r>
      <w:r w:rsidRPr="00E10386">
        <w:rPr>
          <w:rFonts w:eastAsiaTheme="minorHAnsi" w:cs="Times New Roman"/>
          <w:bCs/>
          <w:iCs/>
          <w:color w:val="000000"/>
          <w:szCs w:val="28"/>
          <w:shd w:val="clear" w:color="auto" w:fill="FFFFFF"/>
        </w:rPr>
        <w:t xml:space="preserve"> та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 з</w:t>
      </w:r>
      <w:r w:rsidRPr="00E10386">
        <w:rPr>
          <w:rFonts w:eastAsiaTheme="minorHAnsi" w:cs="Times New Roman"/>
          <w:bCs/>
          <w:iCs/>
          <w:color w:val="000000"/>
          <w:szCs w:val="28"/>
          <w:shd w:val="clear" w:color="auto" w:fill="FFFFFF"/>
        </w:rPr>
        <w:t>акони України, а також на судові рішення у його справі</w:t>
      </w:r>
      <w:r w:rsidRPr="00E10386">
        <w:rPr>
          <w:rFonts w:eastAsiaTheme="minorHAnsi" w:cs="Times New Roman"/>
          <w:bCs/>
          <w:color w:val="000000"/>
          <w:szCs w:val="28"/>
          <w:shd w:val="clear" w:color="auto" w:fill="FFFFFF"/>
        </w:rPr>
        <w:t>.</w:t>
      </w:r>
    </w:p>
    <w:p w:rsidR="00D246FD" w:rsidRPr="00E10386" w:rsidRDefault="00D246FD" w:rsidP="00E0127B">
      <w:pPr>
        <w:spacing w:after="0" w:line="240" w:lineRule="auto"/>
        <w:ind w:firstLine="567"/>
        <w:jc w:val="both"/>
        <w:rPr>
          <w:rFonts w:eastAsiaTheme="minorHAnsi" w:cs="Times New Roman"/>
          <w:szCs w:val="28"/>
        </w:rPr>
      </w:pP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szCs w:val="28"/>
        </w:rPr>
        <w:t xml:space="preserve">2.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Зі змісту конституційної скарги та долучених до неї матеріалів убачається таке. 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E10386">
        <w:rPr>
          <w:rFonts w:eastAsia="Arial Unicode MS" w:cs="Times New Roman"/>
          <w:color w:val="000000"/>
          <w:szCs w:val="28"/>
          <w:lang w:eastAsia="uk-UA"/>
        </w:rPr>
        <w:t>У квітні 2022 року Державне комунальне підприємство „Луцьктепло“</w:t>
      </w:r>
      <w:r w:rsidR="00AC1E3C" w:rsidRPr="00E10386">
        <w:rPr>
          <w:rFonts w:eastAsia="Arial Unicode MS" w:cs="Times New Roman"/>
          <w:color w:val="000000"/>
          <w:szCs w:val="28"/>
          <w:lang w:eastAsia="uk-UA"/>
        </w:rPr>
        <w:br/>
      </w:r>
      <w:r w:rsidRPr="00E10386">
        <w:rPr>
          <w:rFonts w:eastAsia="Arial Unicode MS" w:cs="Times New Roman"/>
          <w:color w:val="000000"/>
          <w:szCs w:val="28"/>
          <w:lang w:eastAsia="uk-UA"/>
        </w:rPr>
        <w:t xml:space="preserve">(далі –  Підприємство) звернулось до Луцького міськрайонного суду Волинської </w:t>
      </w:r>
      <w:r w:rsidRPr="00E10386">
        <w:rPr>
          <w:rFonts w:eastAsia="Arial Unicode MS" w:cs="Times New Roman"/>
          <w:color w:val="000000"/>
          <w:szCs w:val="28"/>
          <w:lang w:eastAsia="uk-UA"/>
        </w:rPr>
        <w:lastRenderedPageBreak/>
        <w:t>області з позовом до Михайлова К.І. та Вегерт А</w:t>
      </w:r>
      <w:r w:rsidR="00F71F61" w:rsidRPr="00E10386">
        <w:rPr>
          <w:rFonts w:eastAsia="Arial Unicode MS" w:cs="Times New Roman"/>
          <w:color w:val="000000"/>
          <w:szCs w:val="28"/>
          <w:lang w:eastAsia="uk-UA"/>
        </w:rPr>
        <w:t>.</w:t>
      </w:r>
      <w:r w:rsidRPr="00E10386">
        <w:rPr>
          <w:rFonts w:eastAsia="Arial Unicode MS" w:cs="Times New Roman"/>
          <w:color w:val="000000"/>
          <w:szCs w:val="28"/>
          <w:lang w:eastAsia="uk-UA"/>
        </w:rPr>
        <w:t>-М.К. про стягнення заборгованості за надані послуги з теплопостачання та відшкодування витрат зі сплати судового збору.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E10386">
        <w:rPr>
          <w:rFonts w:eastAsia="Arial Unicode MS" w:cs="Times New Roman"/>
          <w:color w:val="000000"/>
          <w:szCs w:val="28"/>
          <w:lang w:eastAsia="uk-UA"/>
        </w:rPr>
        <w:t>Луцький міськрайонний суд Волинської області заочним рішенням</w:t>
      </w:r>
      <w:r w:rsidR="00E10386">
        <w:rPr>
          <w:rFonts w:eastAsia="Arial Unicode MS" w:cs="Times New Roman"/>
          <w:color w:val="000000"/>
          <w:szCs w:val="28"/>
          <w:lang w:eastAsia="uk-UA"/>
        </w:rPr>
        <w:br/>
      </w:r>
      <w:r w:rsidRPr="00E10386">
        <w:rPr>
          <w:rFonts w:eastAsia="Arial Unicode MS" w:cs="Times New Roman"/>
          <w:color w:val="000000"/>
          <w:szCs w:val="28"/>
          <w:lang w:eastAsia="uk-UA"/>
        </w:rPr>
        <w:t xml:space="preserve">від 7 липня 2022 року позов Підприємства задовольнив, ухвалою </w:t>
      </w:r>
      <w:r w:rsidR="00E10386">
        <w:rPr>
          <w:rFonts w:eastAsia="Arial Unicode MS" w:cs="Times New Roman"/>
          <w:color w:val="000000"/>
          <w:szCs w:val="28"/>
          <w:lang w:eastAsia="uk-UA"/>
        </w:rPr>
        <w:t>від</w:t>
      </w:r>
      <w:r w:rsidR="00E10386">
        <w:rPr>
          <w:rFonts w:eastAsia="Arial Unicode MS" w:cs="Times New Roman"/>
          <w:color w:val="000000"/>
          <w:szCs w:val="28"/>
          <w:lang w:eastAsia="uk-UA"/>
        </w:rPr>
        <w:br/>
      </w:r>
      <w:r w:rsidRPr="00E10386">
        <w:rPr>
          <w:rFonts w:eastAsia="Arial Unicode MS" w:cs="Times New Roman"/>
          <w:color w:val="000000"/>
          <w:szCs w:val="28"/>
          <w:lang w:eastAsia="uk-UA"/>
        </w:rPr>
        <w:t xml:space="preserve">24 листопада 2022 року залишив без задоволення заяву Михайлова К.І. про перегляд </w:t>
      </w:r>
      <w:r w:rsidR="00AC1E3C" w:rsidRPr="00E10386">
        <w:rPr>
          <w:rFonts w:eastAsia="Arial Unicode MS" w:cs="Times New Roman"/>
          <w:color w:val="000000"/>
          <w:szCs w:val="28"/>
          <w:lang w:eastAsia="uk-UA"/>
        </w:rPr>
        <w:t>у</w:t>
      </w:r>
      <w:r w:rsidRPr="00E10386">
        <w:rPr>
          <w:rFonts w:eastAsia="Arial Unicode MS" w:cs="Times New Roman"/>
          <w:color w:val="000000"/>
          <w:szCs w:val="28"/>
          <w:lang w:eastAsia="uk-UA"/>
        </w:rPr>
        <w:t xml:space="preserve">казаного заочного рішення. 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E10386">
        <w:rPr>
          <w:rFonts w:eastAsia="Arial Unicode MS" w:cs="Times New Roman"/>
          <w:color w:val="000000"/>
          <w:szCs w:val="28"/>
          <w:lang w:eastAsia="uk-UA"/>
        </w:rPr>
        <w:t xml:space="preserve">Волинський апеляційний суд постановою від 27 березня 2023 року задовольнив частково апеляційну скаргу Михайлова К.І. 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E10386">
        <w:rPr>
          <w:rFonts w:eastAsia="Arial Unicode MS" w:cs="Times New Roman"/>
          <w:color w:val="000000"/>
          <w:szCs w:val="28"/>
          <w:lang w:eastAsia="uk-UA"/>
        </w:rPr>
        <w:t>Михайлов К.І., не погоджуючись із зазначеними судовими рішеннями судів першої та апеляційної інстанцій, оскаржив їх у касаційному порядку.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E10386">
        <w:rPr>
          <w:rFonts w:eastAsia="Arial Unicode MS" w:cs="Times New Roman"/>
          <w:color w:val="000000"/>
          <w:szCs w:val="28"/>
          <w:lang w:eastAsia="uk-UA"/>
        </w:rPr>
        <w:t>Верховний Суд ухвалою від 18 травня 2023 року відмовив у відкритті касаційного провадження за касаційною скаргою Михайлова К.І. на заочне рішення Луцького міськрайонного суду</w:t>
      </w:r>
      <w:r w:rsidR="00E10386">
        <w:rPr>
          <w:rFonts w:eastAsia="Arial Unicode MS" w:cs="Times New Roman"/>
          <w:color w:val="000000"/>
          <w:szCs w:val="28"/>
          <w:lang w:eastAsia="uk-UA"/>
        </w:rPr>
        <w:t xml:space="preserve"> Волинської області від 7 липня</w:t>
      </w:r>
      <w:r w:rsidR="00E10386">
        <w:rPr>
          <w:rFonts w:eastAsia="Arial Unicode MS" w:cs="Times New Roman"/>
          <w:color w:val="000000"/>
          <w:szCs w:val="28"/>
          <w:lang w:eastAsia="uk-UA"/>
        </w:rPr>
        <w:br/>
      </w:r>
      <w:r w:rsidRPr="00E10386">
        <w:rPr>
          <w:rFonts w:eastAsia="Arial Unicode MS" w:cs="Times New Roman"/>
          <w:color w:val="000000"/>
          <w:szCs w:val="28"/>
          <w:lang w:eastAsia="uk-UA"/>
        </w:rPr>
        <w:t xml:space="preserve">2022 року та постанову Волинського апеляційного суду від 27 березня 2023 року, оскільки касаційну скаргу подано на судові рішення, що не можуть бути оскаржені касаційним порядком. 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E10386">
        <w:rPr>
          <w:rFonts w:eastAsia="Arial Unicode MS" w:cs="Times New Roman"/>
          <w:color w:val="000000"/>
          <w:szCs w:val="28"/>
          <w:lang w:eastAsia="uk-UA"/>
        </w:rPr>
        <w:t>Верховний Суд зазначив, що справа, на судові рішення у якій подана касаційна скарга, належить до категорії малозначних і наведені Михайловим К.І. аргументи не свідчать про наявність підстав для перегляду касаційн</w:t>
      </w:r>
      <w:r w:rsidR="00AC1E3C" w:rsidRPr="00E10386">
        <w:rPr>
          <w:rFonts w:eastAsia="Arial Unicode MS" w:cs="Times New Roman"/>
          <w:color w:val="000000"/>
          <w:szCs w:val="28"/>
          <w:lang w:eastAsia="uk-UA"/>
        </w:rPr>
        <w:t>и</w:t>
      </w:r>
      <w:r w:rsidRPr="00E10386">
        <w:rPr>
          <w:rFonts w:eastAsia="Arial Unicode MS" w:cs="Times New Roman"/>
          <w:color w:val="000000"/>
          <w:szCs w:val="28"/>
          <w:lang w:eastAsia="uk-UA"/>
        </w:rPr>
        <w:t>м порядк</w:t>
      </w:r>
      <w:r w:rsidR="00AC1E3C" w:rsidRPr="00E10386">
        <w:rPr>
          <w:rFonts w:eastAsia="Arial Unicode MS" w:cs="Times New Roman"/>
          <w:color w:val="000000"/>
          <w:szCs w:val="28"/>
          <w:lang w:eastAsia="uk-UA"/>
        </w:rPr>
        <w:t>ом</w:t>
      </w:r>
      <w:r w:rsidRPr="00E10386">
        <w:rPr>
          <w:rFonts w:eastAsia="Arial Unicode MS" w:cs="Times New Roman"/>
          <w:color w:val="000000"/>
          <w:szCs w:val="28"/>
          <w:lang w:eastAsia="uk-UA"/>
        </w:rPr>
        <w:t xml:space="preserve"> судових рішень у цій малозначній справі.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szCs w:val="28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3.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3.1. Відповідно до статті 77 Закону України „Про Конституційний Суд України“ конституційна скарга є прийнятною за умов її відповідності вимогам, визначеним статтями 55, 56 цього закону, та якщо з дня набрання законної сили остаточним судовим рішенням, у якому застосовано закон України (його окремі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lastRenderedPageBreak/>
        <w:t>приписи), сплинуло не більше трьох місяців (абзац перш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t>ий, пункт 2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частини першої);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потрібним 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t>із мотивів суспільного інтересу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(частина друга);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 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3.2. </w:t>
      </w:r>
      <w:r w:rsidR="00D04ED9" w:rsidRPr="00E10386">
        <w:rPr>
          <w:rFonts w:eastAsiaTheme="minorHAnsi" w:cs="Times New Roman"/>
          <w:color w:val="000000"/>
          <w:szCs w:val="28"/>
          <w:shd w:val="clear" w:color="auto" w:fill="FFFFFF"/>
        </w:rPr>
        <w:t>З огляду на пропущення строку подання конституційної скарги</w:t>
      </w:r>
      <w:r w:rsidR="00CD0AE1" w:rsidRPr="00E10386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D04ED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Михайлов К.І. наголосив на важливості</w:t>
      </w:r>
      <w:r w:rsidR="00425DAF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її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розгляду з мотивів суспільного інтересу. </w:t>
      </w:r>
    </w:p>
    <w:p w:rsidR="00D4035F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Третя колегія суддів Другого сенату Конституційного Суду </w:t>
      </w:r>
      <w:r w:rsidR="00290756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України </w:t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>вирішила</w:t>
      </w:r>
      <w:r w:rsidR="00290756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понов</w:t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>ити</w:t>
      </w:r>
      <w:r w:rsidR="00290756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строк подання конституційної скарги Михайлова К.І. з мотивів суспільного інтересу</w:t>
      </w:r>
      <w:r w:rsidR="00164238" w:rsidRPr="00E10386">
        <w:rPr>
          <w:rFonts w:eastAsiaTheme="minorHAnsi" w:cs="Times New Roman"/>
          <w:color w:val="000000"/>
          <w:szCs w:val="28"/>
          <w:shd w:val="clear" w:color="auto" w:fill="FFFFFF"/>
        </w:rPr>
        <w:t>.</w:t>
      </w:r>
    </w:p>
    <w:p w:rsidR="0029281C" w:rsidRPr="00E10386" w:rsidRDefault="0029281C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0B0862" w:rsidRPr="00E10386" w:rsidRDefault="00D4035F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3.3.</w:t>
      </w:r>
      <w:r w:rsidR="00290756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Згідно з пунктом 6 статті 62 Закону України „Про Конституційний Суд України“ підставою для відмови</w:t>
      </w:r>
      <w:r w:rsidR="000B0862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у відкритті конституційного провадження у справі</w:t>
      </w:r>
      <w:r w:rsidR="00351D1F" w:rsidRPr="00E10386">
        <w:rPr>
          <w:rFonts w:eastAsiaTheme="minorHAnsi" w:cs="Times New Roman"/>
          <w:color w:val="000000"/>
          <w:szCs w:val="28"/>
          <w:shd w:val="clear" w:color="auto" w:fill="FFFFFF"/>
        </w:rPr>
        <w:t>, зокрема</w:t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0B0862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є наявність рішення</w:t>
      </w:r>
      <w:r w:rsidR="0016423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Конституційного Суду України</w:t>
      </w:r>
      <w:r w:rsidR="000B0862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щодо того самого предмета конституційної скарги.</w:t>
      </w:r>
      <w:r w:rsidR="00290756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</w:p>
    <w:p w:rsidR="00290756" w:rsidRPr="00E10386" w:rsidRDefault="00290756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Конституційний Суд України у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t xml:space="preserve">хвалив Рішення від 22 листопада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2023 року № 10-р(ІІ)/2023, яким визнав приписи пунктів 1, 5 частини шостої статті 19 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t>К</w:t>
      </w:r>
      <w:r w:rsidR="00EB750B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одексу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такими, що не відповідають Конституції України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(є</w:t>
      </w:r>
      <w:r w:rsidR="0029281C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неконституційними), а припис пунк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t xml:space="preserve">ту 2 частини третьої статті 389 </w:t>
      </w:r>
      <w:r w:rsidR="00420EA0">
        <w:rPr>
          <w:rFonts w:eastAsiaTheme="minorHAnsi" w:cs="Times New Roman"/>
          <w:color w:val="000000"/>
          <w:szCs w:val="28"/>
          <w:shd w:val="clear" w:color="auto" w:fill="FFFFFF"/>
        </w:rPr>
        <w:t>К</w:t>
      </w:r>
      <w:r w:rsidR="00EB750B" w:rsidRPr="00E10386">
        <w:rPr>
          <w:rFonts w:eastAsiaTheme="minorHAnsi" w:cs="Times New Roman"/>
          <w:color w:val="000000"/>
          <w:szCs w:val="28"/>
          <w:shd w:val="clear" w:color="auto" w:fill="FFFFFF"/>
        </w:rPr>
        <w:t>одексу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таким, що відповідає Конституції України (є конституційним)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t xml:space="preserve">. </w:t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>Отже,</w:t>
      </w:r>
      <w:r w:rsidR="00D246FD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є підстав</w:t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>а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для відмови у відкритті конституційного провадження у справі у частині</w:t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щодо відповідності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Конституції України</w:t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пунктів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t xml:space="preserve"> 1, 5 частини шостої статті 19,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AC1E3C" w:rsidRPr="00E10386">
        <w:rPr>
          <w:rFonts w:eastAsiaTheme="minorHAnsi" w:cs="Times New Roman"/>
          <w:color w:val="000000"/>
          <w:szCs w:val="28"/>
          <w:shd w:val="clear" w:color="auto" w:fill="FFFFFF"/>
        </w:rPr>
        <w:t>пункту 2 част</w:t>
      </w:r>
      <w:r w:rsidR="0016423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ини третьої статті 389 Кодексу 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згідно з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пункт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ом</w:t>
      </w:r>
      <w:r w:rsidR="00BA23B7">
        <w:rPr>
          <w:rFonts w:eastAsiaTheme="minorHAnsi" w:cs="Times New Roman"/>
          <w:color w:val="000000"/>
          <w:szCs w:val="28"/>
          <w:shd w:val="clear" w:color="auto" w:fill="FFFFFF"/>
        </w:rPr>
        <w:t xml:space="preserve"> 6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статті 62 Закону України „Про Конституційний Суд України“ – наявність рішення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lastRenderedPageBreak/>
        <w:t>Конституційного Суду України щодо того самого предмета конституційної скарги.</w:t>
      </w:r>
    </w:p>
    <w:p w:rsidR="0029281C" w:rsidRPr="00E10386" w:rsidRDefault="0029281C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6578B9" w:rsidRPr="00E10386" w:rsidRDefault="000B0862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3.</w:t>
      </w:r>
      <w:r w:rsidR="00351D1F" w:rsidRPr="00E10386">
        <w:rPr>
          <w:rFonts w:eastAsiaTheme="minorHAnsi" w:cs="Times New Roman"/>
          <w:color w:val="000000"/>
          <w:szCs w:val="28"/>
          <w:shd w:val="clear" w:color="auto" w:fill="FFFFFF"/>
        </w:rPr>
        <w:t>4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. </w:t>
      </w:r>
      <w:r w:rsidR="00D246FD" w:rsidRPr="00E10386">
        <w:rPr>
          <w:rFonts w:eastAsiaTheme="minorHAnsi" w:cs="Times New Roman"/>
          <w:color w:val="000000"/>
          <w:szCs w:val="28"/>
          <w:shd w:val="clear" w:color="auto" w:fill="FFFFFF"/>
        </w:rPr>
        <w:t>За пунктом 5</w:t>
      </w:r>
      <w:r w:rsidR="00B93CDE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частини другої</w:t>
      </w:r>
      <w:r w:rsidR="00D246FD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статті 55 Закону України „Про Конституційний Суд України“ у конституційній скарзі зазначаються</w:t>
      </w:r>
      <w:r w:rsidR="003D7808" w:rsidRPr="00E10386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D246FD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3D7808" w:rsidRPr="00E10386">
        <w:rPr>
          <w:rFonts w:eastAsiaTheme="minorHAnsi" w:cs="Times New Roman"/>
          <w:color w:val="000000"/>
          <w:szCs w:val="28"/>
          <w:shd w:val="clear" w:color="auto" w:fill="FFFFFF"/>
        </w:rPr>
        <w:t>зокрема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3D780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конкретні </w:t>
      </w:r>
      <w:r w:rsidR="00CA23B7" w:rsidRPr="00E10386">
        <w:rPr>
          <w:rFonts w:eastAsiaTheme="minorHAnsi" w:cs="Times New Roman"/>
          <w:color w:val="000000"/>
          <w:szCs w:val="28"/>
          <w:shd w:val="clear" w:color="auto" w:fill="FFFFFF"/>
        </w:rPr>
        <w:t>приписи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Конституції України, на відповідність яким належить перевірити закон України. </w:t>
      </w:r>
    </w:p>
    <w:p w:rsidR="009126E8" w:rsidRPr="00E10386" w:rsidRDefault="009126E8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Відповідно до пункту 6</w:t>
      </w:r>
      <w:r w:rsidR="00D11111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частини другої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статті 55 Закону України „Про Конституційний Суд України“</w:t>
      </w:r>
      <w:r w:rsidR="003B1B7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у конституційній скарзі має міститись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закону.</w:t>
      </w:r>
    </w:p>
    <w:p w:rsidR="00CC2C25" w:rsidRPr="00E10386" w:rsidRDefault="003B1B75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Аналіз конс</w:t>
      </w:r>
      <w:r w:rsidR="000A229D" w:rsidRPr="00E10386">
        <w:rPr>
          <w:rFonts w:eastAsiaTheme="minorHAnsi" w:cs="Times New Roman"/>
          <w:color w:val="000000"/>
          <w:szCs w:val="28"/>
          <w:shd w:val="clear" w:color="auto" w:fill="FFFFFF"/>
        </w:rPr>
        <w:t>т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итуційної скарги</w:t>
      </w:r>
      <w:r w:rsidR="00F71F61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да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>є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підстави для висновку,</w:t>
      </w:r>
      <w:r w:rsidR="00F71F61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що</w:t>
      </w:r>
      <w:r w:rsidR="00F71F61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FD42AE" w:rsidRPr="00E10386">
        <w:rPr>
          <w:rFonts w:eastAsiaTheme="minorHAnsi" w:cs="Times New Roman"/>
          <w:color w:val="000000"/>
          <w:szCs w:val="28"/>
          <w:shd w:val="clear" w:color="auto" w:fill="FFFFFF"/>
        </w:rPr>
        <w:t>Михайлов К.І.</w:t>
      </w:r>
      <w:r w:rsidR="000A229D" w:rsidRPr="00E10386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FD42AE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твердячи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про 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>неконституційні</w:t>
      </w:r>
      <w:r w:rsidR="00E40E31" w:rsidRPr="00E10386">
        <w:rPr>
          <w:rFonts w:eastAsiaTheme="minorHAnsi" w:cs="Times New Roman"/>
          <w:color w:val="000000"/>
          <w:szCs w:val="28"/>
          <w:shd w:val="clear" w:color="auto" w:fill="FFFFFF"/>
        </w:rPr>
        <w:t>с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>ть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0B0862" w:rsidRPr="00E10386">
        <w:rPr>
          <w:rFonts w:eastAsiaTheme="minorHAnsi" w:cs="Times New Roman"/>
          <w:color w:val="000000"/>
          <w:szCs w:val="28"/>
          <w:shd w:val="clear" w:color="auto" w:fill="FFFFFF"/>
        </w:rPr>
        <w:t>частини другої, пунктів 3, 11 частини третьої статті 2, частини другої статті 17, пункту 2 частини шостої статті 19, пункту 1 частини третьої статті 389, абзаців другого, третього, четвертого пункту 5 частини другої статті 392, частини першої, пункту 1 частини другої статті 394</w:t>
      </w:r>
      <w:r w:rsidR="00EB750B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Кодексу</w:t>
      </w:r>
      <w:r w:rsidR="00F71F61" w:rsidRPr="00E10386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0A229D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у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>супереч вимог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ам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пункту 5</w:t>
      </w:r>
      <w:r w:rsidR="0016423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частини другої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статті 55 Закону України „Про Конституційний Суд України“ посилається на низку приписів Конституції України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але не конкретизує,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на відповідність яким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саме приписам Основного Закону України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належить перевірити 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вказані</w:t>
      </w:r>
      <w:r w:rsidR="00CC2C2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приписи Кодексу. </w:t>
      </w:r>
    </w:p>
    <w:p w:rsidR="000A229D" w:rsidRPr="00E10386" w:rsidRDefault="00CC2C25" w:rsidP="00E10386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Михайлов К.І. твердить про порушення його права на доступ до суду, однак </w:t>
      </w:r>
      <w:r w:rsidR="00B93CDE" w:rsidRPr="00E10386">
        <w:rPr>
          <w:rFonts w:eastAsiaTheme="minorHAnsi" w:cs="Times New Roman"/>
          <w:color w:val="000000"/>
          <w:szCs w:val="28"/>
          <w:shd w:val="clear" w:color="auto" w:fill="FFFFFF"/>
        </w:rPr>
        <w:t>не обґрунт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овує</w:t>
      </w:r>
      <w:r w:rsidR="00B93CDE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тверджень щодо неконституційності оспорюваних приписів Кодексу,</w:t>
      </w:r>
      <w:r w:rsidR="00CA23B7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а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лише</w:t>
      </w:r>
      <w:r w:rsidR="00CA23B7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викла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дає</w:t>
      </w:r>
      <w:r w:rsidR="003D780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особисте розуміння справедливості та інших юридичних понять,</w:t>
      </w:r>
      <w:r w:rsidR="00B93CDE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власне бачення певних історичних процесів та подій</w:t>
      </w:r>
      <w:r w:rsidR="003D780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і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описує</w:t>
      </w:r>
      <w:r w:rsidR="00B93CDE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відносини, що не мають безпосереднього зв’язку з </w:t>
      </w:r>
      <w:r w:rsidR="00425DAF" w:rsidRPr="00E10386">
        <w:rPr>
          <w:rFonts w:eastAsiaTheme="minorHAnsi" w:cs="Times New Roman"/>
          <w:color w:val="000000"/>
          <w:szCs w:val="28"/>
          <w:shd w:val="clear" w:color="auto" w:fill="FFFFFF"/>
        </w:rPr>
        <w:t>можливим порушенням його права на доступ до суду</w:t>
      </w:r>
      <w:r w:rsidR="00B93CDE" w:rsidRPr="00E10386">
        <w:rPr>
          <w:rFonts w:eastAsiaTheme="minorHAnsi" w:cs="Times New Roman"/>
          <w:color w:val="000000"/>
          <w:szCs w:val="28"/>
          <w:shd w:val="clear" w:color="auto" w:fill="FFFFFF"/>
        </w:rPr>
        <w:t>. Однак</w:t>
      </w:r>
      <w:r w:rsidR="003D780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загальні міркування та </w:t>
      </w:r>
      <w:r w:rsidR="00B93CDE" w:rsidRPr="00E10386">
        <w:rPr>
          <w:rFonts w:eastAsiaTheme="minorHAnsi" w:cs="Times New Roman"/>
          <w:color w:val="000000"/>
          <w:szCs w:val="28"/>
          <w:shd w:val="clear" w:color="auto" w:fill="FFFFFF"/>
        </w:rPr>
        <w:t>незгода із законодавчим регулюванням процесуальних відносин у малозначних справах</w:t>
      </w:r>
      <w:r w:rsidR="006578B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та судовими рішеннями </w:t>
      </w:r>
      <w:r w:rsidR="003B1B7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не </w:t>
      </w:r>
      <w:r w:rsidR="000A229D" w:rsidRPr="00E10386">
        <w:rPr>
          <w:rFonts w:eastAsiaTheme="minorHAnsi" w:cs="Times New Roman"/>
          <w:color w:val="000000"/>
          <w:szCs w:val="28"/>
          <w:shd w:val="clear" w:color="auto" w:fill="FFFFFF"/>
        </w:rPr>
        <w:t>є</w:t>
      </w:r>
      <w:r w:rsidR="003B1B7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обґрунтуванням</w:t>
      </w:r>
      <w:r w:rsidR="000A229D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тверджень щодо</w:t>
      </w:r>
      <w:r w:rsidR="003B1B75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неконституційності</w:t>
      </w:r>
      <w:r w:rsidR="00420EA0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164238" w:rsidRPr="00E10386">
        <w:rPr>
          <w:rFonts w:eastAsiaTheme="minorHAnsi" w:cs="Times New Roman"/>
          <w:color w:val="000000"/>
          <w:szCs w:val="28"/>
          <w:shd w:val="clear" w:color="auto" w:fill="FFFFFF"/>
        </w:rPr>
        <w:lastRenderedPageBreak/>
        <w:t>частини другої, пунктів 3, 11 частини третьої статті 2, частини другої статті 17, пункту 2 частини шостої статті 19, пункт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t>у 1 частини третьої статті 389,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164238" w:rsidRPr="00E10386">
        <w:rPr>
          <w:rFonts w:eastAsiaTheme="minorHAnsi" w:cs="Times New Roman"/>
          <w:color w:val="000000"/>
          <w:szCs w:val="28"/>
          <w:shd w:val="clear" w:color="auto" w:fill="FFFFFF"/>
        </w:rPr>
        <w:t>абзаців другого, третього, четвертого пунк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t>ту 5 частини другої статті 392,</w:t>
      </w:r>
      <w:r w:rsidR="00E10386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164238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частини першої, пункту 1 частини другої статті 394 Кодексу </w:t>
      </w:r>
      <w:r w:rsidR="00425DAF" w:rsidRPr="00E10386">
        <w:rPr>
          <w:rFonts w:eastAsiaTheme="minorHAnsi" w:cs="Times New Roman"/>
          <w:color w:val="000000"/>
          <w:szCs w:val="28"/>
          <w:shd w:val="clear" w:color="auto" w:fill="FFFFFF"/>
        </w:rPr>
        <w:t>в</w:t>
      </w:r>
      <w:r w:rsidR="000A229D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розумінн</w:t>
      </w:r>
      <w:r w:rsidR="00F73FC5" w:rsidRPr="00E10386">
        <w:rPr>
          <w:rFonts w:eastAsiaTheme="minorHAnsi" w:cs="Times New Roman"/>
          <w:color w:val="000000"/>
          <w:szCs w:val="28"/>
          <w:shd w:val="clear" w:color="auto" w:fill="FFFFFF"/>
        </w:rPr>
        <w:t>і</w:t>
      </w:r>
      <w:r w:rsidR="000A229D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вимог пункту 6 частини другої статті 55 Закону України „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Про Конституційний Суд України“, що є підставою для відмови у відкритті конституційного провадження</w:t>
      </w:r>
      <w:r w:rsidR="00420EA0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CE1EA4">
        <w:rPr>
          <w:rFonts w:eastAsiaTheme="minorHAnsi" w:cs="Times New Roman"/>
          <w:color w:val="000000"/>
          <w:szCs w:val="28"/>
          <w:shd w:val="clear" w:color="auto" w:fill="FFFFFF"/>
        </w:rPr>
        <w:t xml:space="preserve">у справі в цій частині </w:t>
      </w:r>
      <w:r w:rsidR="00420EA0">
        <w:rPr>
          <w:rFonts w:eastAsiaTheme="minorHAnsi" w:cs="Times New Roman"/>
          <w:color w:val="000000"/>
          <w:szCs w:val="28"/>
          <w:shd w:val="clear" w:color="auto" w:fill="FFFFFF"/>
        </w:rPr>
        <w:t>згідно з пунктом 4 статті 62 Закону України „Про Конституційний Суд</w:t>
      </w:r>
      <w:r w:rsidR="00CE1EA4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420EA0">
        <w:rPr>
          <w:rFonts w:eastAsiaTheme="minorHAnsi" w:cs="Times New Roman"/>
          <w:color w:val="000000"/>
          <w:szCs w:val="28"/>
          <w:shd w:val="clear" w:color="auto" w:fill="FFFFFF"/>
        </w:rPr>
        <w:t>України“ – неприйнятність конституційної скарги</w:t>
      </w:r>
      <w:r w:rsidR="00DC3269" w:rsidRPr="00E10386">
        <w:rPr>
          <w:rFonts w:eastAsiaTheme="minorHAnsi" w:cs="Times New Roman"/>
          <w:color w:val="000000"/>
          <w:szCs w:val="28"/>
          <w:shd w:val="clear" w:color="auto" w:fill="FFFFFF"/>
        </w:rPr>
        <w:t>.</w:t>
      </w:r>
    </w:p>
    <w:p w:rsidR="00812ED9" w:rsidRPr="00E10386" w:rsidRDefault="000A229D" w:rsidP="00420EA0">
      <w:pPr>
        <w:spacing w:after="0" w:line="348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Отже, є підстави</w:t>
      </w:r>
      <w:r w:rsidR="000027F4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для відмови у відкритті конституційного провадження у </w:t>
      </w:r>
      <w:r w:rsidR="00420EA0">
        <w:rPr>
          <w:rFonts w:eastAsiaTheme="minorHAnsi" w:cs="Times New Roman"/>
          <w:color w:val="000000"/>
          <w:szCs w:val="28"/>
          <w:shd w:val="clear" w:color="auto" w:fill="FFFFFF"/>
        </w:rPr>
        <w:t xml:space="preserve">цій </w:t>
      </w:r>
      <w:r w:rsidR="000027F4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справі згідно з </w:t>
      </w:r>
      <w:r w:rsidR="00616AA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пунктами</w:t>
      </w:r>
      <w:r w:rsidR="00812ED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0027F4" w:rsidRPr="00E10386">
        <w:rPr>
          <w:rFonts w:eastAsiaTheme="minorHAnsi" w:cs="Times New Roman"/>
          <w:color w:val="000000"/>
          <w:szCs w:val="28"/>
          <w:shd w:val="clear" w:color="auto" w:fill="FFFFFF"/>
        </w:rPr>
        <w:t>4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, 6</w:t>
      </w:r>
      <w:r w:rsidR="000027F4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статті 62</w:t>
      </w:r>
      <w:r w:rsidR="00812ED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Закону України </w:t>
      </w:r>
      <w:r w:rsidR="00D013B2" w:rsidRPr="00E10386">
        <w:rPr>
          <w:rFonts w:eastAsiaTheme="minorHAnsi" w:cs="Times New Roman"/>
          <w:color w:val="000000"/>
          <w:szCs w:val="28"/>
          <w:shd w:val="clear" w:color="auto" w:fill="FFFFFF"/>
        </w:rPr>
        <w:t>„</w:t>
      </w:r>
      <w:r w:rsidR="00102710" w:rsidRPr="00E10386">
        <w:rPr>
          <w:rFonts w:eastAsiaTheme="minorHAnsi" w:cs="Times New Roman"/>
          <w:color w:val="000000"/>
          <w:szCs w:val="28"/>
          <w:shd w:val="clear" w:color="auto" w:fill="FFFFFF"/>
        </w:rPr>
        <w:t>Про Конституційний Суд України</w:t>
      </w:r>
      <w:r w:rsidR="00F73FC5" w:rsidRPr="00E10386">
        <w:rPr>
          <w:rFonts w:eastAsiaTheme="minorHAnsi" w:cs="Times New Roman"/>
          <w:color w:val="000000"/>
          <w:szCs w:val="28"/>
          <w:shd w:val="clear" w:color="auto" w:fill="FFFFFF"/>
        </w:rPr>
        <w:t>“</w:t>
      </w:r>
      <w:r w:rsidR="00812ED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– непри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йнятність конституційної скарги; наявність рішення Конституційного Суду України щодо того самого предмета конституційної скарги</w:t>
      </w:r>
      <w:r w:rsidR="0084151C" w:rsidRPr="00E10386">
        <w:rPr>
          <w:rFonts w:eastAsiaTheme="minorHAnsi" w:cs="Times New Roman"/>
          <w:color w:val="000000"/>
          <w:szCs w:val="28"/>
          <w:shd w:val="clear" w:color="auto" w:fill="FFFFFF"/>
        </w:rPr>
        <w:t>.</w:t>
      </w:r>
    </w:p>
    <w:p w:rsidR="00527C70" w:rsidRPr="00E10386" w:rsidRDefault="00527C70" w:rsidP="00420EA0">
      <w:pPr>
        <w:spacing w:after="0" w:line="24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610EFC" w:rsidRPr="00E10386" w:rsidRDefault="00610EFC" w:rsidP="00420EA0">
      <w:pPr>
        <w:spacing w:after="0" w:line="348" w:lineRule="auto"/>
        <w:ind w:firstLine="567"/>
        <w:jc w:val="both"/>
        <w:rPr>
          <w:rFonts w:eastAsiaTheme="minorHAnsi" w:cs="Times New Roman"/>
          <w:color w:val="000000"/>
          <w:szCs w:val="28"/>
        </w:rPr>
      </w:pP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Ураховуючи викладене та керуючись статтями 147, 151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  <w:vertAlign w:val="superscript"/>
        </w:rPr>
        <w:t>1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, 153 Конституції України, на підставі статей 7, 32, 37,</w:t>
      </w:r>
      <w:r w:rsidR="0084151C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50,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55, 56, 58,</w:t>
      </w:r>
      <w:r w:rsidR="00812ED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>62, 77,</w:t>
      </w:r>
      <w:r w:rsidR="00812ED9"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83,</w:t>
      </w:r>
      <w:r w:rsidRPr="00E10386">
        <w:rPr>
          <w:rFonts w:eastAsiaTheme="minorHAnsi" w:cs="Times New Roman"/>
          <w:color w:val="000000"/>
          <w:szCs w:val="28"/>
          <w:shd w:val="clear" w:color="auto" w:fill="FFFFFF"/>
        </w:rPr>
        <w:t xml:space="preserve"> 86 Закону України „Про Конституційний Суд України“, відповідно до § 45, § 56 Регламенту Конституційного Суду України </w:t>
      </w:r>
      <w:r w:rsidRPr="00E10386">
        <w:rPr>
          <w:rFonts w:eastAsiaTheme="minorHAnsi" w:cs="Times New Roman"/>
          <w:color w:val="000000"/>
          <w:szCs w:val="28"/>
        </w:rPr>
        <w:t>Третя колегія суддів Другого сенату Конституційного Суду України</w:t>
      </w:r>
    </w:p>
    <w:p w:rsidR="00351D1F" w:rsidRPr="00E10386" w:rsidRDefault="00351D1F" w:rsidP="00420EA0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680D03" w:rsidRPr="00E10386" w:rsidRDefault="00680D03" w:rsidP="00E10386">
      <w:pPr>
        <w:spacing w:after="0" w:line="360" w:lineRule="auto"/>
        <w:jc w:val="center"/>
        <w:rPr>
          <w:rFonts w:cs="Times New Roman"/>
          <w:b/>
          <w:szCs w:val="28"/>
        </w:rPr>
      </w:pPr>
      <w:r w:rsidRPr="00E10386">
        <w:rPr>
          <w:rFonts w:cs="Times New Roman"/>
          <w:b/>
          <w:szCs w:val="28"/>
        </w:rPr>
        <w:t>у х в а л и л а:</w:t>
      </w:r>
    </w:p>
    <w:p w:rsidR="0029281C" w:rsidRPr="00E10386" w:rsidRDefault="0029281C" w:rsidP="00420EA0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4151C" w:rsidRPr="00E10386" w:rsidRDefault="00812ED9" w:rsidP="00420EA0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 xml:space="preserve">1. Відмовити у відкритті </w:t>
      </w:r>
      <w:r w:rsidR="00680D03" w:rsidRPr="00E10386">
        <w:rPr>
          <w:rFonts w:cs="Times New Roman"/>
          <w:szCs w:val="28"/>
        </w:rPr>
        <w:t>конституційного провадження у справі за конституційною скаргою</w:t>
      </w:r>
      <w:r w:rsidR="000027F4" w:rsidRPr="00E10386">
        <w:rPr>
          <w:rFonts w:cs="Times New Roman"/>
          <w:szCs w:val="28"/>
        </w:rPr>
        <w:t xml:space="preserve"> Михайлова Константина Івановича щодо відповідності Конституції України (конституційності</w:t>
      </w:r>
      <w:r w:rsidR="00E10386">
        <w:rPr>
          <w:rFonts w:cs="Times New Roman"/>
          <w:szCs w:val="28"/>
        </w:rPr>
        <w:t>) частини другої, пунктів 3, 11</w:t>
      </w:r>
      <w:r w:rsidR="00E10386">
        <w:rPr>
          <w:rFonts w:cs="Times New Roman"/>
          <w:szCs w:val="28"/>
        </w:rPr>
        <w:br/>
      </w:r>
      <w:r w:rsidR="000027F4" w:rsidRPr="00E10386">
        <w:rPr>
          <w:rFonts w:cs="Times New Roman"/>
          <w:szCs w:val="28"/>
        </w:rPr>
        <w:t>частини третьої статті 2, ч</w:t>
      </w:r>
      <w:r w:rsidR="0029281C" w:rsidRPr="00E10386">
        <w:rPr>
          <w:rFonts w:cs="Times New Roman"/>
          <w:szCs w:val="28"/>
        </w:rPr>
        <w:t>астини другої статті 17, пункту</w:t>
      </w:r>
      <w:r w:rsidR="00F941DF" w:rsidRPr="00E10386">
        <w:rPr>
          <w:rFonts w:cs="Times New Roman"/>
          <w:szCs w:val="28"/>
        </w:rPr>
        <w:t xml:space="preserve"> </w:t>
      </w:r>
      <w:r w:rsidR="00D11111" w:rsidRPr="00E10386">
        <w:rPr>
          <w:rFonts w:cs="Times New Roman"/>
          <w:szCs w:val="28"/>
        </w:rPr>
        <w:t xml:space="preserve">2 </w:t>
      </w:r>
      <w:r w:rsidR="000027F4" w:rsidRPr="00E10386">
        <w:rPr>
          <w:rFonts w:cs="Times New Roman"/>
          <w:szCs w:val="28"/>
        </w:rPr>
        <w:t xml:space="preserve">частини шостої </w:t>
      </w:r>
      <w:r w:rsidR="00DC3269" w:rsidRPr="00E10386">
        <w:rPr>
          <w:rFonts w:cs="Times New Roman"/>
          <w:szCs w:val="28"/>
        </w:rPr>
        <w:br/>
      </w:r>
      <w:r w:rsidR="000027F4" w:rsidRPr="00E10386">
        <w:rPr>
          <w:rFonts w:cs="Times New Roman"/>
          <w:szCs w:val="28"/>
        </w:rPr>
        <w:t xml:space="preserve">статті 19, </w:t>
      </w:r>
      <w:r w:rsidR="0029281C" w:rsidRPr="00E10386">
        <w:rPr>
          <w:rFonts w:cs="Times New Roman"/>
          <w:szCs w:val="28"/>
        </w:rPr>
        <w:t xml:space="preserve">пункту 1 </w:t>
      </w:r>
      <w:r w:rsidR="000027F4" w:rsidRPr="00E10386">
        <w:rPr>
          <w:rFonts w:cs="Times New Roman"/>
          <w:szCs w:val="28"/>
        </w:rPr>
        <w:t xml:space="preserve">частини третьої статті 389, абзаців другого, третього, четвертого пункту 5 частини другої статті 392, частини першої, пункту 1 </w:t>
      </w:r>
      <w:r w:rsidR="00164238" w:rsidRPr="00E10386">
        <w:rPr>
          <w:rFonts w:cs="Times New Roman"/>
          <w:szCs w:val="28"/>
        </w:rPr>
        <w:br/>
      </w:r>
      <w:r w:rsidR="000027F4" w:rsidRPr="00E10386">
        <w:rPr>
          <w:rFonts w:cs="Times New Roman"/>
          <w:szCs w:val="28"/>
        </w:rPr>
        <w:t>частини другої статті 394 Цивільного процесуального кодексу України</w:t>
      </w:r>
      <w:r w:rsidR="00680D03" w:rsidRPr="00E10386">
        <w:rPr>
          <w:rFonts w:cs="Times New Roman"/>
          <w:szCs w:val="28"/>
        </w:rPr>
        <w:t xml:space="preserve"> </w:t>
      </w:r>
      <w:r w:rsidR="00D11111" w:rsidRPr="00E10386">
        <w:rPr>
          <w:rFonts w:cs="Times New Roman"/>
          <w:szCs w:val="28"/>
        </w:rPr>
        <w:t>на підставі пункту 4</w:t>
      </w:r>
      <w:r w:rsidR="0084151C" w:rsidRPr="00E10386">
        <w:rPr>
          <w:rFonts w:cs="Times New Roman"/>
          <w:szCs w:val="28"/>
        </w:rPr>
        <w:t xml:space="preserve"> </w:t>
      </w:r>
      <w:r w:rsidR="00A849B4" w:rsidRPr="00E10386">
        <w:rPr>
          <w:rFonts w:cs="Times New Roman"/>
          <w:szCs w:val="28"/>
        </w:rPr>
        <w:t xml:space="preserve">статті 62 Закону України </w:t>
      </w:r>
      <w:r w:rsidR="00D013B2" w:rsidRPr="00E10386">
        <w:rPr>
          <w:rFonts w:cs="Times New Roman"/>
          <w:szCs w:val="28"/>
        </w:rPr>
        <w:t>„</w:t>
      </w:r>
      <w:r w:rsidR="00A849B4" w:rsidRPr="00E10386">
        <w:rPr>
          <w:rFonts w:cs="Times New Roman"/>
          <w:szCs w:val="28"/>
        </w:rPr>
        <w:t>Про Конституц</w:t>
      </w:r>
      <w:r w:rsidR="00E10386">
        <w:rPr>
          <w:rFonts w:cs="Times New Roman"/>
          <w:szCs w:val="28"/>
        </w:rPr>
        <w:t>ійний Суд</w:t>
      </w:r>
      <w:r w:rsidR="00E10386">
        <w:rPr>
          <w:rFonts w:cs="Times New Roman"/>
          <w:szCs w:val="28"/>
        </w:rPr>
        <w:br/>
      </w:r>
      <w:r w:rsidR="00A849B4" w:rsidRPr="00E10386">
        <w:rPr>
          <w:rFonts w:cs="Times New Roman"/>
          <w:szCs w:val="28"/>
        </w:rPr>
        <w:t>України“ – неприйнятність конституційної скарги</w:t>
      </w:r>
      <w:r w:rsidR="0084151C" w:rsidRPr="00E10386">
        <w:rPr>
          <w:rFonts w:cs="Times New Roman"/>
          <w:szCs w:val="28"/>
        </w:rPr>
        <w:t xml:space="preserve">; </w:t>
      </w:r>
      <w:r w:rsidR="00D11111" w:rsidRPr="00E10386">
        <w:rPr>
          <w:rFonts w:cs="Times New Roman"/>
          <w:szCs w:val="28"/>
        </w:rPr>
        <w:t xml:space="preserve">пунктів 1, 5 частини шостої статті 19, пункту 2 частини третьої статті 389 </w:t>
      </w:r>
      <w:r w:rsidR="000B4546" w:rsidRPr="00E10386">
        <w:rPr>
          <w:rFonts w:cs="Times New Roman"/>
          <w:szCs w:val="28"/>
        </w:rPr>
        <w:t xml:space="preserve">Цивільного процесуального </w:t>
      </w:r>
      <w:r w:rsidR="000B4546" w:rsidRPr="00E10386">
        <w:rPr>
          <w:rFonts w:cs="Times New Roman"/>
          <w:szCs w:val="28"/>
        </w:rPr>
        <w:lastRenderedPageBreak/>
        <w:t>кодексу України на підставі пункту 6 статті 62 Закону України „Про Конституційний Суд України“ –</w:t>
      </w:r>
      <w:r w:rsidR="00164238" w:rsidRPr="00E10386">
        <w:rPr>
          <w:rFonts w:cs="Times New Roman"/>
          <w:szCs w:val="28"/>
        </w:rPr>
        <w:t xml:space="preserve"> н</w:t>
      </w:r>
      <w:r w:rsidR="0084151C" w:rsidRPr="00E10386">
        <w:rPr>
          <w:rFonts w:cs="Times New Roman"/>
          <w:szCs w:val="28"/>
        </w:rPr>
        <w:t>аявність рішення Конституційного Суду України щодо того самого предмета конституційної скарги.</w:t>
      </w:r>
    </w:p>
    <w:p w:rsidR="00A849B4" w:rsidRPr="00E10386" w:rsidRDefault="00A849B4" w:rsidP="00E10386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A849B4" w:rsidRDefault="00A849B4" w:rsidP="00E10386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10386">
        <w:rPr>
          <w:rFonts w:cs="Times New Roman"/>
          <w:szCs w:val="28"/>
        </w:rPr>
        <w:t xml:space="preserve">2. Ухвала Третьої колегії суддів </w:t>
      </w:r>
      <w:r w:rsidR="00974263" w:rsidRPr="00E10386">
        <w:rPr>
          <w:rFonts w:cs="Times New Roman"/>
          <w:szCs w:val="28"/>
        </w:rPr>
        <w:t>Другого</w:t>
      </w:r>
      <w:r w:rsidRPr="00E10386">
        <w:rPr>
          <w:rFonts w:cs="Times New Roman"/>
          <w:szCs w:val="28"/>
        </w:rPr>
        <w:t xml:space="preserve"> сенату Конституційного Суду України є остаточною.</w:t>
      </w:r>
    </w:p>
    <w:p w:rsidR="00E10386" w:rsidRDefault="00E10386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E10386" w:rsidRDefault="00E10386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E10386" w:rsidRDefault="00E10386" w:rsidP="00E10386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E4C3F" w:rsidRPr="009E4C3F" w:rsidRDefault="009E4C3F" w:rsidP="009E4C3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9E4C3F">
        <w:rPr>
          <w:rFonts w:cs="Times New Roman"/>
          <w:b/>
          <w:caps/>
          <w:szCs w:val="28"/>
        </w:rPr>
        <w:t>Третя колегія суддів</w:t>
      </w:r>
    </w:p>
    <w:p w:rsidR="009E4C3F" w:rsidRPr="009E4C3F" w:rsidRDefault="009E4C3F" w:rsidP="009E4C3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9E4C3F">
        <w:rPr>
          <w:rFonts w:cs="Times New Roman"/>
          <w:b/>
          <w:caps/>
          <w:szCs w:val="28"/>
        </w:rPr>
        <w:t>Другого сенату</w:t>
      </w:r>
    </w:p>
    <w:p w:rsidR="00E10386" w:rsidRPr="009E4C3F" w:rsidRDefault="009E4C3F" w:rsidP="009E4C3F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9E4C3F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E10386" w:rsidRPr="009E4C3F" w:rsidSect="00E1038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A1" w:rsidRDefault="00AB0EA1" w:rsidP="00BE1ED8">
      <w:pPr>
        <w:spacing w:after="0" w:line="240" w:lineRule="auto"/>
      </w:pPr>
      <w:r>
        <w:separator/>
      </w:r>
    </w:p>
  </w:endnote>
  <w:endnote w:type="continuationSeparator" w:id="0">
    <w:p w:rsidR="00AB0EA1" w:rsidRDefault="00AB0EA1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E10386" w:rsidP="00BE1ED8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9E4C3F">
      <w:rPr>
        <w:rFonts w:cs="Times New Roman"/>
        <w:noProof/>
        <w:sz w:val="10"/>
        <w:szCs w:val="10"/>
      </w:rPr>
      <w:t>G:\2023\Suddi\II senat\III koleg\31.docx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E10386" w:rsidP="00BE1ED8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9E4C3F">
      <w:rPr>
        <w:rFonts w:cs="Times New Roman"/>
        <w:noProof/>
        <w:sz w:val="10"/>
        <w:szCs w:val="10"/>
      </w:rPr>
      <w:t>G:\2023\Suddi\II senat\III koleg\31.docx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A1" w:rsidRDefault="00AB0EA1" w:rsidP="00BE1ED8">
      <w:pPr>
        <w:spacing w:after="0" w:line="240" w:lineRule="auto"/>
      </w:pPr>
      <w:r>
        <w:separator/>
      </w:r>
    </w:p>
  </w:footnote>
  <w:footnote w:type="continuationSeparator" w:id="0">
    <w:p w:rsidR="00AB0EA1" w:rsidRDefault="00AB0EA1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9E4C3F">
      <w:rPr>
        <w:noProof/>
        <w:sz w:val="28"/>
        <w:szCs w:val="28"/>
      </w:rPr>
      <w:t>7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27F4"/>
    <w:rsid w:val="000060F4"/>
    <w:rsid w:val="00007B93"/>
    <w:rsid w:val="00013B62"/>
    <w:rsid w:val="00015DC8"/>
    <w:rsid w:val="00017424"/>
    <w:rsid w:val="000307D7"/>
    <w:rsid w:val="00033F8B"/>
    <w:rsid w:val="0004264F"/>
    <w:rsid w:val="00046F54"/>
    <w:rsid w:val="00057344"/>
    <w:rsid w:val="00060823"/>
    <w:rsid w:val="00073E34"/>
    <w:rsid w:val="00081FAC"/>
    <w:rsid w:val="000A229D"/>
    <w:rsid w:val="000B0862"/>
    <w:rsid w:val="000B4546"/>
    <w:rsid w:val="000C1F80"/>
    <w:rsid w:val="000C2A19"/>
    <w:rsid w:val="000C3196"/>
    <w:rsid w:val="000D3D56"/>
    <w:rsid w:val="000E6A66"/>
    <w:rsid w:val="00102710"/>
    <w:rsid w:val="0015311F"/>
    <w:rsid w:val="00154E34"/>
    <w:rsid w:val="00163E6B"/>
    <w:rsid w:val="00164238"/>
    <w:rsid w:val="00171F9E"/>
    <w:rsid w:val="00180B0E"/>
    <w:rsid w:val="00194C7A"/>
    <w:rsid w:val="001D2683"/>
    <w:rsid w:val="001E48AA"/>
    <w:rsid w:val="00220E4A"/>
    <w:rsid w:val="00232BF7"/>
    <w:rsid w:val="00234838"/>
    <w:rsid w:val="002433DD"/>
    <w:rsid w:val="00253300"/>
    <w:rsid w:val="00257E7A"/>
    <w:rsid w:val="00273447"/>
    <w:rsid w:val="00274103"/>
    <w:rsid w:val="00277BA7"/>
    <w:rsid w:val="002837EE"/>
    <w:rsid w:val="00285458"/>
    <w:rsid w:val="002871BE"/>
    <w:rsid w:val="00290756"/>
    <w:rsid w:val="0029281C"/>
    <w:rsid w:val="002D5461"/>
    <w:rsid w:val="002E2031"/>
    <w:rsid w:val="00351D1F"/>
    <w:rsid w:val="00376E2E"/>
    <w:rsid w:val="00384DE7"/>
    <w:rsid w:val="00393A0D"/>
    <w:rsid w:val="003A7A9A"/>
    <w:rsid w:val="003B1B75"/>
    <w:rsid w:val="003B27C8"/>
    <w:rsid w:val="003D7808"/>
    <w:rsid w:val="004055E1"/>
    <w:rsid w:val="0041177B"/>
    <w:rsid w:val="00420EA0"/>
    <w:rsid w:val="00420FAC"/>
    <w:rsid w:val="00425DAF"/>
    <w:rsid w:val="0043454D"/>
    <w:rsid w:val="004378AE"/>
    <w:rsid w:val="00441652"/>
    <w:rsid w:val="00441E1F"/>
    <w:rsid w:val="00452C4A"/>
    <w:rsid w:val="00481803"/>
    <w:rsid w:val="00484992"/>
    <w:rsid w:val="00484FFB"/>
    <w:rsid w:val="00493BEE"/>
    <w:rsid w:val="00497DE7"/>
    <w:rsid w:val="004A033B"/>
    <w:rsid w:val="004A05FB"/>
    <w:rsid w:val="004B75A5"/>
    <w:rsid w:val="004C619F"/>
    <w:rsid w:val="004D598F"/>
    <w:rsid w:val="004E3698"/>
    <w:rsid w:val="004E4ED2"/>
    <w:rsid w:val="00527C70"/>
    <w:rsid w:val="00531885"/>
    <w:rsid w:val="005525BF"/>
    <w:rsid w:val="0056332D"/>
    <w:rsid w:val="00584355"/>
    <w:rsid w:val="00587271"/>
    <w:rsid w:val="00587C88"/>
    <w:rsid w:val="005A000D"/>
    <w:rsid w:val="005A3236"/>
    <w:rsid w:val="005B1445"/>
    <w:rsid w:val="005C1272"/>
    <w:rsid w:val="005C4590"/>
    <w:rsid w:val="005D066D"/>
    <w:rsid w:val="005D542F"/>
    <w:rsid w:val="005F17FE"/>
    <w:rsid w:val="0060277B"/>
    <w:rsid w:val="00606EED"/>
    <w:rsid w:val="00610EFC"/>
    <w:rsid w:val="00615BD4"/>
    <w:rsid w:val="00616AA9"/>
    <w:rsid w:val="00631071"/>
    <w:rsid w:val="0063174C"/>
    <w:rsid w:val="006459B6"/>
    <w:rsid w:val="0064628F"/>
    <w:rsid w:val="006471CA"/>
    <w:rsid w:val="006578B9"/>
    <w:rsid w:val="00680D03"/>
    <w:rsid w:val="006812C3"/>
    <w:rsid w:val="00683F23"/>
    <w:rsid w:val="00687881"/>
    <w:rsid w:val="00687EF0"/>
    <w:rsid w:val="006939FA"/>
    <w:rsid w:val="006963DC"/>
    <w:rsid w:val="006B797D"/>
    <w:rsid w:val="006C776E"/>
    <w:rsid w:val="006F1CD9"/>
    <w:rsid w:val="0070226B"/>
    <w:rsid w:val="0071196B"/>
    <w:rsid w:val="00715C31"/>
    <w:rsid w:val="00717710"/>
    <w:rsid w:val="00772EA1"/>
    <w:rsid w:val="007842AA"/>
    <w:rsid w:val="00785982"/>
    <w:rsid w:val="00797A11"/>
    <w:rsid w:val="007B10BE"/>
    <w:rsid w:val="007C6E03"/>
    <w:rsid w:val="007D7F40"/>
    <w:rsid w:val="007E334B"/>
    <w:rsid w:val="007E475F"/>
    <w:rsid w:val="007F38A7"/>
    <w:rsid w:val="0080039A"/>
    <w:rsid w:val="00804882"/>
    <w:rsid w:val="00812ED9"/>
    <w:rsid w:val="00814167"/>
    <w:rsid w:val="00825444"/>
    <w:rsid w:val="008373D5"/>
    <w:rsid w:val="00840C6A"/>
    <w:rsid w:val="0084151C"/>
    <w:rsid w:val="00865A7B"/>
    <w:rsid w:val="008A3135"/>
    <w:rsid w:val="008A378D"/>
    <w:rsid w:val="008A41D6"/>
    <w:rsid w:val="008A6214"/>
    <w:rsid w:val="008C3223"/>
    <w:rsid w:val="008C766D"/>
    <w:rsid w:val="008D3D10"/>
    <w:rsid w:val="008E0A79"/>
    <w:rsid w:val="0090063C"/>
    <w:rsid w:val="009126E8"/>
    <w:rsid w:val="009144D0"/>
    <w:rsid w:val="00925AEE"/>
    <w:rsid w:val="00926B45"/>
    <w:rsid w:val="009352AF"/>
    <w:rsid w:val="00936578"/>
    <w:rsid w:val="00974263"/>
    <w:rsid w:val="00985068"/>
    <w:rsid w:val="009B6143"/>
    <w:rsid w:val="009C5C83"/>
    <w:rsid w:val="009D7513"/>
    <w:rsid w:val="009E2712"/>
    <w:rsid w:val="009E4C3F"/>
    <w:rsid w:val="009F14A0"/>
    <w:rsid w:val="00A2156E"/>
    <w:rsid w:val="00A21E58"/>
    <w:rsid w:val="00A300A7"/>
    <w:rsid w:val="00A45552"/>
    <w:rsid w:val="00A46256"/>
    <w:rsid w:val="00A51CA5"/>
    <w:rsid w:val="00A52DF9"/>
    <w:rsid w:val="00A57CC0"/>
    <w:rsid w:val="00A62D84"/>
    <w:rsid w:val="00A65B73"/>
    <w:rsid w:val="00A849B4"/>
    <w:rsid w:val="00AA3E0B"/>
    <w:rsid w:val="00AB0EA1"/>
    <w:rsid w:val="00AB1805"/>
    <w:rsid w:val="00AC1E3C"/>
    <w:rsid w:val="00AD72AE"/>
    <w:rsid w:val="00AE0F79"/>
    <w:rsid w:val="00AF48F4"/>
    <w:rsid w:val="00AF610A"/>
    <w:rsid w:val="00B04973"/>
    <w:rsid w:val="00B210C7"/>
    <w:rsid w:val="00B64D09"/>
    <w:rsid w:val="00B65058"/>
    <w:rsid w:val="00B75FFC"/>
    <w:rsid w:val="00B808CE"/>
    <w:rsid w:val="00B93CDE"/>
    <w:rsid w:val="00B94DF6"/>
    <w:rsid w:val="00BA23B7"/>
    <w:rsid w:val="00BC6D4D"/>
    <w:rsid w:val="00BE1ED8"/>
    <w:rsid w:val="00C101D5"/>
    <w:rsid w:val="00C24A98"/>
    <w:rsid w:val="00C3473F"/>
    <w:rsid w:val="00C3526D"/>
    <w:rsid w:val="00C52D4D"/>
    <w:rsid w:val="00C63DA1"/>
    <w:rsid w:val="00C7251D"/>
    <w:rsid w:val="00C80434"/>
    <w:rsid w:val="00C8391F"/>
    <w:rsid w:val="00C94AD3"/>
    <w:rsid w:val="00C95776"/>
    <w:rsid w:val="00C96049"/>
    <w:rsid w:val="00CA17C4"/>
    <w:rsid w:val="00CA23B7"/>
    <w:rsid w:val="00CA6D4C"/>
    <w:rsid w:val="00CC2C25"/>
    <w:rsid w:val="00CC665B"/>
    <w:rsid w:val="00CD0AE1"/>
    <w:rsid w:val="00CD0B37"/>
    <w:rsid w:val="00CD1F1D"/>
    <w:rsid w:val="00CE1EA4"/>
    <w:rsid w:val="00CE7637"/>
    <w:rsid w:val="00CF421D"/>
    <w:rsid w:val="00D013B2"/>
    <w:rsid w:val="00D016F1"/>
    <w:rsid w:val="00D04ED9"/>
    <w:rsid w:val="00D11111"/>
    <w:rsid w:val="00D23D2B"/>
    <w:rsid w:val="00D246FD"/>
    <w:rsid w:val="00D32B22"/>
    <w:rsid w:val="00D4035F"/>
    <w:rsid w:val="00D46B7B"/>
    <w:rsid w:val="00D67C90"/>
    <w:rsid w:val="00D75703"/>
    <w:rsid w:val="00D96AE0"/>
    <w:rsid w:val="00D973FD"/>
    <w:rsid w:val="00DC3269"/>
    <w:rsid w:val="00DD6661"/>
    <w:rsid w:val="00DE0D6C"/>
    <w:rsid w:val="00DF221E"/>
    <w:rsid w:val="00DF3F13"/>
    <w:rsid w:val="00E0127B"/>
    <w:rsid w:val="00E10386"/>
    <w:rsid w:val="00E379EC"/>
    <w:rsid w:val="00E4036A"/>
    <w:rsid w:val="00E40E31"/>
    <w:rsid w:val="00E4506D"/>
    <w:rsid w:val="00E478C3"/>
    <w:rsid w:val="00E51933"/>
    <w:rsid w:val="00E65EB0"/>
    <w:rsid w:val="00E754CB"/>
    <w:rsid w:val="00E81487"/>
    <w:rsid w:val="00E86519"/>
    <w:rsid w:val="00E93CFF"/>
    <w:rsid w:val="00E95761"/>
    <w:rsid w:val="00EB5840"/>
    <w:rsid w:val="00EB7210"/>
    <w:rsid w:val="00EB750B"/>
    <w:rsid w:val="00EE3D86"/>
    <w:rsid w:val="00EF0B48"/>
    <w:rsid w:val="00F01FF1"/>
    <w:rsid w:val="00F142B3"/>
    <w:rsid w:val="00F17FBA"/>
    <w:rsid w:val="00F24004"/>
    <w:rsid w:val="00F31F88"/>
    <w:rsid w:val="00F32633"/>
    <w:rsid w:val="00F32F77"/>
    <w:rsid w:val="00F50858"/>
    <w:rsid w:val="00F64BF2"/>
    <w:rsid w:val="00F71F61"/>
    <w:rsid w:val="00F73FC5"/>
    <w:rsid w:val="00F941DF"/>
    <w:rsid w:val="00F956CD"/>
    <w:rsid w:val="00F96FE7"/>
    <w:rsid w:val="00FA1236"/>
    <w:rsid w:val="00FB1DEF"/>
    <w:rsid w:val="00FB2B8C"/>
    <w:rsid w:val="00FB4D73"/>
    <w:rsid w:val="00FC74CA"/>
    <w:rsid w:val="00FD42AE"/>
    <w:rsid w:val="00FF4E4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B40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5F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812ED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F14A0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9F14A0"/>
    <w:rPr>
      <w:rFonts w:ascii="Times New Roman" w:hAnsi="Times New Roman" w:cs="Calibri"/>
      <w:lang w:eastAsia="en-US"/>
    </w:rPr>
  </w:style>
  <w:style w:type="character" w:styleId="ac">
    <w:name w:val="footnote reference"/>
    <w:unhideWhenUsed/>
    <w:rsid w:val="009F14A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D7041F4-E65F-4EB6-8248-6B38F587E16B}">
  <ds:schemaRefs>
    <ds:schemaRef ds:uri="http://schemas.microsoft.com/office/2006/documentManagement/types"/>
    <ds:schemaRef ds:uri="http://schemas.openxmlformats.org/package/2006/metadata/core-properties"/>
    <ds:schemaRef ds:uri="4f464736-7d1e-4019-91e9-ff984cf39a6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e6b3a831-0ae3-48cf-adb6-9af8d23305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7153</Words>
  <Characters>4078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2023-12-11T10:20:00Z</cp:lastPrinted>
  <dcterms:created xsi:type="dcterms:W3CDTF">2023-12-07T09:34:00Z</dcterms:created>
  <dcterms:modified xsi:type="dcterms:W3CDTF">2023-12-11T10:20:00Z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