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7E" w:rsidRDefault="00416D7E" w:rsidP="00416D7E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416D7E" w:rsidRDefault="00416D7E" w:rsidP="00416D7E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416D7E" w:rsidRDefault="00416D7E" w:rsidP="00416D7E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416D7E" w:rsidRDefault="00416D7E" w:rsidP="00416D7E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416D7E" w:rsidRDefault="00416D7E" w:rsidP="00416D7E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416D7E" w:rsidRDefault="00416D7E" w:rsidP="00416D7E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416D7E" w:rsidRDefault="00416D7E" w:rsidP="00416D7E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279FD" w:rsidRPr="00416D7E" w:rsidRDefault="00E241AF" w:rsidP="00416D7E">
      <w:pPr>
        <w:pStyle w:val="5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416D7E">
        <w:rPr>
          <w:color w:val="000000"/>
          <w:lang w:bidi="uk-UA"/>
        </w:rPr>
        <w:t xml:space="preserve">про </w:t>
      </w:r>
      <w:r w:rsidR="00322DC3" w:rsidRPr="00416D7E">
        <w:rPr>
          <w:color w:val="000000"/>
          <w:lang w:bidi="uk-UA"/>
        </w:rPr>
        <w:t xml:space="preserve">відмову у відкритті конституційного провадження у справі за конституційною скаргою </w:t>
      </w:r>
      <w:r w:rsidR="004C4D7F" w:rsidRPr="00416D7E">
        <w:rPr>
          <w:color w:val="000000"/>
          <w:lang w:bidi="uk-UA"/>
        </w:rPr>
        <w:t>Товариства з обмеженою відповідальністю „</w:t>
      </w:r>
      <w:proofErr w:type="spellStart"/>
      <w:r w:rsidR="004C4D7F" w:rsidRPr="00416D7E">
        <w:rPr>
          <w:color w:val="000000"/>
          <w:lang w:bidi="uk-UA"/>
        </w:rPr>
        <w:t>Іванівка</w:t>
      </w:r>
      <w:proofErr w:type="spellEnd"/>
      <w:r w:rsidR="004C4D7F" w:rsidRPr="00416D7E">
        <w:rPr>
          <w:color w:val="000000"/>
          <w:lang w:bidi="uk-UA"/>
        </w:rPr>
        <w:t xml:space="preserve">“ щодо відповідності Конституції України (конституційності) </w:t>
      </w:r>
      <w:r w:rsidR="00D31B58" w:rsidRPr="00416D7E">
        <w:rPr>
          <w:color w:val="000000"/>
          <w:lang w:bidi="uk-UA"/>
        </w:rPr>
        <w:t xml:space="preserve">приписів абзацу третього частини </w:t>
      </w:r>
      <w:r w:rsidR="00416D7E">
        <w:rPr>
          <w:color w:val="000000"/>
          <w:lang w:bidi="uk-UA"/>
        </w:rPr>
        <w:t>другої статті 48 Закону України</w:t>
      </w:r>
      <w:r w:rsidR="00416D7E">
        <w:rPr>
          <w:color w:val="000000"/>
          <w:lang w:bidi="uk-UA"/>
        </w:rPr>
        <w:br/>
      </w:r>
      <w:r w:rsidR="00D31B58" w:rsidRPr="00416D7E">
        <w:rPr>
          <w:color w:val="000000"/>
          <w:lang w:bidi="uk-UA"/>
        </w:rPr>
        <w:t xml:space="preserve">„Про автомобільний транспорт“, частини першої статті 250 Господарського </w:t>
      </w:r>
      <w:r w:rsidR="00416D7E">
        <w:rPr>
          <w:color w:val="000000"/>
          <w:lang w:bidi="uk-UA"/>
        </w:rPr>
        <w:br/>
      </w:r>
      <w:r w:rsidR="00416D7E">
        <w:rPr>
          <w:color w:val="000000"/>
          <w:lang w:bidi="uk-UA"/>
        </w:rPr>
        <w:tab/>
      </w:r>
      <w:r w:rsidR="00D31B58" w:rsidRPr="00416D7E">
        <w:rPr>
          <w:color w:val="000000"/>
          <w:lang w:bidi="uk-UA"/>
        </w:rPr>
        <w:t>кодексу України</w:t>
      </w:r>
      <w:r w:rsidR="004C1329" w:rsidRPr="00416D7E">
        <w:rPr>
          <w:color w:val="000000"/>
          <w:lang w:bidi="uk-UA"/>
        </w:rPr>
        <w:t xml:space="preserve"> </w:t>
      </w:r>
    </w:p>
    <w:p w:rsidR="0001073A" w:rsidRPr="00416D7E" w:rsidRDefault="0001073A" w:rsidP="00416D7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416D7E" w:rsidRDefault="000A7FB1" w:rsidP="00416D7E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416D7E">
        <w:rPr>
          <w:rFonts w:ascii="Times New Roman" w:hAnsi="Times New Roman"/>
          <w:color w:val="auto"/>
          <w:sz w:val="28"/>
          <w:szCs w:val="28"/>
        </w:rPr>
        <w:t>К и ї в</w:t>
      </w:r>
      <w:r w:rsidR="00426F36" w:rsidRPr="00416D7E">
        <w:rPr>
          <w:rFonts w:ascii="Times New Roman" w:hAnsi="Times New Roman"/>
          <w:color w:val="auto"/>
          <w:sz w:val="28"/>
          <w:szCs w:val="28"/>
        </w:rPr>
        <w:tab/>
      </w:r>
      <w:r w:rsidR="005C28FE" w:rsidRPr="00416D7E">
        <w:rPr>
          <w:rFonts w:ascii="Times New Roman" w:hAnsi="Times New Roman"/>
          <w:color w:val="auto"/>
          <w:sz w:val="28"/>
          <w:szCs w:val="28"/>
        </w:rPr>
        <w:t>Справа № 3-</w:t>
      </w:r>
      <w:r w:rsidR="00031F40" w:rsidRPr="00416D7E">
        <w:rPr>
          <w:rFonts w:ascii="Times New Roman" w:hAnsi="Times New Roman"/>
          <w:color w:val="auto"/>
          <w:sz w:val="28"/>
          <w:szCs w:val="28"/>
        </w:rPr>
        <w:t>194</w:t>
      </w:r>
      <w:r w:rsidR="00A40D83" w:rsidRPr="00416D7E">
        <w:rPr>
          <w:rFonts w:ascii="Times New Roman" w:hAnsi="Times New Roman"/>
          <w:color w:val="auto"/>
          <w:sz w:val="28"/>
          <w:szCs w:val="28"/>
        </w:rPr>
        <w:t>/2023</w:t>
      </w:r>
      <w:r w:rsidRPr="00416D7E">
        <w:rPr>
          <w:rFonts w:ascii="Times New Roman" w:hAnsi="Times New Roman"/>
          <w:color w:val="auto"/>
          <w:sz w:val="28"/>
          <w:szCs w:val="28"/>
        </w:rPr>
        <w:t>(</w:t>
      </w:r>
      <w:r w:rsidR="00031F40" w:rsidRPr="00416D7E">
        <w:rPr>
          <w:rFonts w:ascii="Times New Roman" w:hAnsi="Times New Roman"/>
          <w:color w:val="auto"/>
          <w:sz w:val="28"/>
          <w:szCs w:val="28"/>
        </w:rPr>
        <w:t>362</w:t>
      </w:r>
      <w:r w:rsidR="004C3E28" w:rsidRPr="00416D7E">
        <w:rPr>
          <w:rFonts w:ascii="Times New Roman" w:hAnsi="Times New Roman"/>
          <w:color w:val="auto"/>
          <w:sz w:val="28"/>
          <w:szCs w:val="28"/>
        </w:rPr>
        <w:t>/23</w:t>
      </w:r>
      <w:r w:rsidR="0001073A" w:rsidRPr="00416D7E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416D7E" w:rsidRDefault="008C6BAD" w:rsidP="00416D7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416D7E">
        <w:rPr>
          <w:rFonts w:ascii="Times New Roman" w:hAnsi="Times New Roman"/>
          <w:sz w:val="28"/>
          <w:szCs w:val="28"/>
        </w:rPr>
        <w:t>20 грудня</w:t>
      </w:r>
      <w:r w:rsidR="00B2660E" w:rsidRPr="00416D7E">
        <w:rPr>
          <w:rFonts w:ascii="Times New Roman" w:hAnsi="Times New Roman"/>
          <w:sz w:val="28"/>
          <w:szCs w:val="28"/>
        </w:rPr>
        <w:t xml:space="preserve"> 2023</w:t>
      </w:r>
      <w:r w:rsidR="0001073A" w:rsidRPr="00416D7E">
        <w:rPr>
          <w:rFonts w:ascii="Times New Roman" w:hAnsi="Times New Roman"/>
          <w:sz w:val="28"/>
          <w:szCs w:val="28"/>
        </w:rPr>
        <w:t xml:space="preserve"> року</w:t>
      </w:r>
    </w:p>
    <w:p w:rsidR="0001073A" w:rsidRPr="00416D7E" w:rsidRDefault="001A75D6" w:rsidP="00416D7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416D7E">
        <w:rPr>
          <w:rFonts w:ascii="Times New Roman" w:hAnsi="Times New Roman"/>
          <w:color w:val="auto"/>
          <w:sz w:val="28"/>
          <w:szCs w:val="28"/>
        </w:rPr>
        <w:t>№ 206-2</w:t>
      </w:r>
      <w:r w:rsidR="005B2C54" w:rsidRPr="00416D7E">
        <w:rPr>
          <w:rFonts w:ascii="Times New Roman" w:hAnsi="Times New Roman"/>
          <w:color w:val="auto"/>
          <w:sz w:val="28"/>
          <w:szCs w:val="28"/>
        </w:rPr>
        <w:t>(ІІ)</w:t>
      </w:r>
      <w:r w:rsidR="0063566B" w:rsidRPr="00416D7E">
        <w:rPr>
          <w:rFonts w:ascii="Times New Roman" w:hAnsi="Times New Roman"/>
          <w:color w:val="auto"/>
          <w:sz w:val="28"/>
          <w:szCs w:val="28"/>
        </w:rPr>
        <w:t>/</w:t>
      </w:r>
      <w:r w:rsidR="00B2660E" w:rsidRPr="00416D7E">
        <w:rPr>
          <w:rFonts w:ascii="Times New Roman" w:hAnsi="Times New Roman"/>
          <w:color w:val="auto"/>
          <w:sz w:val="28"/>
          <w:szCs w:val="28"/>
        </w:rPr>
        <w:t>2023</w:t>
      </w:r>
      <w:r w:rsidR="0001073A" w:rsidRPr="00416D7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073A" w:rsidRPr="00416D7E" w:rsidRDefault="0001073A" w:rsidP="00416D7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A2427" w:rsidRPr="00416D7E" w:rsidRDefault="001F37B8" w:rsidP="00416D7E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416D7E">
        <w:rPr>
          <w:color w:val="000000"/>
          <w:sz w:val="28"/>
          <w:szCs w:val="28"/>
          <w:lang w:bidi="uk-UA"/>
        </w:rPr>
        <w:t xml:space="preserve"> сенат</w:t>
      </w:r>
      <w:r w:rsidRPr="00416D7E">
        <w:rPr>
          <w:color w:val="000000"/>
          <w:sz w:val="28"/>
          <w:szCs w:val="28"/>
          <w:lang w:bidi="uk-UA"/>
        </w:rPr>
        <w:t>у</w:t>
      </w:r>
      <w:r w:rsidR="009D06A8" w:rsidRPr="00416D7E">
        <w:rPr>
          <w:color w:val="000000"/>
          <w:sz w:val="28"/>
          <w:szCs w:val="28"/>
          <w:lang w:bidi="uk-UA"/>
        </w:rPr>
        <w:t xml:space="preserve"> Конституційного Суду України у складі:</w:t>
      </w:r>
    </w:p>
    <w:p w:rsidR="00ED03CC" w:rsidRPr="00416D7E" w:rsidRDefault="00ED03CC" w:rsidP="00416D7E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416D7E" w:rsidRDefault="009D06A8" w:rsidP="00416D7E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>Лемак Василь Васильович (</w:t>
      </w:r>
      <w:r w:rsidR="00714E8B" w:rsidRPr="00416D7E">
        <w:rPr>
          <w:color w:val="000000"/>
          <w:sz w:val="28"/>
          <w:szCs w:val="28"/>
          <w:lang w:bidi="uk-UA"/>
        </w:rPr>
        <w:t xml:space="preserve">голова засідання, </w:t>
      </w:r>
      <w:r w:rsidRPr="00416D7E">
        <w:rPr>
          <w:color w:val="000000"/>
          <w:sz w:val="28"/>
          <w:szCs w:val="28"/>
          <w:lang w:bidi="uk-UA"/>
        </w:rPr>
        <w:t>доповідач),</w:t>
      </w:r>
    </w:p>
    <w:p w:rsidR="009D06A8" w:rsidRPr="00416D7E" w:rsidRDefault="00714E8B" w:rsidP="00416D7E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16D7E">
        <w:rPr>
          <w:sz w:val="28"/>
          <w:szCs w:val="28"/>
        </w:rPr>
        <w:t>Головатий Сергій Петрович,</w:t>
      </w:r>
    </w:p>
    <w:p w:rsidR="004B7E96" w:rsidRPr="00416D7E" w:rsidRDefault="00D12462" w:rsidP="00416D7E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16D7E">
        <w:rPr>
          <w:sz w:val="28"/>
          <w:szCs w:val="28"/>
        </w:rPr>
        <w:t>Мойсик Володимир Романович</w:t>
      </w:r>
      <w:r w:rsidR="004B7E96" w:rsidRPr="00416D7E">
        <w:rPr>
          <w:sz w:val="28"/>
          <w:szCs w:val="28"/>
        </w:rPr>
        <w:t>,</w:t>
      </w:r>
    </w:p>
    <w:p w:rsidR="003472C0" w:rsidRPr="00416D7E" w:rsidRDefault="003472C0" w:rsidP="00416D7E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416D7E" w:rsidRDefault="006A6EE2" w:rsidP="00416D7E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416D7E">
        <w:rPr>
          <w:rFonts w:ascii="Times New Roman" w:hAnsi="Times New Roman"/>
          <w:color w:val="auto"/>
          <w:sz w:val="28"/>
          <w:szCs w:val="28"/>
        </w:rPr>
        <w:t>роз</w:t>
      </w:r>
      <w:r w:rsidR="004F14BC" w:rsidRPr="00416D7E">
        <w:rPr>
          <w:rFonts w:ascii="Times New Roman" w:hAnsi="Times New Roman"/>
          <w:color w:val="auto"/>
          <w:sz w:val="28"/>
          <w:szCs w:val="28"/>
        </w:rPr>
        <w:t>глянула на засіданні питання щодо</w:t>
      </w:r>
      <w:r w:rsidRPr="00416D7E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493AB8" w:rsidRPr="00416D7E">
        <w:rPr>
          <w:rFonts w:ascii="Times New Roman" w:hAnsi="Times New Roman"/>
          <w:sz w:val="28"/>
          <w:szCs w:val="28"/>
          <w:lang w:bidi="uk-UA"/>
        </w:rPr>
        <w:t>Товариства з обмеженою відповідальністю „</w:t>
      </w:r>
      <w:proofErr w:type="spellStart"/>
      <w:r w:rsidR="00493AB8" w:rsidRPr="00416D7E">
        <w:rPr>
          <w:rFonts w:ascii="Times New Roman" w:hAnsi="Times New Roman"/>
          <w:sz w:val="28"/>
          <w:szCs w:val="28"/>
          <w:lang w:bidi="uk-UA"/>
        </w:rPr>
        <w:t>Іванівка</w:t>
      </w:r>
      <w:proofErr w:type="spellEnd"/>
      <w:r w:rsidR="00493AB8" w:rsidRPr="00416D7E">
        <w:rPr>
          <w:rFonts w:ascii="Times New Roman" w:hAnsi="Times New Roman"/>
          <w:sz w:val="28"/>
          <w:szCs w:val="28"/>
          <w:lang w:bidi="uk-UA"/>
        </w:rPr>
        <w:t>“</w:t>
      </w:r>
      <w:r w:rsidR="007D40BA" w:rsidRPr="00416D7E">
        <w:rPr>
          <w:rFonts w:ascii="Times New Roman" w:hAnsi="Times New Roman"/>
          <w:sz w:val="28"/>
          <w:szCs w:val="28"/>
          <w:lang w:bidi="uk-UA"/>
        </w:rPr>
        <w:t xml:space="preserve"> щодо відповідності Конституції України (конституційності) </w:t>
      </w:r>
      <w:r w:rsidR="00493AB8" w:rsidRPr="00416D7E">
        <w:rPr>
          <w:rFonts w:ascii="Times New Roman" w:hAnsi="Times New Roman"/>
          <w:sz w:val="28"/>
          <w:szCs w:val="28"/>
          <w:lang w:bidi="uk-UA"/>
        </w:rPr>
        <w:t xml:space="preserve">приписів абзацу третього частини другої статті 48 </w:t>
      </w:r>
      <w:r w:rsidR="00E156FD" w:rsidRPr="00416D7E">
        <w:rPr>
          <w:rFonts w:ascii="Times New Roman" w:hAnsi="Times New Roman"/>
          <w:sz w:val="28"/>
          <w:szCs w:val="28"/>
          <w:lang w:bidi="uk-UA"/>
        </w:rPr>
        <w:t xml:space="preserve">Закону України „Про автомобільний транспорт“ </w:t>
      </w:r>
      <w:r w:rsidR="000B3057" w:rsidRPr="00416D7E">
        <w:rPr>
          <w:rFonts w:ascii="Times New Roman" w:hAnsi="Times New Roman"/>
          <w:sz w:val="28"/>
          <w:szCs w:val="28"/>
          <w:lang w:bidi="uk-UA"/>
        </w:rPr>
        <w:t xml:space="preserve">від 5 квітня 2001 року № 2344–ІІІ </w:t>
      </w:r>
      <w:r w:rsidR="00E156FD" w:rsidRPr="00416D7E">
        <w:rPr>
          <w:rFonts w:ascii="Times New Roman" w:hAnsi="Times New Roman"/>
          <w:sz w:val="28"/>
          <w:szCs w:val="28"/>
          <w:lang w:bidi="uk-UA"/>
        </w:rPr>
        <w:t>(Відомості Верховної Ради України</w:t>
      </w:r>
      <w:r w:rsidR="00507473" w:rsidRPr="00416D7E">
        <w:rPr>
          <w:rFonts w:ascii="Times New Roman" w:hAnsi="Times New Roman"/>
          <w:sz w:val="28"/>
          <w:szCs w:val="28"/>
          <w:lang w:bidi="uk-UA"/>
        </w:rPr>
        <w:t>, 2001</w:t>
      </w:r>
      <w:r w:rsidR="0079131C" w:rsidRPr="00416D7E">
        <w:rPr>
          <w:rFonts w:ascii="Times New Roman" w:hAnsi="Times New Roman"/>
          <w:sz w:val="28"/>
          <w:szCs w:val="28"/>
          <w:lang w:bidi="uk-UA"/>
        </w:rPr>
        <w:t xml:space="preserve"> р.</w:t>
      </w:r>
      <w:r w:rsidR="00507473" w:rsidRPr="00416D7E">
        <w:rPr>
          <w:rFonts w:ascii="Times New Roman" w:hAnsi="Times New Roman"/>
          <w:sz w:val="28"/>
          <w:szCs w:val="28"/>
          <w:lang w:bidi="uk-UA"/>
        </w:rPr>
        <w:t>, № 22, ст. 105</w:t>
      </w:r>
      <w:r w:rsidR="00E156FD" w:rsidRPr="00416D7E">
        <w:rPr>
          <w:rFonts w:ascii="Times New Roman" w:hAnsi="Times New Roman"/>
          <w:sz w:val="28"/>
          <w:szCs w:val="28"/>
          <w:lang w:bidi="uk-UA"/>
        </w:rPr>
        <w:t>)</w:t>
      </w:r>
      <w:r w:rsidR="00DC0DC9" w:rsidRPr="00416D7E">
        <w:rPr>
          <w:rFonts w:ascii="Times New Roman" w:hAnsi="Times New Roman"/>
          <w:sz w:val="28"/>
          <w:szCs w:val="28"/>
          <w:lang w:bidi="uk-UA"/>
        </w:rPr>
        <w:t xml:space="preserve"> зі змінами</w:t>
      </w:r>
      <w:r w:rsidR="00416D7E">
        <w:rPr>
          <w:rFonts w:ascii="Times New Roman" w:hAnsi="Times New Roman"/>
          <w:sz w:val="28"/>
          <w:szCs w:val="28"/>
          <w:lang w:bidi="uk-UA"/>
        </w:rPr>
        <w:t>,</w:t>
      </w:r>
      <w:r w:rsidR="00416D7E">
        <w:rPr>
          <w:rFonts w:ascii="Times New Roman" w:hAnsi="Times New Roman"/>
          <w:sz w:val="28"/>
          <w:szCs w:val="28"/>
          <w:lang w:bidi="uk-UA"/>
        </w:rPr>
        <w:br/>
      </w:r>
      <w:r w:rsidR="00E156FD" w:rsidRPr="00416D7E">
        <w:rPr>
          <w:rFonts w:ascii="Times New Roman" w:hAnsi="Times New Roman"/>
          <w:sz w:val="28"/>
          <w:szCs w:val="28"/>
          <w:lang w:bidi="uk-UA"/>
        </w:rPr>
        <w:t>частини першої статті 250 Господарського кодексу України</w:t>
      </w:r>
      <w:r w:rsidR="0001073A" w:rsidRPr="00416D7E">
        <w:rPr>
          <w:rFonts w:ascii="Times New Roman" w:hAnsi="Times New Roman"/>
          <w:color w:val="auto"/>
          <w:sz w:val="28"/>
          <w:szCs w:val="28"/>
        </w:rPr>
        <w:t>.</w:t>
      </w:r>
    </w:p>
    <w:p w:rsidR="00253EE2" w:rsidRPr="00416D7E" w:rsidRDefault="00253EE2" w:rsidP="00416D7E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986A65" w:rsidRPr="00416D7E" w:rsidRDefault="0001073A" w:rsidP="00416D7E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D7E">
        <w:rPr>
          <w:rFonts w:ascii="Times New Roman" w:hAnsi="Times New Roman"/>
          <w:sz w:val="28"/>
          <w:szCs w:val="28"/>
        </w:rPr>
        <w:t xml:space="preserve">Заслухавши суддю-доповідача Лемака В.В. та дослідивши матеріали справи, </w:t>
      </w:r>
      <w:r w:rsidR="00253EE2" w:rsidRPr="00416D7E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416D7E">
        <w:rPr>
          <w:rFonts w:ascii="Times New Roman" w:hAnsi="Times New Roman"/>
          <w:sz w:val="28"/>
          <w:szCs w:val="28"/>
        </w:rPr>
        <w:t xml:space="preserve"> сена</w:t>
      </w:r>
      <w:r w:rsidR="00ED31B6" w:rsidRPr="00416D7E">
        <w:rPr>
          <w:rFonts w:ascii="Times New Roman" w:hAnsi="Times New Roman"/>
          <w:sz w:val="28"/>
          <w:szCs w:val="28"/>
        </w:rPr>
        <w:t>т</w:t>
      </w:r>
      <w:r w:rsidR="00253EE2" w:rsidRPr="00416D7E">
        <w:rPr>
          <w:rFonts w:ascii="Times New Roman" w:hAnsi="Times New Roman"/>
          <w:sz w:val="28"/>
          <w:szCs w:val="28"/>
        </w:rPr>
        <w:t>у</w:t>
      </w:r>
      <w:r w:rsidR="00362504" w:rsidRPr="00416D7E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AE5F4F" w:rsidRPr="00416D7E" w:rsidRDefault="00AE5F4F" w:rsidP="00416D7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27A0" w:rsidRPr="00416D7E" w:rsidRDefault="008A7B70" w:rsidP="00416D7E">
      <w:pPr>
        <w:spacing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416D7E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416D7E">
        <w:rPr>
          <w:rFonts w:ascii="Times New Roman" w:hAnsi="Times New Roman"/>
          <w:b/>
          <w:sz w:val="28"/>
          <w:szCs w:val="28"/>
        </w:rPr>
        <w:t>:</w:t>
      </w:r>
    </w:p>
    <w:p w:rsidR="00702ACC" w:rsidRPr="00416D7E" w:rsidRDefault="00702ACC" w:rsidP="00416D7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E4DD0" w:rsidRPr="00416D7E" w:rsidRDefault="00242334" w:rsidP="00416D7E">
      <w:pPr>
        <w:pStyle w:val="20"/>
        <w:widowControl/>
        <w:shd w:val="clear" w:color="auto" w:fill="auto"/>
        <w:spacing w:before="0" w:line="348" w:lineRule="auto"/>
        <w:ind w:firstLine="567"/>
        <w:rPr>
          <w:sz w:val="28"/>
          <w:szCs w:val="28"/>
        </w:rPr>
      </w:pPr>
      <w:r w:rsidRPr="00416D7E">
        <w:rPr>
          <w:color w:val="000000"/>
          <w:sz w:val="28"/>
          <w:szCs w:val="28"/>
          <w:lang w:bidi="uk-UA"/>
        </w:rPr>
        <w:t xml:space="preserve">1. </w:t>
      </w:r>
      <w:r w:rsidR="00A07A73" w:rsidRPr="00416D7E">
        <w:rPr>
          <w:color w:val="000000"/>
          <w:sz w:val="28"/>
          <w:szCs w:val="28"/>
          <w:lang w:bidi="uk-UA"/>
        </w:rPr>
        <w:t>Товариство з обмеженою відповідальністю „</w:t>
      </w:r>
      <w:proofErr w:type="spellStart"/>
      <w:r w:rsidR="00A07A73" w:rsidRPr="00416D7E">
        <w:rPr>
          <w:color w:val="000000"/>
          <w:sz w:val="28"/>
          <w:szCs w:val="28"/>
          <w:lang w:bidi="uk-UA"/>
        </w:rPr>
        <w:t>Іванівка</w:t>
      </w:r>
      <w:proofErr w:type="spellEnd"/>
      <w:r w:rsidR="00A07A73" w:rsidRPr="00416D7E">
        <w:rPr>
          <w:color w:val="000000"/>
          <w:sz w:val="28"/>
          <w:szCs w:val="28"/>
          <w:lang w:bidi="uk-UA"/>
        </w:rPr>
        <w:t>“</w:t>
      </w:r>
      <w:r w:rsidR="008A7B70" w:rsidRPr="00416D7E">
        <w:rPr>
          <w:color w:val="000000"/>
          <w:sz w:val="28"/>
          <w:szCs w:val="28"/>
          <w:lang w:bidi="uk-UA"/>
        </w:rPr>
        <w:t xml:space="preserve"> </w:t>
      </w:r>
      <w:r w:rsidR="00E004E6" w:rsidRPr="00416D7E">
        <w:rPr>
          <w:color w:val="000000"/>
          <w:sz w:val="28"/>
          <w:szCs w:val="28"/>
          <w:lang w:bidi="uk-UA"/>
        </w:rPr>
        <w:br/>
      </w:r>
      <w:r w:rsidR="00A07A73" w:rsidRPr="00416D7E">
        <w:rPr>
          <w:color w:val="000000"/>
          <w:sz w:val="28"/>
          <w:szCs w:val="28"/>
          <w:lang w:bidi="uk-UA"/>
        </w:rPr>
        <w:t>(далі – Товариство) звернулося</w:t>
      </w:r>
      <w:r w:rsidR="008A7B70" w:rsidRPr="00416D7E">
        <w:rPr>
          <w:color w:val="000000"/>
          <w:sz w:val="28"/>
          <w:szCs w:val="28"/>
          <w:lang w:bidi="uk-UA"/>
        </w:rPr>
        <w:t xml:space="preserve"> до Конституційного Суду України з клопотанням </w:t>
      </w:r>
      <w:r w:rsidR="008A7B70" w:rsidRPr="00416D7E">
        <w:rPr>
          <w:color w:val="000000"/>
          <w:sz w:val="28"/>
          <w:szCs w:val="28"/>
          <w:lang w:bidi="uk-UA"/>
        </w:rPr>
        <w:lastRenderedPageBreak/>
        <w:t>розглянути питання щодо відповідності Констит</w:t>
      </w:r>
      <w:r w:rsidR="00FF6BB6" w:rsidRPr="00416D7E">
        <w:rPr>
          <w:color w:val="000000"/>
          <w:sz w:val="28"/>
          <w:szCs w:val="28"/>
          <w:lang w:bidi="uk-UA"/>
        </w:rPr>
        <w:t>уції України (конституційності)</w:t>
      </w:r>
      <w:r w:rsidR="0096622A" w:rsidRPr="00416D7E">
        <w:rPr>
          <w:color w:val="000000"/>
          <w:sz w:val="28"/>
          <w:szCs w:val="28"/>
          <w:lang w:bidi="uk-UA"/>
        </w:rPr>
        <w:t xml:space="preserve"> </w:t>
      </w:r>
      <w:r w:rsidR="000B3057" w:rsidRPr="00416D7E">
        <w:rPr>
          <w:sz w:val="28"/>
          <w:szCs w:val="28"/>
          <w:lang w:bidi="uk-UA"/>
        </w:rPr>
        <w:t xml:space="preserve">приписів абзацу третього частини другої статті 48 Закону України „Про автомобільний транспорт“ </w:t>
      </w:r>
      <w:r w:rsidR="009A4B8C" w:rsidRPr="00416D7E">
        <w:rPr>
          <w:sz w:val="28"/>
          <w:szCs w:val="28"/>
          <w:lang w:bidi="uk-UA"/>
        </w:rPr>
        <w:t>від 5 квітня 2001 року № 2344–ІІІ</w:t>
      </w:r>
      <w:r w:rsidR="00592719" w:rsidRPr="00416D7E">
        <w:rPr>
          <w:sz w:val="28"/>
          <w:szCs w:val="28"/>
          <w:lang w:bidi="uk-UA"/>
        </w:rPr>
        <w:t xml:space="preserve"> зі змінами</w:t>
      </w:r>
      <w:r w:rsidR="009A4B8C" w:rsidRPr="00416D7E">
        <w:rPr>
          <w:sz w:val="28"/>
          <w:szCs w:val="28"/>
          <w:lang w:bidi="uk-UA"/>
        </w:rPr>
        <w:t xml:space="preserve"> </w:t>
      </w:r>
      <w:r w:rsidR="000B3057" w:rsidRPr="00416D7E">
        <w:rPr>
          <w:sz w:val="28"/>
          <w:szCs w:val="28"/>
          <w:lang w:bidi="uk-UA"/>
        </w:rPr>
        <w:t xml:space="preserve">(далі </w:t>
      </w:r>
      <w:r w:rsidR="001E5B43" w:rsidRPr="00416D7E">
        <w:rPr>
          <w:sz w:val="28"/>
          <w:szCs w:val="28"/>
          <w:lang w:bidi="uk-UA"/>
        </w:rPr>
        <w:t>– Закон</w:t>
      </w:r>
      <w:r w:rsidR="000B3057" w:rsidRPr="00416D7E">
        <w:rPr>
          <w:sz w:val="28"/>
          <w:szCs w:val="28"/>
          <w:lang w:bidi="uk-UA"/>
        </w:rPr>
        <w:t>), частини першої статті 250 Господарського кодексу України</w:t>
      </w:r>
      <w:r w:rsidR="009A4B8C" w:rsidRPr="00416D7E">
        <w:rPr>
          <w:sz w:val="28"/>
          <w:szCs w:val="28"/>
          <w:lang w:bidi="uk-UA"/>
        </w:rPr>
        <w:t xml:space="preserve"> (далі – Кодекс)</w:t>
      </w:r>
      <w:r w:rsidR="0009696C" w:rsidRPr="00416D7E">
        <w:rPr>
          <w:color w:val="000000"/>
          <w:sz w:val="28"/>
          <w:szCs w:val="28"/>
          <w:lang w:bidi="uk-UA"/>
        </w:rPr>
        <w:t>.</w:t>
      </w:r>
    </w:p>
    <w:p w:rsidR="00AF4D09" w:rsidRPr="00416D7E" w:rsidRDefault="0029022F" w:rsidP="00416D7E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</w:rPr>
        <w:t>Згідно з частино</w:t>
      </w:r>
      <w:r w:rsidR="00EE37FD" w:rsidRPr="00416D7E">
        <w:rPr>
          <w:color w:val="000000"/>
          <w:sz w:val="28"/>
          <w:szCs w:val="28"/>
        </w:rPr>
        <w:t>ю другою статті 48 Закону</w:t>
      </w:r>
      <w:r w:rsidRPr="00416D7E">
        <w:rPr>
          <w:color w:val="000000"/>
          <w:sz w:val="28"/>
          <w:szCs w:val="28"/>
        </w:rPr>
        <w:t xml:space="preserve"> </w:t>
      </w:r>
      <w:r w:rsidR="00216DF8" w:rsidRPr="00416D7E">
        <w:rPr>
          <w:color w:val="000000"/>
          <w:sz w:val="28"/>
          <w:szCs w:val="28"/>
          <w:shd w:val="clear" w:color="auto" w:fill="FFFFFF"/>
        </w:rPr>
        <w:t>документами для здійснення внутрішніх перевезень вантажів є:</w:t>
      </w:r>
    </w:p>
    <w:p w:rsidR="00B570F7" w:rsidRPr="00416D7E" w:rsidRDefault="007E15ED" w:rsidP="00416D7E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shd w:val="clear" w:color="auto" w:fill="FFFFFF"/>
        </w:rPr>
        <w:t>„</w:t>
      </w:r>
      <w:r w:rsidR="00B570F7" w:rsidRPr="00416D7E">
        <w:rPr>
          <w:color w:val="000000"/>
          <w:sz w:val="28"/>
          <w:szCs w:val="28"/>
          <w:shd w:val="clear" w:color="auto" w:fill="FFFFFF"/>
        </w:rPr>
        <w:t xml:space="preserve">для водія </w:t>
      </w:r>
      <w:r w:rsidRPr="00416D7E">
        <w:rPr>
          <w:color w:val="000000"/>
          <w:sz w:val="28"/>
          <w:szCs w:val="28"/>
          <w:shd w:val="clear" w:color="auto" w:fill="FFFFFF"/>
        </w:rPr>
        <w:t>–</w:t>
      </w:r>
      <w:r w:rsidR="00B570F7" w:rsidRPr="00416D7E">
        <w:rPr>
          <w:color w:val="000000"/>
          <w:sz w:val="28"/>
          <w:szCs w:val="28"/>
          <w:shd w:val="clear" w:color="auto" w:fill="FFFFFF"/>
        </w:rPr>
        <w:t xml:space="preserve"> посвідчення водія відповідної категорії, реєстраційні документи на транспортний засіб, товарно-транспортна накладна або інший визначений законодавством документ на вантаж, інші документи, передбачені законодавством</w:t>
      </w:r>
      <w:r w:rsidRPr="00416D7E">
        <w:rPr>
          <w:color w:val="000000"/>
          <w:sz w:val="28"/>
          <w:szCs w:val="28"/>
          <w:shd w:val="clear" w:color="auto" w:fill="FFFFFF"/>
        </w:rPr>
        <w:t>“ (абзац третій).</w:t>
      </w:r>
    </w:p>
    <w:p w:rsidR="005A4002" w:rsidRPr="00416D7E" w:rsidRDefault="005A4002" w:rsidP="00416D7E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 xml:space="preserve">Відповідно до частини </w:t>
      </w:r>
      <w:r w:rsidR="00416D7E">
        <w:rPr>
          <w:color w:val="000000"/>
          <w:sz w:val="28"/>
          <w:szCs w:val="28"/>
          <w:lang w:bidi="uk-UA"/>
        </w:rPr>
        <w:t>першої статті 250 Кодексу</w:t>
      </w:r>
      <w:r w:rsidR="00416D7E">
        <w:rPr>
          <w:color w:val="000000"/>
          <w:sz w:val="28"/>
          <w:szCs w:val="28"/>
          <w:lang w:bidi="uk-UA"/>
        </w:rPr>
        <w:br/>
      </w:r>
      <w:r w:rsidR="005D487F" w:rsidRPr="00416D7E">
        <w:rPr>
          <w:color w:val="000000"/>
          <w:sz w:val="28"/>
          <w:szCs w:val="28"/>
          <w:lang w:bidi="uk-UA"/>
        </w:rPr>
        <w:t>„</w:t>
      </w:r>
      <w:r w:rsidR="005D487F" w:rsidRPr="00416D7E">
        <w:rPr>
          <w:color w:val="000000"/>
          <w:sz w:val="28"/>
          <w:szCs w:val="28"/>
          <w:shd w:val="clear" w:color="auto" w:fill="FFFFFF"/>
        </w:rPr>
        <w:t>адміністративно-господарські санкції</w:t>
      </w:r>
      <w:r w:rsidR="00F61C50" w:rsidRPr="00416D7E">
        <w:rPr>
          <w:color w:val="000000"/>
          <w:sz w:val="28"/>
          <w:szCs w:val="28"/>
          <w:shd w:val="clear" w:color="auto" w:fill="FFFFFF"/>
        </w:rPr>
        <w:t xml:space="preserve"> можуть бути застосовані до суб’</w:t>
      </w:r>
      <w:r w:rsidR="005D487F" w:rsidRPr="00416D7E">
        <w:rPr>
          <w:color w:val="000000"/>
          <w:sz w:val="28"/>
          <w:szCs w:val="28"/>
          <w:shd w:val="clear" w:color="auto" w:fill="FFFFFF"/>
        </w:rPr>
        <w:t>єкта господарювання протягом шести місяців з дня виявлення порушення, але не пізніш як через о</w:t>
      </w:r>
      <w:r w:rsidR="00EE37FD" w:rsidRPr="00416D7E">
        <w:rPr>
          <w:color w:val="000000"/>
          <w:sz w:val="28"/>
          <w:szCs w:val="28"/>
          <w:shd w:val="clear" w:color="auto" w:fill="FFFFFF"/>
        </w:rPr>
        <w:t xml:space="preserve">дин рік з дня порушення цим </w:t>
      </w:r>
      <w:proofErr w:type="spellStart"/>
      <w:r w:rsidR="00EE37FD" w:rsidRPr="00416D7E">
        <w:rPr>
          <w:color w:val="000000"/>
          <w:sz w:val="28"/>
          <w:szCs w:val="28"/>
          <w:shd w:val="clear" w:color="auto" w:fill="FFFFFF"/>
        </w:rPr>
        <w:t>суб</w:t>
      </w:r>
      <w:proofErr w:type="spellEnd"/>
      <w:r w:rsidR="00EE37FD" w:rsidRPr="00416D7E">
        <w:rPr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 w:rsidR="005D487F" w:rsidRPr="00416D7E">
        <w:rPr>
          <w:color w:val="000000"/>
          <w:sz w:val="28"/>
          <w:szCs w:val="28"/>
          <w:shd w:val="clear" w:color="auto" w:fill="FFFFFF"/>
        </w:rPr>
        <w:t>єктом</w:t>
      </w:r>
      <w:proofErr w:type="spellEnd"/>
      <w:r w:rsidR="005D487F" w:rsidRPr="00416D7E">
        <w:rPr>
          <w:color w:val="000000"/>
          <w:sz w:val="28"/>
          <w:szCs w:val="28"/>
          <w:shd w:val="clear" w:color="auto" w:fill="FFFFFF"/>
        </w:rPr>
        <w:t xml:space="preserve"> встановлених законодавчими актами правил здійснення господарської діяльності, крім випадків, передбачених законом</w:t>
      </w:r>
      <w:r w:rsidR="005D487F" w:rsidRPr="00416D7E">
        <w:rPr>
          <w:color w:val="000000"/>
          <w:sz w:val="28"/>
          <w:szCs w:val="28"/>
          <w:lang w:bidi="uk-UA"/>
        </w:rPr>
        <w:t>“</w:t>
      </w:r>
      <w:r w:rsidR="00052892" w:rsidRPr="00416D7E">
        <w:rPr>
          <w:color w:val="000000"/>
          <w:sz w:val="28"/>
          <w:szCs w:val="28"/>
          <w:lang w:bidi="uk-UA"/>
        </w:rPr>
        <w:t>.</w:t>
      </w:r>
    </w:p>
    <w:p w:rsidR="00AF4D09" w:rsidRPr="00416D7E" w:rsidRDefault="00BF599B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416D7E">
        <w:rPr>
          <w:sz w:val="28"/>
          <w:szCs w:val="28"/>
          <w:lang w:bidi="uk-UA"/>
        </w:rPr>
        <w:t>Товариство</w:t>
      </w:r>
      <w:r w:rsidR="008D1D50" w:rsidRPr="00416D7E">
        <w:rPr>
          <w:sz w:val="28"/>
          <w:szCs w:val="28"/>
          <w:lang w:bidi="uk-UA"/>
        </w:rPr>
        <w:t xml:space="preserve"> просить перевірити </w:t>
      </w:r>
      <w:r w:rsidR="00567958" w:rsidRPr="00416D7E">
        <w:rPr>
          <w:sz w:val="28"/>
          <w:szCs w:val="28"/>
          <w:lang w:bidi="uk-UA"/>
        </w:rPr>
        <w:t xml:space="preserve">оспорювані </w:t>
      </w:r>
      <w:r w:rsidR="00860442" w:rsidRPr="00416D7E">
        <w:rPr>
          <w:color w:val="000000"/>
          <w:sz w:val="28"/>
          <w:szCs w:val="28"/>
          <w:lang w:bidi="uk-UA"/>
        </w:rPr>
        <w:t xml:space="preserve">приписи </w:t>
      </w:r>
      <w:r w:rsidR="00EE37FD" w:rsidRPr="00416D7E">
        <w:rPr>
          <w:color w:val="000000"/>
          <w:sz w:val="28"/>
          <w:szCs w:val="28"/>
          <w:lang w:bidi="uk-UA"/>
        </w:rPr>
        <w:t>Закону</w:t>
      </w:r>
      <w:r w:rsidR="00945F3B" w:rsidRPr="00416D7E">
        <w:rPr>
          <w:color w:val="000000"/>
          <w:sz w:val="28"/>
          <w:szCs w:val="28"/>
          <w:lang w:bidi="uk-UA"/>
        </w:rPr>
        <w:t xml:space="preserve"> </w:t>
      </w:r>
      <w:r w:rsidR="009041C0" w:rsidRPr="00416D7E">
        <w:rPr>
          <w:color w:val="000000"/>
          <w:sz w:val="28"/>
          <w:szCs w:val="28"/>
          <w:lang w:bidi="uk-UA"/>
        </w:rPr>
        <w:t>на відповідність приписам частини першої статті 8, частини четвертої статті 13, статті 21, час</w:t>
      </w:r>
      <w:r w:rsidR="00C171B3" w:rsidRPr="00416D7E">
        <w:rPr>
          <w:color w:val="000000"/>
          <w:sz w:val="28"/>
          <w:szCs w:val="28"/>
          <w:lang w:bidi="uk-UA"/>
        </w:rPr>
        <w:t xml:space="preserve">тини першої статті 24 Конституції України, а приписи </w:t>
      </w:r>
      <w:r w:rsidR="00D1447D" w:rsidRPr="00416D7E">
        <w:rPr>
          <w:color w:val="000000"/>
          <w:sz w:val="28"/>
          <w:szCs w:val="28"/>
          <w:lang w:bidi="uk-UA"/>
        </w:rPr>
        <w:t>Кодексу</w:t>
      </w:r>
      <w:r w:rsidRPr="00416D7E">
        <w:rPr>
          <w:color w:val="000000"/>
          <w:sz w:val="28"/>
          <w:szCs w:val="28"/>
          <w:lang w:bidi="uk-UA"/>
        </w:rPr>
        <w:t xml:space="preserve"> – </w:t>
      </w:r>
      <w:r w:rsidR="001E49C1" w:rsidRPr="00416D7E">
        <w:rPr>
          <w:sz w:val="28"/>
          <w:szCs w:val="28"/>
          <w:lang w:bidi="uk-UA"/>
        </w:rPr>
        <w:t xml:space="preserve">на відповідність </w:t>
      </w:r>
      <w:r w:rsidR="00DD7EEE" w:rsidRPr="00416D7E">
        <w:rPr>
          <w:sz w:val="28"/>
          <w:szCs w:val="28"/>
          <w:lang w:bidi="uk-UA"/>
        </w:rPr>
        <w:t>пр</w:t>
      </w:r>
      <w:r w:rsidR="00D1447D" w:rsidRPr="00416D7E">
        <w:rPr>
          <w:sz w:val="28"/>
          <w:szCs w:val="28"/>
          <w:lang w:bidi="uk-UA"/>
        </w:rPr>
        <w:t xml:space="preserve">иписам </w:t>
      </w:r>
      <w:r w:rsidR="00C171B3" w:rsidRPr="00416D7E">
        <w:rPr>
          <w:sz w:val="28"/>
          <w:szCs w:val="28"/>
          <w:lang w:bidi="uk-UA"/>
        </w:rPr>
        <w:t xml:space="preserve">частини першої статті 8, частини другої статті 19 </w:t>
      </w:r>
      <w:r w:rsidR="00514DBE" w:rsidRPr="00416D7E">
        <w:rPr>
          <w:sz w:val="28"/>
          <w:szCs w:val="28"/>
          <w:lang w:bidi="uk-UA"/>
        </w:rPr>
        <w:t>Конституції України</w:t>
      </w:r>
      <w:r w:rsidR="008E22FD" w:rsidRPr="00416D7E">
        <w:rPr>
          <w:sz w:val="28"/>
          <w:szCs w:val="28"/>
          <w:lang w:bidi="uk-UA"/>
        </w:rPr>
        <w:t>.</w:t>
      </w:r>
    </w:p>
    <w:p w:rsidR="00EE7453" w:rsidRPr="00416D7E" w:rsidRDefault="008E22FD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416D7E">
        <w:rPr>
          <w:sz w:val="28"/>
          <w:szCs w:val="28"/>
          <w:lang w:bidi="uk-UA"/>
        </w:rPr>
        <w:t>До конституційної скарги долучено</w:t>
      </w:r>
      <w:r w:rsidR="00287164" w:rsidRPr="00416D7E">
        <w:rPr>
          <w:sz w:val="28"/>
          <w:szCs w:val="28"/>
          <w:lang w:bidi="uk-UA"/>
        </w:rPr>
        <w:t xml:space="preserve"> копії рішення </w:t>
      </w:r>
      <w:r w:rsidR="00394EE5" w:rsidRPr="00416D7E">
        <w:rPr>
          <w:sz w:val="28"/>
          <w:szCs w:val="28"/>
          <w:lang w:bidi="uk-UA"/>
        </w:rPr>
        <w:t>Дніпропетровського окружного адміністративного суду від 16 листопада 2022 року</w:t>
      </w:r>
      <w:r w:rsidR="00AD01A3" w:rsidRPr="00416D7E">
        <w:rPr>
          <w:sz w:val="28"/>
          <w:szCs w:val="28"/>
          <w:lang w:bidi="uk-UA"/>
        </w:rPr>
        <w:t xml:space="preserve">, </w:t>
      </w:r>
      <w:r w:rsidR="00361889" w:rsidRPr="00416D7E">
        <w:rPr>
          <w:sz w:val="28"/>
          <w:szCs w:val="28"/>
          <w:lang w:bidi="uk-UA"/>
        </w:rPr>
        <w:t>постано</w:t>
      </w:r>
      <w:r w:rsidR="00AB4E81" w:rsidRPr="00416D7E">
        <w:rPr>
          <w:sz w:val="28"/>
          <w:szCs w:val="28"/>
          <w:lang w:bidi="uk-UA"/>
        </w:rPr>
        <w:t>ви Третього апеляційного адміністративного</w:t>
      </w:r>
      <w:r w:rsidR="00394EE5" w:rsidRPr="00416D7E">
        <w:rPr>
          <w:sz w:val="28"/>
          <w:szCs w:val="28"/>
          <w:lang w:bidi="uk-UA"/>
        </w:rPr>
        <w:t xml:space="preserve"> суду від 21 лютого 2023 року</w:t>
      </w:r>
      <w:r w:rsidR="00D12462" w:rsidRPr="00416D7E">
        <w:rPr>
          <w:sz w:val="28"/>
          <w:szCs w:val="28"/>
          <w:lang w:bidi="uk-UA"/>
        </w:rPr>
        <w:t>, постанови</w:t>
      </w:r>
      <w:r w:rsidR="00E6364F" w:rsidRPr="00416D7E">
        <w:rPr>
          <w:sz w:val="28"/>
          <w:szCs w:val="28"/>
          <w:lang w:bidi="uk-UA"/>
        </w:rPr>
        <w:t xml:space="preserve"> колегії суддів Касаційного адміністративного суду у складі Верховного Суду від 16 серпня 2023 року</w:t>
      </w:r>
      <w:r w:rsidR="00F73243" w:rsidRPr="00416D7E">
        <w:rPr>
          <w:sz w:val="28"/>
          <w:szCs w:val="28"/>
          <w:lang w:bidi="uk-UA"/>
        </w:rPr>
        <w:t>.</w:t>
      </w:r>
    </w:p>
    <w:p w:rsidR="00602E23" w:rsidRPr="00416D7E" w:rsidRDefault="002475DB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416D7E">
        <w:rPr>
          <w:sz w:val="28"/>
          <w:szCs w:val="28"/>
          <w:lang w:bidi="uk-UA"/>
        </w:rPr>
        <w:t xml:space="preserve">Обґрунтовуючи свої твердження, </w:t>
      </w:r>
      <w:r w:rsidR="009021EB" w:rsidRPr="00416D7E">
        <w:rPr>
          <w:sz w:val="28"/>
          <w:szCs w:val="28"/>
          <w:lang w:bidi="uk-UA"/>
        </w:rPr>
        <w:t>Товариство</w:t>
      </w:r>
      <w:r w:rsidRPr="00416D7E">
        <w:rPr>
          <w:sz w:val="28"/>
          <w:szCs w:val="28"/>
          <w:lang w:bidi="uk-UA"/>
        </w:rPr>
        <w:t xml:space="preserve"> посилається на </w:t>
      </w:r>
      <w:r w:rsidR="00003FDC" w:rsidRPr="00416D7E">
        <w:rPr>
          <w:sz w:val="28"/>
          <w:szCs w:val="28"/>
          <w:lang w:bidi="uk-UA"/>
        </w:rPr>
        <w:br/>
      </w:r>
      <w:r w:rsidR="00341A36" w:rsidRPr="00416D7E">
        <w:rPr>
          <w:sz w:val="28"/>
          <w:szCs w:val="28"/>
          <w:lang w:bidi="uk-UA"/>
        </w:rPr>
        <w:t>окремі приписи Консти</w:t>
      </w:r>
      <w:r w:rsidR="003E4C89" w:rsidRPr="00416D7E">
        <w:rPr>
          <w:sz w:val="28"/>
          <w:szCs w:val="28"/>
          <w:lang w:bidi="uk-UA"/>
        </w:rPr>
        <w:t>туції України, Кодексу</w:t>
      </w:r>
      <w:r w:rsidR="00E00775" w:rsidRPr="00416D7E">
        <w:rPr>
          <w:sz w:val="28"/>
          <w:szCs w:val="28"/>
          <w:lang w:bidi="uk-UA"/>
        </w:rPr>
        <w:t>,</w:t>
      </w:r>
      <w:r w:rsidR="00DD1B92" w:rsidRPr="00416D7E">
        <w:rPr>
          <w:sz w:val="28"/>
          <w:szCs w:val="28"/>
          <w:lang w:bidi="uk-UA"/>
        </w:rPr>
        <w:t xml:space="preserve"> </w:t>
      </w:r>
      <w:r w:rsidR="00567958" w:rsidRPr="00416D7E">
        <w:rPr>
          <w:sz w:val="28"/>
          <w:szCs w:val="28"/>
          <w:lang w:bidi="uk-UA"/>
        </w:rPr>
        <w:t>Закону</w:t>
      </w:r>
      <w:r w:rsidR="006B3109" w:rsidRPr="00416D7E">
        <w:rPr>
          <w:sz w:val="28"/>
          <w:szCs w:val="28"/>
          <w:lang w:bidi="uk-UA"/>
        </w:rPr>
        <w:t>, інші нормативні акти</w:t>
      </w:r>
      <w:r w:rsidR="003716C0" w:rsidRPr="00416D7E">
        <w:rPr>
          <w:sz w:val="28"/>
          <w:szCs w:val="28"/>
          <w:lang w:bidi="uk-UA"/>
        </w:rPr>
        <w:t xml:space="preserve">, </w:t>
      </w:r>
      <w:r w:rsidR="00941B65" w:rsidRPr="00416D7E">
        <w:rPr>
          <w:sz w:val="28"/>
          <w:szCs w:val="28"/>
          <w:lang w:bidi="uk-UA"/>
        </w:rPr>
        <w:lastRenderedPageBreak/>
        <w:t>рішення Конституційного Суду України</w:t>
      </w:r>
      <w:r w:rsidR="00DD1B92" w:rsidRPr="00416D7E">
        <w:rPr>
          <w:sz w:val="28"/>
          <w:szCs w:val="28"/>
          <w:lang w:bidi="uk-UA"/>
        </w:rPr>
        <w:t xml:space="preserve"> та </w:t>
      </w:r>
      <w:r w:rsidR="00B95926" w:rsidRPr="00416D7E">
        <w:rPr>
          <w:sz w:val="28"/>
          <w:szCs w:val="28"/>
          <w:lang w:bidi="uk-UA"/>
        </w:rPr>
        <w:t xml:space="preserve">Верховного Суду, </w:t>
      </w:r>
      <w:r w:rsidR="00E00775" w:rsidRPr="00416D7E">
        <w:rPr>
          <w:sz w:val="28"/>
          <w:szCs w:val="28"/>
          <w:lang w:bidi="uk-UA"/>
        </w:rPr>
        <w:t>а також</w:t>
      </w:r>
      <w:r w:rsidR="000C262E" w:rsidRPr="00416D7E">
        <w:rPr>
          <w:sz w:val="28"/>
          <w:szCs w:val="28"/>
          <w:lang w:bidi="uk-UA"/>
        </w:rPr>
        <w:t xml:space="preserve"> на судові рішення </w:t>
      </w:r>
      <w:r w:rsidR="00341A36" w:rsidRPr="00416D7E">
        <w:rPr>
          <w:sz w:val="28"/>
          <w:szCs w:val="28"/>
          <w:lang w:bidi="uk-UA"/>
        </w:rPr>
        <w:t>у своїй справі.</w:t>
      </w:r>
    </w:p>
    <w:p w:rsidR="00D549C8" w:rsidRPr="00416D7E" w:rsidRDefault="00D549C8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</w:p>
    <w:p w:rsidR="00933DF4" w:rsidRPr="00416D7E" w:rsidRDefault="00242334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 xml:space="preserve">2. </w:t>
      </w:r>
      <w:r w:rsidR="00E03415" w:rsidRPr="00416D7E">
        <w:rPr>
          <w:color w:val="000000"/>
          <w:sz w:val="28"/>
          <w:szCs w:val="28"/>
          <w:lang w:bidi="uk-UA"/>
        </w:rPr>
        <w:t>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A61C75" w:rsidRPr="00416D7E" w:rsidRDefault="00A61C75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:rsidR="00FE2536" w:rsidRPr="00416D7E" w:rsidRDefault="00120CF5" w:rsidP="00416D7E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 xml:space="preserve">Відповідно до </w:t>
      </w:r>
      <w:r w:rsidR="006E6552" w:rsidRPr="00416D7E">
        <w:rPr>
          <w:color w:val="000000"/>
          <w:sz w:val="28"/>
          <w:szCs w:val="28"/>
          <w:lang w:bidi="uk-UA"/>
        </w:rPr>
        <w:t xml:space="preserve">Закону України „Про Конституційний Суд України“ </w:t>
      </w:r>
      <w:r w:rsidR="0097254E" w:rsidRPr="00416D7E">
        <w:rPr>
          <w:color w:val="000000"/>
          <w:sz w:val="28"/>
          <w:szCs w:val="28"/>
          <w:lang w:bidi="uk-UA"/>
        </w:rPr>
        <w:t xml:space="preserve">конституційна скарга вважається прийнятною за умов її відповідності вимогам, установленим статтями 55, 56 цього закону (абзац перший </w:t>
      </w:r>
      <w:r w:rsidR="00416D7E">
        <w:rPr>
          <w:color w:val="000000"/>
          <w:sz w:val="28"/>
          <w:szCs w:val="28"/>
          <w:lang w:bidi="uk-UA"/>
        </w:rPr>
        <w:t>частини першої</w:t>
      </w:r>
      <w:r w:rsidR="00416D7E">
        <w:rPr>
          <w:color w:val="000000"/>
          <w:sz w:val="28"/>
          <w:szCs w:val="28"/>
          <w:lang w:bidi="uk-UA"/>
        </w:rPr>
        <w:br/>
      </w:r>
      <w:r w:rsidR="0097254E" w:rsidRPr="00416D7E">
        <w:rPr>
          <w:color w:val="000000"/>
          <w:sz w:val="28"/>
          <w:szCs w:val="28"/>
          <w:lang w:bidi="uk-UA"/>
        </w:rPr>
        <w:t xml:space="preserve">статті 77); </w:t>
      </w:r>
      <w:r w:rsidR="006E6552" w:rsidRPr="00416D7E">
        <w:rPr>
          <w:color w:val="000000"/>
          <w:sz w:val="28"/>
          <w:szCs w:val="28"/>
          <w:lang w:bidi="uk-UA"/>
        </w:rPr>
        <w:t>к</w:t>
      </w:r>
      <w:r w:rsidR="00FE2536" w:rsidRPr="00416D7E">
        <w:rPr>
          <w:color w:val="000000"/>
          <w:sz w:val="28"/>
          <w:szCs w:val="28"/>
          <w:lang w:bidi="uk-UA"/>
        </w:rPr>
        <w:t>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</w:t>
      </w:r>
      <w:r w:rsidR="00166123" w:rsidRPr="00416D7E">
        <w:rPr>
          <w:color w:val="000000"/>
          <w:sz w:val="28"/>
          <w:szCs w:val="28"/>
          <w:lang w:bidi="uk-UA"/>
        </w:rPr>
        <w:t>аслідок застосування закону</w:t>
      </w:r>
      <w:r w:rsidRPr="00416D7E">
        <w:rPr>
          <w:color w:val="000000"/>
          <w:sz w:val="28"/>
          <w:szCs w:val="28"/>
          <w:lang w:bidi="uk-UA"/>
        </w:rPr>
        <w:t xml:space="preserve"> (пункт 6 частини другої статті 55)</w:t>
      </w:r>
      <w:r w:rsidR="0097254E" w:rsidRPr="00416D7E">
        <w:rPr>
          <w:color w:val="000000"/>
          <w:sz w:val="28"/>
          <w:szCs w:val="28"/>
          <w:lang w:bidi="uk-UA"/>
        </w:rPr>
        <w:t>.</w:t>
      </w:r>
    </w:p>
    <w:p w:rsidR="00066FE0" w:rsidRPr="00416D7E" w:rsidRDefault="00A32B23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 xml:space="preserve">У конституційній скарзі </w:t>
      </w:r>
      <w:r w:rsidR="004B09F7" w:rsidRPr="00416D7E">
        <w:rPr>
          <w:color w:val="000000"/>
          <w:sz w:val="28"/>
          <w:szCs w:val="28"/>
          <w:lang w:bidi="uk-UA"/>
        </w:rPr>
        <w:t>Т</w:t>
      </w:r>
      <w:r w:rsidR="00982FF0" w:rsidRPr="00416D7E">
        <w:rPr>
          <w:color w:val="000000"/>
          <w:sz w:val="28"/>
          <w:szCs w:val="28"/>
          <w:lang w:bidi="uk-UA"/>
        </w:rPr>
        <w:t>овариство зазначає</w:t>
      </w:r>
      <w:r w:rsidR="004B09F7" w:rsidRPr="00416D7E">
        <w:rPr>
          <w:color w:val="000000"/>
          <w:sz w:val="28"/>
          <w:szCs w:val="28"/>
          <w:lang w:bidi="uk-UA"/>
        </w:rPr>
        <w:t xml:space="preserve">, що </w:t>
      </w:r>
      <w:r w:rsidR="00416D7E">
        <w:rPr>
          <w:color w:val="000000"/>
          <w:sz w:val="28"/>
          <w:szCs w:val="28"/>
          <w:lang w:bidi="uk-UA"/>
        </w:rPr>
        <w:t>абзац третій</w:t>
      </w:r>
      <w:r w:rsidR="00416D7E">
        <w:rPr>
          <w:color w:val="000000"/>
          <w:sz w:val="28"/>
          <w:szCs w:val="28"/>
          <w:lang w:bidi="uk-UA"/>
        </w:rPr>
        <w:br/>
      </w:r>
      <w:r w:rsidR="0082272B" w:rsidRPr="00416D7E">
        <w:rPr>
          <w:color w:val="000000"/>
          <w:sz w:val="28"/>
          <w:szCs w:val="28"/>
          <w:lang w:bidi="uk-UA"/>
        </w:rPr>
        <w:t>частин</w:t>
      </w:r>
      <w:r w:rsidR="00CC6FA1" w:rsidRPr="00416D7E">
        <w:rPr>
          <w:color w:val="000000"/>
          <w:sz w:val="28"/>
          <w:szCs w:val="28"/>
          <w:lang w:bidi="uk-UA"/>
        </w:rPr>
        <w:t>и другої статті 48 Закону</w:t>
      </w:r>
      <w:r w:rsidR="0082272B" w:rsidRPr="00416D7E">
        <w:rPr>
          <w:color w:val="000000"/>
          <w:sz w:val="28"/>
          <w:szCs w:val="28"/>
          <w:lang w:bidi="uk-UA"/>
        </w:rPr>
        <w:t>, у якому не визначено вичерпного переліку документів для здійснення внутрішніх перевезень вантажів</w:t>
      </w:r>
      <w:r w:rsidR="00F728C7" w:rsidRPr="00416D7E">
        <w:rPr>
          <w:color w:val="000000"/>
          <w:sz w:val="28"/>
          <w:szCs w:val="28"/>
          <w:lang w:bidi="uk-UA"/>
        </w:rPr>
        <w:t xml:space="preserve">, на відміну від </w:t>
      </w:r>
      <w:r w:rsidR="00CC6FA1" w:rsidRPr="00416D7E">
        <w:rPr>
          <w:color w:val="000000"/>
          <w:sz w:val="28"/>
          <w:szCs w:val="28"/>
          <w:lang w:bidi="uk-UA"/>
        </w:rPr>
        <w:t>приписів статті 53 Закону</w:t>
      </w:r>
      <w:r w:rsidR="00F728C7" w:rsidRPr="00416D7E">
        <w:rPr>
          <w:color w:val="000000"/>
          <w:sz w:val="28"/>
          <w:szCs w:val="28"/>
          <w:lang w:bidi="uk-UA"/>
        </w:rPr>
        <w:t>,</w:t>
      </w:r>
      <w:r w:rsidR="00B70DBB" w:rsidRPr="00416D7E">
        <w:rPr>
          <w:color w:val="000000"/>
          <w:sz w:val="28"/>
          <w:szCs w:val="28"/>
          <w:lang w:bidi="uk-UA"/>
        </w:rPr>
        <w:t xml:space="preserve"> якими врегульовано питання міжнародних </w:t>
      </w:r>
      <w:r w:rsidR="00336CCC" w:rsidRPr="00416D7E">
        <w:rPr>
          <w:color w:val="000000"/>
          <w:sz w:val="28"/>
          <w:szCs w:val="28"/>
          <w:lang w:bidi="uk-UA"/>
        </w:rPr>
        <w:t>перевезень пасажирів і вантажів</w:t>
      </w:r>
      <w:r w:rsidR="00B70DBB" w:rsidRPr="00416D7E">
        <w:rPr>
          <w:color w:val="000000"/>
          <w:sz w:val="28"/>
          <w:szCs w:val="28"/>
          <w:lang w:bidi="uk-UA"/>
        </w:rPr>
        <w:t xml:space="preserve"> та визначено </w:t>
      </w:r>
      <w:r w:rsidR="00063C72" w:rsidRPr="00416D7E">
        <w:rPr>
          <w:color w:val="000000"/>
          <w:sz w:val="28"/>
          <w:szCs w:val="28"/>
          <w:lang w:bidi="uk-UA"/>
        </w:rPr>
        <w:t>вичерпний перелік відповідних</w:t>
      </w:r>
      <w:r w:rsidR="00B70DBB" w:rsidRPr="00416D7E">
        <w:rPr>
          <w:color w:val="000000"/>
          <w:sz w:val="28"/>
          <w:szCs w:val="28"/>
          <w:lang w:bidi="uk-UA"/>
        </w:rPr>
        <w:t xml:space="preserve"> документів, </w:t>
      </w:r>
      <w:r w:rsidR="00400D82" w:rsidRPr="00416D7E">
        <w:rPr>
          <w:color w:val="000000"/>
          <w:sz w:val="28"/>
          <w:szCs w:val="28"/>
          <w:lang w:bidi="uk-UA"/>
        </w:rPr>
        <w:t xml:space="preserve">порушує приписи </w:t>
      </w:r>
      <w:r w:rsidR="00E31CB5" w:rsidRPr="00416D7E">
        <w:rPr>
          <w:color w:val="000000"/>
          <w:sz w:val="28"/>
          <w:szCs w:val="28"/>
          <w:lang w:bidi="uk-UA"/>
        </w:rPr>
        <w:t>частини першої статті 8, частини четвертої статті 13, статті 21, частини першої статті 24 Конституції України.</w:t>
      </w:r>
      <w:r w:rsidR="00CD4D62" w:rsidRPr="00416D7E">
        <w:rPr>
          <w:color w:val="000000"/>
          <w:sz w:val="28"/>
          <w:szCs w:val="28"/>
          <w:lang w:bidi="uk-UA"/>
        </w:rPr>
        <w:t xml:space="preserve"> Зокрема, </w:t>
      </w:r>
      <w:r w:rsidR="00314212" w:rsidRPr="00416D7E">
        <w:rPr>
          <w:color w:val="000000"/>
          <w:sz w:val="28"/>
          <w:szCs w:val="28"/>
          <w:lang w:bidi="uk-UA"/>
        </w:rPr>
        <w:t>Товариство</w:t>
      </w:r>
      <w:r w:rsidR="00324284" w:rsidRPr="00416D7E">
        <w:rPr>
          <w:color w:val="000000"/>
          <w:sz w:val="28"/>
          <w:szCs w:val="28"/>
          <w:lang w:bidi="uk-UA"/>
        </w:rPr>
        <w:t xml:space="preserve"> твердить</w:t>
      </w:r>
      <w:r w:rsidR="00CD4D62" w:rsidRPr="00416D7E">
        <w:rPr>
          <w:color w:val="000000"/>
          <w:sz w:val="28"/>
          <w:szCs w:val="28"/>
          <w:lang w:bidi="uk-UA"/>
        </w:rPr>
        <w:t>, що оспо</w:t>
      </w:r>
      <w:r w:rsidR="00CC6FA1" w:rsidRPr="00416D7E">
        <w:rPr>
          <w:color w:val="000000"/>
          <w:sz w:val="28"/>
          <w:szCs w:val="28"/>
          <w:lang w:bidi="uk-UA"/>
        </w:rPr>
        <w:t>рюваними приписами Закону</w:t>
      </w:r>
      <w:r w:rsidR="00CD4D62" w:rsidRPr="00416D7E">
        <w:rPr>
          <w:color w:val="000000"/>
          <w:sz w:val="28"/>
          <w:szCs w:val="28"/>
          <w:lang w:bidi="uk-UA"/>
        </w:rPr>
        <w:t xml:space="preserve"> порушено </w:t>
      </w:r>
      <w:r w:rsidR="005C21B4" w:rsidRPr="00416D7E">
        <w:rPr>
          <w:color w:val="000000"/>
          <w:sz w:val="28"/>
          <w:szCs w:val="28"/>
          <w:lang w:bidi="uk-UA"/>
        </w:rPr>
        <w:t>принципи рівності усіх суб’</w:t>
      </w:r>
      <w:r w:rsidR="004F2792" w:rsidRPr="00416D7E">
        <w:rPr>
          <w:color w:val="000000"/>
          <w:sz w:val="28"/>
          <w:szCs w:val="28"/>
          <w:lang w:bidi="uk-UA"/>
        </w:rPr>
        <w:t>єк</w:t>
      </w:r>
      <w:r w:rsidR="005C21B4" w:rsidRPr="00416D7E">
        <w:rPr>
          <w:color w:val="000000"/>
          <w:sz w:val="28"/>
          <w:szCs w:val="28"/>
          <w:lang w:bidi="uk-UA"/>
        </w:rPr>
        <w:t>ті</w:t>
      </w:r>
      <w:r w:rsidR="005B4AE8" w:rsidRPr="00416D7E">
        <w:rPr>
          <w:color w:val="000000"/>
          <w:sz w:val="28"/>
          <w:szCs w:val="28"/>
          <w:lang w:bidi="uk-UA"/>
        </w:rPr>
        <w:t>в права власності перед законом</w:t>
      </w:r>
      <w:r w:rsidR="005C21B4" w:rsidRPr="00416D7E">
        <w:rPr>
          <w:color w:val="000000"/>
          <w:sz w:val="28"/>
          <w:szCs w:val="28"/>
          <w:lang w:bidi="uk-UA"/>
        </w:rPr>
        <w:t xml:space="preserve"> </w:t>
      </w:r>
      <w:r w:rsidR="005B4AE8" w:rsidRPr="00416D7E">
        <w:rPr>
          <w:color w:val="000000"/>
          <w:sz w:val="28"/>
          <w:szCs w:val="28"/>
          <w:lang w:bidi="uk-UA"/>
        </w:rPr>
        <w:t xml:space="preserve">та </w:t>
      </w:r>
      <w:r w:rsidR="003B07DC" w:rsidRPr="00416D7E">
        <w:rPr>
          <w:color w:val="000000"/>
          <w:sz w:val="28"/>
          <w:szCs w:val="28"/>
          <w:lang w:bidi="uk-UA"/>
        </w:rPr>
        <w:t>рівності громадян перед законом.</w:t>
      </w:r>
    </w:p>
    <w:p w:rsidR="009B488F" w:rsidRPr="00416D7E" w:rsidRDefault="000F735E" w:rsidP="00416D7E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>Крім того</w:t>
      </w:r>
      <w:r w:rsidR="00323EED" w:rsidRPr="00416D7E">
        <w:rPr>
          <w:color w:val="000000"/>
          <w:sz w:val="28"/>
          <w:szCs w:val="28"/>
          <w:lang w:bidi="uk-UA"/>
        </w:rPr>
        <w:t>, Товариство вказує</w:t>
      </w:r>
      <w:r w:rsidR="009B488F" w:rsidRPr="00416D7E">
        <w:rPr>
          <w:color w:val="000000"/>
          <w:sz w:val="28"/>
          <w:szCs w:val="28"/>
          <w:lang w:bidi="uk-UA"/>
        </w:rPr>
        <w:t>, що оспорювані приписи Кодексу, які стосуються строків застосування адміністративно-господарських санкцій, порушують приписи частини першої статті 8, частини другої статті 19 Конституції України з огляду на те, що „при виконан</w:t>
      </w:r>
      <w:r w:rsidR="00EB34A5" w:rsidRPr="00416D7E">
        <w:rPr>
          <w:color w:val="000000"/>
          <w:sz w:val="28"/>
          <w:szCs w:val="28"/>
          <w:lang w:bidi="uk-UA"/>
        </w:rPr>
        <w:t>ні</w:t>
      </w:r>
      <w:r w:rsidR="00304E9A" w:rsidRPr="00416D7E">
        <w:rPr>
          <w:color w:val="000000"/>
          <w:sz w:val="28"/>
          <w:szCs w:val="28"/>
          <w:lang w:bidi="uk-UA"/>
        </w:rPr>
        <w:t xml:space="preserve"> вимог </w:t>
      </w:r>
      <w:r w:rsidR="009B488F" w:rsidRPr="00416D7E">
        <w:rPr>
          <w:color w:val="000000"/>
          <w:sz w:val="28"/>
          <w:szCs w:val="28"/>
          <w:lang w:bidi="uk-UA"/>
        </w:rPr>
        <w:t xml:space="preserve">частини першої статті 250 Господарського кодексу України територіальним органом </w:t>
      </w:r>
      <w:proofErr w:type="spellStart"/>
      <w:r w:rsidR="009B488F" w:rsidRPr="00416D7E">
        <w:rPr>
          <w:color w:val="000000"/>
          <w:sz w:val="28"/>
          <w:szCs w:val="28"/>
          <w:lang w:bidi="uk-UA"/>
        </w:rPr>
        <w:lastRenderedPageBreak/>
        <w:t>Укртрансбезпеки</w:t>
      </w:r>
      <w:proofErr w:type="spellEnd"/>
      <w:r w:rsidR="009B488F" w:rsidRPr="00416D7E">
        <w:rPr>
          <w:color w:val="000000"/>
          <w:sz w:val="28"/>
          <w:szCs w:val="28"/>
          <w:lang w:bidi="uk-UA"/>
        </w:rPr>
        <w:t xml:space="preserve"> порушуються вимоги пункту 25 Порядку проведення рейдових пер</w:t>
      </w:r>
      <w:r w:rsidR="00323EED" w:rsidRPr="00416D7E">
        <w:rPr>
          <w:color w:val="000000"/>
          <w:sz w:val="28"/>
          <w:szCs w:val="28"/>
          <w:lang w:bidi="uk-UA"/>
        </w:rPr>
        <w:t>евірок (перевірок на дорозі)</w:t>
      </w:r>
      <w:r w:rsidR="009B488F" w:rsidRPr="00416D7E">
        <w:rPr>
          <w:color w:val="000000"/>
          <w:sz w:val="28"/>
          <w:szCs w:val="28"/>
          <w:lang w:bidi="uk-UA"/>
        </w:rPr>
        <w:t>“.</w:t>
      </w:r>
    </w:p>
    <w:p w:rsidR="00FC35EE" w:rsidRPr="00416D7E" w:rsidRDefault="00FC35EE" w:rsidP="00416D7E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 xml:space="preserve">Конституційний Суд України наголошував, що особа, яка звертається до Конституційного Суду України, повинна не лише зазначити, а й аргументовано довести, як саме оспорюваний закон (його окремі приписи), застосований в остаточному судовому рішенні в її справі, порушує її гарантоване Конституцією України право [Ухвала Другого сенату Конституційного Суду </w:t>
      </w:r>
      <w:r w:rsidR="00416D7E">
        <w:rPr>
          <w:color w:val="000000"/>
          <w:sz w:val="28"/>
          <w:szCs w:val="28"/>
          <w:lang w:bidi="uk-UA"/>
        </w:rPr>
        <w:t>України</w:t>
      </w:r>
      <w:r w:rsidR="00416D7E">
        <w:rPr>
          <w:color w:val="000000"/>
          <w:sz w:val="28"/>
          <w:szCs w:val="28"/>
          <w:lang w:bidi="uk-UA"/>
        </w:rPr>
        <w:br/>
      </w:r>
      <w:r w:rsidRPr="00416D7E">
        <w:rPr>
          <w:color w:val="000000"/>
          <w:sz w:val="28"/>
          <w:szCs w:val="28"/>
          <w:lang w:bidi="uk-UA"/>
        </w:rPr>
        <w:t>від 3 червня 2020 року № 10-уп(ІІ)/2020].</w:t>
      </w:r>
    </w:p>
    <w:p w:rsidR="0045761E" w:rsidRPr="00416D7E" w:rsidRDefault="00070DD5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>Однак,</w:t>
      </w:r>
      <w:r w:rsidR="00C4308C" w:rsidRPr="00416D7E">
        <w:rPr>
          <w:color w:val="000000"/>
          <w:sz w:val="28"/>
          <w:szCs w:val="28"/>
          <w:lang w:bidi="uk-UA"/>
        </w:rPr>
        <w:t xml:space="preserve"> твердячи про порушення</w:t>
      </w:r>
      <w:r w:rsidR="00A07641" w:rsidRPr="00416D7E">
        <w:rPr>
          <w:color w:val="000000"/>
          <w:sz w:val="28"/>
          <w:szCs w:val="28"/>
          <w:lang w:bidi="uk-UA"/>
        </w:rPr>
        <w:t xml:space="preserve"> приписів Основного Закону України, </w:t>
      </w:r>
      <w:r w:rsidR="0086263F" w:rsidRPr="00416D7E">
        <w:rPr>
          <w:color w:val="000000"/>
          <w:sz w:val="28"/>
          <w:szCs w:val="28"/>
          <w:lang w:bidi="uk-UA"/>
        </w:rPr>
        <w:t>Товариство не вказало</w:t>
      </w:r>
      <w:r w:rsidR="005B4159" w:rsidRPr="00416D7E">
        <w:rPr>
          <w:color w:val="000000"/>
          <w:sz w:val="28"/>
          <w:szCs w:val="28"/>
          <w:lang w:bidi="uk-UA"/>
        </w:rPr>
        <w:t>, яке саме його ко</w:t>
      </w:r>
      <w:r w:rsidR="00F537DD" w:rsidRPr="00416D7E">
        <w:rPr>
          <w:color w:val="000000"/>
          <w:sz w:val="28"/>
          <w:szCs w:val="28"/>
          <w:lang w:bidi="uk-UA"/>
        </w:rPr>
        <w:t>нституційне право було порушено</w:t>
      </w:r>
      <w:r w:rsidR="005B4159" w:rsidRPr="00416D7E">
        <w:rPr>
          <w:color w:val="000000"/>
          <w:sz w:val="28"/>
          <w:szCs w:val="28"/>
          <w:lang w:bidi="uk-UA"/>
        </w:rPr>
        <w:t xml:space="preserve"> внаслідок з</w:t>
      </w:r>
      <w:r w:rsidR="003A6868" w:rsidRPr="00416D7E">
        <w:rPr>
          <w:color w:val="000000"/>
          <w:sz w:val="28"/>
          <w:szCs w:val="28"/>
          <w:lang w:bidi="uk-UA"/>
        </w:rPr>
        <w:t xml:space="preserve">астосування </w:t>
      </w:r>
      <w:r w:rsidR="00271B0F" w:rsidRPr="00416D7E">
        <w:rPr>
          <w:color w:val="000000"/>
          <w:sz w:val="28"/>
          <w:szCs w:val="28"/>
          <w:lang w:bidi="uk-UA"/>
        </w:rPr>
        <w:t>приписів абзацу третього частини д</w:t>
      </w:r>
      <w:r w:rsidR="00C4308C" w:rsidRPr="00416D7E">
        <w:rPr>
          <w:color w:val="000000"/>
          <w:sz w:val="28"/>
          <w:szCs w:val="28"/>
          <w:lang w:bidi="uk-UA"/>
        </w:rPr>
        <w:t>ругої статті 48 Закону</w:t>
      </w:r>
      <w:r w:rsidR="0086263F" w:rsidRPr="00416D7E">
        <w:rPr>
          <w:color w:val="000000"/>
          <w:sz w:val="28"/>
          <w:szCs w:val="28"/>
          <w:lang w:bidi="uk-UA"/>
        </w:rPr>
        <w:t xml:space="preserve">, </w:t>
      </w:r>
      <w:r w:rsidR="0045761E" w:rsidRPr="00416D7E">
        <w:rPr>
          <w:color w:val="000000"/>
          <w:sz w:val="28"/>
          <w:szCs w:val="28"/>
          <w:lang w:bidi="uk-UA"/>
        </w:rPr>
        <w:t>частини першої статті 250 Кодексу</w:t>
      </w:r>
      <w:r w:rsidR="00592622" w:rsidRPr="00416D7E">
        <w:rPr>
          <w:color w:val="000000"/>
          <w:sz w:val="28"/>
          <w:szCs w:val="28"/>
          <w:lang w:bidi="uk-UA"/>
        </w:rPr>
        <w:t>.</w:t>
      </w:r>
    </w:p>
    <w:p w:rsidR="00592622" w:rsidRPr="00416D7E" w:rsidRDefault="004C7A99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>Із</w:t>
      </w:r>
      <w:r w:rsidR="00592622" w:rsidRPr="00416D7E">
        <w:rPr>
          <w:color w:val="000000"/>
          <w:sz w:val="28"/>
          <w:szCs w:val="28"/>
          <w:lang w:bidi="uk-UA"/>
        </w:rPr>
        <w:t xml:space="preserve"> наведеного випливає, що Товариство не обґрунтувало тверджень </w:t>
      </w:r>
      <w:r w:rsidR="007918AB" w:rsidRPr="00416D7E">
        <w:rPr>
          <w:color w:val="000000"/>
          <w:sz w:val="28"/>
          <w:szCs w:val="28"/>
          <w:lang w:bidi="uk-UA"/>
        </w:rPr>
        <w:t xml:space="preserve">щодо неконституційності </w:t>
      </w:r>
      <w:r w:rsidR="00F14436" w:rsidRPr="00416D7E">
        <w:rPr>
          <w:color w:val="000000"/>
          <w:sz w:val="28"/>
          <w:szCs w:val="28"/>
          <w:lang w:bidi="uk-UA"/>
        </w:rPr>
        <w:t>приписів абзацу третього частини другої статті 48 З</w:t>
      </w:r>
      <w:r w:rsidR="00F537DD" w:rsidRPr="00416D7E">
        <w:rPr>
          <w:color w:val="000000"/>
          <w:sz w:val="28"/>
          <w:szCs w:val="28"/>
          <w:lang w:bidi="uk-UA"/>
        </w:rPr>
        <w:t>акону</w:t>
      </w:r>
      <w:r w:rsidR="00BD3879" w:rsidRPr="00416D7E">
        <w:rPr>
          <w:color w:val="000000"/>
          <w:sz w:val="28"/>
          <w:szCs w:val="28"/>
          <w:lang w:bidi="uk-UA"/>
        </w:rPr>
        <w:t>,</w:t>
      </w:r>
      <w:r w:rsidR="00F14436" w:rsidRPr="00416D7E">
        <w:rPr>
          <w:color w:val="000000"/>
          <w:sz w:val="28"/>
          <w:szCs w:val="28"/>
          <w:lang w:bidi="uk-UA"/>
        </w:rPr>
        <w:t xml:space="preserve"> </w:t>
      </w:r>
      <w:r w:rsidR="00592622" w:rsidRPr="00416D7E">
        <w:rPr>
          <w:color w:val="000000"/>
          <w:sz w:val="28"/>
          <w:szCs w:val="28"/>
          <w:lang w:bidi="uk-UA"/>
        </w:rPr>
        <w:t>частини першої статті 250 Кодексу в розумінні пункту 6 частини другої статті 55 Закону України „Про Конституційний Суд України“.</w:t>
      </w:r>
    </w:p>
    <w:p w:rsidR="00592622" w:rsidRPr="00416D7E" w:rsidRDefault="00592622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416D7E">
        <w:rPr>
          <w:color w:val="000000"/>
          <w:sz w:val="28"/>
          <w:szCs w:val="28"/>
          <w:lang w:bidi="uk-UA"/>
        </w:rPr>
        <w:t>Зазначене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A6C06" w:rsidRPr="00416D7E" w:rsidRDefault="00FA6C06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:rsidR="005C5FA4" w:rsidRPr="00416D7E" w:rsidRDefault="005C5FA4" w:rsidP="00416D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D7E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416D7E">
        <w:rPr>
          <w:rFonts w:ascii="Times New Roman" w:hAnsi="Times New Roman"/>
          <w:sz w:val="28"/>
          <w:szCs w:val="28"/>
          <w:vertAlign w:val="superscript"/>
        </w:rPr>
        <w:t>1</w:t>
      </w:r>
      <w:r w:rsidRPr="00416D7E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="00213A63" w:rsidRPr="00416D7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</w:t>
      </w:r>
      <w:r w:rsidR="00B7127B" w:rsidRPr="00416D7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62,</w:t>
      </w:r>
      <w:r w:rsidRPr="00416D7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77, </w:t>
      </w:r>
      <w:r w:rsidR="00B7127B" w:rsidRPr="00416D7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83, </w:t>
      </w:r>
      <w:r w:rsidRPr="00416D7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86 З</w:t>
      </w:r>
      <w:r w:rsidRPr="00416D7E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3E2049" w:rsidRPr="00416D7E" w:rsidRDefault="003E2049" w:rsidP="00416D7E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F262EA" w:rsidRPr="00416D7E" w:rsidRDefault="00F262EA" w:rsidP="00416D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D7E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</w:t>
      </w:r>
      <w:r w:rsidR="006C62FC" w:rsidRPr="00416D7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F3635" w:rsidRPr="00416D7E" w:rsidRDefault="00CF3635" w:rsidP="00416D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0A1" w:rsidRPr="00416D7E" w:rsidRDefault="00242334" w:rsidP="00416D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416D7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7127B" w:rsidRPr="00416D7E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416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416D7E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B7127B" w:rsidRPr="00416D7E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416D7E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r w:rsidR="00AC66B6" w:rsidRPr="00416D7E">
        <w:rPr>
          <w:rFonts w:ascii="Times New Roman" w:hAnsi="Times New Roman" w:cs="Times New Roman"/>
          <w:sz w:val="28"/>
          <w:szCs w:val="28"/>
          <w:lang w:val="uk-UA" w:bidi="uk-UA"/>
        </w:rPr>
        <w:t>Товариства з обмеженою відповідальністю „</w:t>
      </w:r>
      <w:proofErr w:type="spellStart"/>
      <w:r w:rsidR="00AC66B6" w:rsidRPr="00416D7E">
        <w:rPr>
          <w:rFonts w:ascii="Times New Roman" w:hAnsi="Times New Roman" w:cs="Times New Roman"/>
          <w:sz w:val="28"/>
          <w:szCs w:val="28"/>
          <w:lang w:val="uk-UA" w:bidi="uk-UA"/>
        </w:rPr>
        <w:t>Іванівка</w:t>
      </w:r>
      <w:proofErr w:type="spellEnd"/>
      <w:r w:rsidR="00AC66B6" w:rsidRPr="00416D7E">
        <w:rPr>
          <w:rFonts w:ascii="Times New Roman" w:hAnsi="Times New Roman" w:cs="Times New Roman"/>
          <w:sz w:val="28"/>
          <w:szCs w:val="28"/>
          <w:lang w:val="uk-UA" w:bidi="uk-UA"/>
        </w:rPr>
        <w:t xml:space="preserve">“ </w:t>
      </w:r>
      <w:r w:rsidR="00AC66B6" w:rsidRPr="00416D7E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>щодо відповідності Конституції Укра</w:t>
      </w:r>
      <w:r w:rsidR="00416D7E">
        <w:rPr>
          <w:rFonts w:ascii="Times New Roman" w:hAnsi="Times New Roman" w:cs="Times New Roman"/>
          <w:sz w:val="28"/>
          <w:szCs w:val="28"/>
          <w:lang w:val="uk-UA" w:bidi="uk-UA"/>
        </w:rPr>
        <w:t>їни (конституційності) приписів</w:t>
      </w:r>
      <w:r w:rsidR="00416D7E">
        <w:rPr>
          <w:rFonts w:ascii="Times New Roman" w:hAnsi="Times New Roman" w:cs="Times New Roman"/>
          <w:sz w:val="28"/>
          <w:szCs w:val="28"/>
          <w:lang w:val="uk-UA" w:bidi="uk-UA"/>
        </w:rPr>
        <w:br/>
      </w:r>
      <w:r w:rsidR="00AC66B6" w:rsidRPr="00416D7E">
        <w:rPr>
          <w:rFonts w:ascii="Times New Roman" w:hAnsi="Times New Roman" w:cs="Times New Roman"/>
          <w:sz w:val="28"/>
          <w:szCs w:val="28"/>
          <w:lang w:val="uk-UA" w:bidi="uk-UA"/>
        </w:rPr>
        <w:t>абзацу третього частини другої статті 48 Закону України „Про автомобільний транспорт“ від 5 квітня 2001 року № 2344–ІІІ</w:t>
      </w:r>
      <w:r w:rsidR="00725014" w:rsidRPr="00416D7E">
        <w:rPr>
          <w:rFonts w:ascii="Times New Roman" w:hAnsi="Times New Roman" w:cs="Times New Roman"/>
          <w:sz w:val="28"/>
          <w:szCs w:val="28"/>
          <w:lang w:val="uk-UA" w:bidi="uk-UA"/>
        </w:rPr>
        <w:t xml:space="preserve"> зі змінами</w:t>
      </w:r>
      <w:r w:rsidR="003306D7" w:rsidRPr="00416D7E">
        <w:rPr>
          <w:rFonts w:ascii="Times New Roman" w:hAnsi="Times New Roman" w:cs="Times New Roman"/>
          <w:sz w:val="28"/>
          <w:szCs w:val="28"/>
          <w:lang w:val="uk-UA" w:bidi="uk-UA"/>
        </w:rPr>
        <w:t xml:space="preserve">, </w:t>
      </w:r>
      <w:r w:rsidR="00416D7E">
        <w:rPr>
          <w:rFonts w:ascii="Times New Roman" w:hAnsi="Times New Roman" w:cs="Times New Roman"/>
          <w:sz w:val="28"/>
          <w:szCs w:val="28"/>
          <w:lang w:val="uk-UA" w:bidi="uk-UA"/>
        </w:rPr>
        <w:t>частини першої</w:t>
      </w:r>
      <w:r w:rsidR="00416D7E">
        <w:rPr>
          <w:rFonts w:ascii="Times New Roman" w:hAnsi="Times New Roman" w:cs="Times New Roman"/>
          <w:sz w:val="28"/>
          <w:szCs w:val="28"/>
          <w:lang w:val="uk-UA" w:bidi="uk-UA"/>
        </w:rPr>
        <w:br/>
      </w:r>
      <w:r w:rsidR="003306D7" w:rsidRPr="00416D7E">
        <w:rPr>
          <w:rFonts w:ascii="Times New Roman" w:hAnsi="Times New Roman" w:cs="Times New Roman"/>
          <w:sz w:val="28"/>
          <w:szCs w:val="28"/>
          <w:lang w:val="uk-UA" w:bidi="uk-UA"/>
        </w:rPr>
        <w:t>статті 250 Господарського кодексу України</w:t>
      </w:r>
      <w:r w:rsidR="00C12225" w:rsidRPr="00416D7E">
        <w:rPr>
          <w:rFonts w:ascii="Times New Roman" w:hAnsi="Times New Roman" w:cs="Times New Roman"/>
          <w:sz w:val="28"/>
          <w:szCs w:val="28"/>
          <w:lang w:val="uk-UA" w:bidi="uk-UA"/>
        </w:rPr>
        <w:t xml:space="preserve"> на підставі пункту </w:t>
      </w:r>
      <w:r w:rsidR="00886A5C" w:rsidRPr="00416D7E">
        <w:rPr>
          <w:rFonts w:ascii="Times New Roman" w:hAnsi="Times New Roman" w:cs="Times New Roman"/>
          <w:sz w:val="28"/>
          <w:szCs w:val="28"/>
          <w:lang w:val="uk-UA" w:bidi="uk-UA"/>
        </w:rPr>
        <w:t xml:space="preserve">4 статті 62 Закону України </w:t>
      </w:r>
      <w:r w:rsidR="00886A5C" w:rsidRPr="00416D7E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="005B0E4E" w:rsidRPr="00416D7E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неприйнятність конституційної скарги.</w:t>
      </w:r>
    </w:p>
    <w:p w:rsidR="00AE5F4F" w:rsidRPr="00416D7E" w:rsidRDefault="00AE5F4F" w:rsidP="00416D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F87661" w:rsidRDefault="00242334" w:rsidP="00416D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D7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B0E4E" w:rsidRPr="00416D7E">
        <w:rPr>
          <w:rFonts w:ascii="Times New Roman" w:hAnsi="Times New Roman" w:cs="Times New Roman"/>
          <w:sz w:val="28"/>
          <w:szCs w:val="28"/>
          <w:lang w:val="uk-UA"/>
        </w:rPr>
        <w:t>Ухвала Другої колегії суддів Другого сенату Конституційного Суду України є остаточною.</w:t>
      </w:r>
    </w:p>
    <w:p w:rsidR="00416D7E" w:rsidRDefault="00416D7E" w:rsidP="00416D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D7E" w:rsidRDefault="00416D7E" w:rsidP="00416D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D7E" w:rsidRDefault="00416D7E" w:rsidP="00416D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27F" w:rsidRPr="00EB527F" w:rsidRDefault="00EB527F" w:rsidP="00EB52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</w:pPr>
      <w:r w:rsidRPr="00EB527F"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Друга колегія суддів</w:t>
      </w:r>
    </w:p>
    <w:p w:rsidR="00EB527F" w:rsidRPr="00EB527F" w:rsidRDefault="00EB527F" w:rsidP="00EB52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</w:pPr>
      <w:bookmarkStart w:id="0" w:name="_GoBack"/>
      <w:bookmarkEnd w:id="0"/>
      <w:r w:rsidRPr="00EB527F"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Другого сенату</w:t>
      </w:r>
    </w:p>
    <w:p w:rsidR="00416D7E" w:rsidRPr="00EB527F" w:rsidRDefault="00EB527F" w:rsidP="00EB52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B527F"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Конституційного Суду України</w:t>
      </w:r>
    </w:p>
    <w:sectPr w:rsidR="00416D7E" w:rsidRPr="00EB527F" w:rsidSect="00416D7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6E" w:rsidRDefault="00C3216E" w:rsidP="009657BF">
      <w:r>
        <w:separator/>
      </w:r>
    </w:p>
  </w:endnote>
  <w:endnote w:type="continuationSeparator" w:id="0">
    <w:p w:rsidR="00C3216E" w:rsidRDefault="00C3216E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6E" w:rsidRDefault="00C3216E" w:rsidP="009657BF">
      <w:r>
        <w:separator/>
      </w:r>
    </w:p>
  </w:footnote>
  <w:footnote w:type="continuationSeparator" w:id="0">
    <w:p w:rsidR="00C3216E" w:rsidRDefault="00C3216E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EB527F" w:rsidRPr="00EB527F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725"/>
    <w:rsid w:val="000033D1"/>
    <w:rsid w:val="00003D12"/>
    <w:rsid w:val="00003FDC"/>
    <w:rsid w:val="0000474D"/>
    <w:rsid w:val="00004BFE"/>
    <w:rsid w:val="00007109"/>
    <w:rsid w:val="00007586"/>
    <w:rsid w:val="00007A42"/>
    <w:rsid w:val="00007A5D"/>
    <w:rsid w:val="0001073A"/>
    <w:rsid w:val="00010D00"/>
    <w:rsid w:val="00011442"/>
    <w:rsid w:val="00011B37"/>
    <w:rsid w:val="00012940"/>
    <w:rsid w:val="00012AA5"/>
    <w:rsid w:val="00014949"/>
    <w:rsid w:val="00015621"/>
    <w:rsid w:val="0001644B"/>
    <w:rsid w:val="0001648E"/>
    <w:rsid w:val="0001779C"/>
    <w:rsid w:val="00023061"/>
    <w:rsid w:val="00023633"/>
    <w:rsid w:val="00023C2C"/>
    <w:rsid w:val="00024B22"/>
    <w:rsid w:val="00025BF9"/>
    <w:rsid w:val="00026F9C"/>
    <w:rsid w:val="00027272"/>
    <w:rsid w:val="0002763A"/>
    <w:rsid w:val="00031F40"/>
    <w:rsid w:val="00032A95"/>
    <w:rsid w:val="00032E3D"/>
    <w:rsid w:val="00033531"/>
    <w:rsid w:val="00034ED5"/>
    <w:rsid w:val="000353D3"/>
    <w:rsid w:val="00035839"/>
    <w:rsid w:val="000361B4"/>
    <w:rsid w:val="00036C8E"/>
    <w:rsid w:val="00042A1F"/>
    <w:rsid w:val="00044EF3"/>
    <w:rsid w:val="00045B97"/>
    <w:rsid w:val="00046911"/>
    <w:rsid w:val="00046BB5"/>
    <w:rsid w:val="00052246"/>
    <w:rsid w:val="00052892"/>
    <w:rsid w:val="00053FEC"/>
    <w:rsid w:val="00056C84"/>
    <w:rsid w:val="00063C72"/>
    <w:rsid w:val="00064511"/>
    <w:rsid w:val="00066372"/>
    <w:rsid w:val="00066FE0"/>
    <w:rsid w:val="00070550"/>
    <w:rsid w:val="0007061D"/>
    <w:rsid w:val="00070DD5"/>
    <w:rsid w:val="00071487"/>
    <w:rsid w:val="00072C03"/>
    <w:rsid w:val="000757CA"/>
    <w:rsid w:val="00076304"/>
    <w:rsid w:val="000765CB"/>
    <w:rsid w:val="00076974"/>
    <w:rsid w:val="00076ED4"/>
    <w:rsid w:val="00077FC9"/>
    <w:rsid w:val="00080C21"/>
    <w:rsid w:val="0008144D"/>
    <w:rsid w:val="00083027"/>
    <w:rsid w:val="00083B2A"/>
    <w:rsid w:val="00084343"/>
    <w:rsid w:val="00084D0D"/>
    <w:rsid w:val="00087868"/>
    <w:rsid w:val="00093C3F"/>
    <w:rsid w:val="00094818"/>
    <w:rsid w:val="00096133"/>
    <w:rsid w:val="0009644F"/>
    <w:rsid w:val="0009696C"/>
    <w:rsid w:val="00096F03"/>
    <w:rsid w:val="00097646"/>
    <w:rsid w:val="00097C0B"/>
    <w:rsid w:val="000A0F91"/>
    <w:rsid w:val="000A54A9"/>
    <w:rsid w:val="000A5B9D"/>
    <w:rsid w:val="000A7FB1"/>
    <w:rsid w:val="000B0742"/>
    <w:rsid w:val="000B108F"/>
    <w:rsid w:val="000B1E08"/>
    <w:rsid w:val="000B3057"/>
    <w:rsid w:val="000B33BB"/>
    <w:rsid w:val="000B3944"/>
    <w:rsid w:val="000B3C70"/>
    <w:rsid w:val="000B4442"/>
    <w:rsid w:val="000C163B"/>
    <w:rsid w:val="000C16DC"/>
    <w:rsid w:val="000C262E"/>
    <w:rsid w:val="000C3907"/>
    <w:rsid w:val="000C3BD3"/>
    <w:rsid w:val="000C400E"/>
    <w:rsid w:val="000C4F90"/>
    <w:rsid w:val="000C58D4"/>
    <w:rsid w:val="000C6C24"/>
    <w:rsid w:val="000C7960"/>
    <w:rsid w:val="000C7DE0"/>
    <w:rsid w:val="000D209B"/>
    <w:rsid w:val="000D3E18"/>
    <w:rsid w:val="000D4BE7"/>
    <w:rsid w:val="000D595E"/>
    <w:rsid w:val="000D5B17"/>
    <w:rsid w:val="000D6CEE"/>
    <w:rsid w:val="000D7663"/>
    <w:rsid w:val="000E0818"/>
    <w:rsid w:val="000E16EC"/>
    <w:rsid w:val="000E3B7E"/>
    <w:rsid w:val="000E3D7E"/>
    <w:rsid w:val="000E4A10"/>
    <w:rsid w:val="000E518B"/>
    <w:rsid w:val="000E7FE1"/>
    <w:rsid w:val="000F0868"/>
    <w:rsid w:val="000F0C9F"/>
    <w:rsid w:val="000F18E6"/>
    <w:rsid w:val="000F2275"/>
    <w:rsid w:val="000F39FB"/>
    <w:rsid w:val="000F4E22"/>
    <w:rsid w:val="000F5276"/>
    <w:rsid w:val="000F70E5"/>
    <w:rsid w:val="000F735E"/>
    <w:rsid w:val="00100100"/>
    <w:rsid w:val="00102395"/>
    <w:rsid w:val="001023B4"/>
    <w:rsid w:val="00102A8F"/>
    <w:rsid w:val="0010465F"/>
    <w:rsid w:val="00104E7B"/>
    <w:rsid w:val="00110F6D"/>
    <w:rsid w:val="00111FCC"/>
    <w:rsid w:val="00112152"/>
    <w:rsid w:val="0011362D"/>
    <w:rsid w:val="00113E9E"/>
    <w:rsid w:val="00115988"/>
    <w:rsid w:val="00116473"/>
    <w:rsid w:val="00117FF1"/>
    <w:rsid w:val="00120CF5"/>
    <w:rsid w:val="00122EF4"/>
    <w:rsid w:val="00123776"/>
    <w:rsid w:val="001239B4"/>
    <w:rsid w:val="00125A9D"/>
    <w:rsid w:val="00125EFD"/>
    <w:rsid w:val="00127433"/>
    <w:rsid w:val="00130B02"/>
    <w:rsid w:val="00131841"/>
    <w:rsid w:val="00132319"/>
    <w:rsid w:val="001327FD"/>
    <w:rsid w:val="00133CB5"/>
    <w:rsid w:val="001362AD"/>
    <w:rsid w:val="00137992"/>
    <w:rsid w:val="00140AB2"/>
    <w:rsid w:val="00140EBB"/>
    <w:rsid w:val="00142490"/>
    <w:rsid w:val="00143132"/>
    <w:rsid w:val="00143F7F"/>
    <w:rsid w:val="00147B07"/>
    <w:rsid w:val="001511B1"/>
    <w:rsid w:val="001516D1"/>
    <w:rsid w:val="001532A8"/>
    <w:rsid w:val="001544E1"/>
    <w:rsid w:val="00156F76"/>
    <w:rsid w:val="0015727A"/>
    <w:rsid w:val="00157BEB"/>
    <w:rsid w:val="00160D05"/>
    <w:rsid w:val="001617DD"/>
    <w:rsid w:val="001618FF"/>
    <w:rsid w:val="00162EFD"/>
    <w:rsid w:val="00163666"/>
    <w:rsid w:val="00165844"/>
    <w:rsid w:val="00166123"/>
    <w:rsid w:val="001661ED"/>
    <w:rsid w:val="0016640D"/>
    <w:rsid w:val="0016716D"/>
    <w:rsid w:val="00171ABE"/>
    <w:rsid w:val="001725E4"/>
    <w:rsid w:val="001729F1"/>
    <w:rsid w:val="00173A1B"/>
    <w:rsid w:val="001747A4"/>
    <w:rsid w:val="001749C6"/>
    <w:rsid w:val="00180C41"/>
    <w:rsid w:val="00182D9C"/>
    <w:rsid w:val="00182F1A"/>
    <w:rsid w:val="0018322A"/>
    <w:rsid w:val="00183AEC"/>
    <w:rsid w:val="00191268"/>
    <w:rsid w:val="001935BD"/>
    <w:rsid w:val="00194ECD"/>
    <w:rsid w:val="001966A0"/>
    <w:rsid w:val="00197ABA"/>
    <w:rsid w:val="001A2320"/>
    <w:rsid w:val="001A2D17"/>
    <w:rsid w:val="001A34DD"/>
    <w:rsid w:val="001A3FB7"/>
    <w:rsid w:val="001A4B01"/>
    <w:rsid w:val="001A4B5B"/>
    <w:rsid w:val="001A5C9F"/>
    <w:rsid w:val="001A6235"/>
    <w:rsid w:val="001A6523"/>
    <w:rsid w:val="001A75D6"/>
    <w:rsid w:val="001B047C"/>
    <w:rsid w:val="001B358D"/>
    <w:rsid w:val="001B35C6"/>
    <w:rsid w:val="001B4390"/>
    <w:rsid w:val="001B520D"/>
    <w:rsid w:val="001B6084"/>
    <w:rsid w:val="001B6127"/>
    <w:rsid w:val="001C0710"/>
    <w:rsid w:val="001C183E"/>
    <w:rsid w:val="001C1BBE"/>
    <w:rsid w:val="001C2940"/>
    <w:rsid w:val="001C67D3"/>
    <w:rsid w:val="001C6AA8"/>
    <w:rsid w:val="001D1AF1"/>
    <w:rsid w:val="001D1BF3"/>
    <w:rsid w:val="001D2210"/>
    <w:rsid w:val="001D378F"/>
    <w:rsid w:val="001D4781"/>
    <w:rsid w:val="001D5929"/>
    <w:rsid w:val="001E0D01"/>
    <w:rsid w:val="001E0E42"/>
    <w:rsid w:val="001E10A9"/>
    <w:rsid w:val="001E4829"/>
    <w:rsid w:val="001E49C1"/>
    <w:rsid w:val="001E4F8B"/>
    <w:rsid w:val="001E51D8"/>
    <w:rsid w:val="001E5605"/>
    <w:rsid w:val="001E572F"/>
    <w:rsid w:val="001E5B43"/>
    <w:rsid w:val="001E5B8D"/>
    <w:rsid w:val="001E6CAE"/>
    <w:rsid w:val="001E6FBD"/>
    <w:rsid w:val="001E7EB6"/>
    <w:rsid w:val="001F1A57"/>
    <w:rsid w:val="001F1F2E"/>
    <w:rsid w:val="001F1F75"/>
    <w:rsid w:val="001F37B8"/>
    <w:rsid w:val="001F3CB0"/>
    <w:rsid w:val="001F4A00"/>
    <w:rsid w:val="001F5265"/>
    <w:rsid w:val="001F5CC6"/>
    <w:rsid w:val="00202078"/>
    <w:rsid w:val="00204EC6"/>
    <w:rsid w:val="00206E0B"/>
    <w:rsid w:val="0020779C"/>
    <w:rsid w:val="0021091A"/>
    <w:rsid w:val="00211497"/>
    <w:rsid w:val="00213A63"/>
    <w:rsid w:val="00213E79"/>
    <w:rsid w:val="00215156"/>
    <w:rsid w:val="00215FCC"/>
    <w:rsid w:val="002166A3"/>
    <w:rsid w:val="00216DF8"/>
    <w:rsid w:val="00222292"/>
    <w:rsid w:val="002224CC"/>
    <w:rsid w:val="00223EED"/>
    <w:rsid w:val="002247AF"/>
    <w:rsid w:val="002253E3"/>
    <w:rsid w:val="00226B91"/>
    <w:rsid w:val="002272A3"/>
    <w:rsid w:val="002272BD"/>
    <w:rsid w:val="00227F13"/>
    <w:rsid w:val="00235C12"/>
    <w:rsid w:val="0023665E"/>
    <w:rsid w:val="00236AC1"/>
    <w:rsid w:val="00236FE8"/>
    <w:rsid w:val="00237317"/>
    <w:rsid w:val="0024091A"/>
    <w:rsid w:val="002420B7"/>
    <w:rsid w:val="00242334"/>
    <w:rsid w:val="002428BD"/>
    <w:rsid w:val="00242923"/>
    <w:rsid w:val="00243C09"/>
    <w:rsid w:val="00244EBB"/>
    <w:rsid w:val="00245C50"/>
    <w:rsid w:val="002475DB"/>
    <w:rsid w:val="002529DD"/>
    <w:rsid w:val="002530FB"/>
    <w:rsid w:val="00253D79"/>
    <w:rsid w:val="00253EE2"/>
    <w:rsid w:val="002544EF"/>
    <w:rsid w:val="00255C53"/>
    <w:rsid w:val="00256107"/>
    <w:rsid w:val="00260C63"/>
    <w:rsid w:val="00265BB3"/>
    <w:rsid w:val="002674BD"/>
    <w:rsid w:val="00270C8A"/>
    <w:rsid w:val="00270E5D"/>
    <w:rsid w:val="00271B0F"/>
    <w:rsid w:val="00272183"/>
    <w:rsid w:val="002739FD"/>
    <w:rsid w:val="002744AE"/>
    <w:rsid w:val="00277DF6"/>
    <w:rsid w:val="002808F0"/>
    <w:rsid w:val="00281ED5"/>
    <w:rsid w:val="00282C0A"/>
    <w:rsid w:val="00284C77"/>
    <w:rsid w:val="002856F4"/>
    <w:rsid w:val="002870C9"/>
    <w:rsid w:val="00287164"/>
    <w:rsid w:val="0029022F"/>
    <w:rsid w:val="00291D86"/>
    <w:rsid w:val="00294219"/>
    <w:rsid w:val="00294F87"/>
    <w:rsid w:val="0029567E"/>
    <w:rsid w:val="00295E68"/>
    <w:rsid w:val="002973A1"/>
    <w:rsid w:val="00297510"/>
    <w:rsid w:val="00297885"/>
    <w:rsid w:val="002A29B0"/>
    <w:rsid w:val="002A3421"/>
    <w:rsid w:val="002B10F5"/>
    <w:rsid w:val="002B24F3"/>
    <w:rsid w:val="002B4AFC"/>
    <w:rsid w:val="002B5B15"/>
    <w:rsid w:val="002B6553"/>
    <w:rsid w:val="002B6B4E"/>
    <w:rsid w:val="002B7EC0"/>
    <w:rsid w:val="002C03AE"/>
    <w:rsid w:val="002C18C7"/>
    <w:rsid w:val="002C1C79"/>
    <w:rsid w:val="002C4159"/>
    <w:rsid w:val="002C531E"/>
    <w:rsid w:val="002D0907"/>
    <w:rsid w:val="002D198B"/>
    <w:rsid w:val="002D2454"/>
    <w:rsid w:val="002D4CB2"/>
    <w:rsid w:val="002D5347"/>
    <w:rsid w:val="002D5774"/>
    <w:rsid w:val="002E02DA"/>
    <w:rsid w:val="002E1B53"/>
    <w:rsid w:val="002E2E1C"/>
    <w:rsid w:val="002E4560"/>
    <w:rsid w:val="002E6A2E"/>
    <w:rsid w:val="002E78E5"/>
    <w:rsid w:val="002F0668"/>
    <w:rsid w:val="002F09EC"/>
    <w:rsid w:val="002F1BAA"/>
    <w:rsid w:val="002F58E3"/>
    <w:rsid w:val="002F5B43"/>
    <w:rsid w:val="003005E2"/>
    <w:rsid w:val="00300940"/>
    <w:rsid w:val="0030273E"/>
    <w:rsid w:val="00303547"/>
    <w:rsid w:val="00304E9A"/>
    <w:rsid w:val="00305D26"/>
    <w:rsid w:val="003114DA"/>
    <w:rsid w:val="003132AE"/>
    <w:rsid w:val="00313E37"/>
    <w:rsid w:val="00314212"/>
    <w:rsid w:val="0031513F"/>
    <w:rsid w:val="00316C7F"/>
    <w:rsid w:val="00317B76"/>
    <w:rsid w:val="00322DC3"/>
    <w:rsid w:val="00323EED"/>
    <w:rsid w:val="00324284"/>
    <w:rsid w:val="00325B09"/>
    <w:rsid w:val="00327325"/>
    <w:rsid w:val="00327E92"/>
    <w:rsid w:val="003306D7"/>
    <w:rsid w:val="00332BF5"/>
    <w:rsid w:val="0033325D"/>
    <w:rsid w:val="003332C8"/>
    <w:rsid w:val="00333F39"/>
    <w:rsid w:val="00334321"/>
    <w:rsid w:val="0033563B"/>
    <w:rsid w:val="00336250"/>
    <w:rsid w:val="003367B2"/>
    <w:rsid w:val="00336CCC"/>
    <w:rsid w:val="00336DBB"/>
    <w:rsid w:val="0033709E"/>
    <w:rsid w:val="003376A8"/>
    <w:rsid w:val="00337F69"/>
    <w:rsid w:val="00341A36"/>
    <w:rsid w:val="00341C08"/>
    <w:rsid w:val="0034215B"/>
    <w:rsid w:val="0034251A"/>
    <w:rsid w:val="00342734"/>
    <w:rsid w:val="00342F5E"/>
    <w:rsid w:val="00344904"/>
    <w:rsid w:val="0034532F"/>
    <w:rsid w:val="0034659B"/>
    <w:rsid w:val="003472C0"/>
    <w:rsid w:val="003503DC"/>
    <w:rsid w:val="0035082A"/>
    <w:rsid w:val="00352AD7"/>
    <w:rsid w:val="00355D35"/>
    <w:rsid w:val="0035770A"/>
    <w:rsid w:val="00357A40"/>
    <w:rsid w:val="00360F68"/>
    <w:rsid w:val="00361527"/>
    <w:rsid w:val="003617C2"/>
    <w:rsid w:val="00361889"/>
    <w:rsid w:val="00362504"/>
    <w:rsid w:val="00362986"/>
    <w:rsid w:val="00362DA2"/>
    <w:rsid w:val="00363A28"/>
    <w:rsid w:val="00364B9A"/>
    <w:rsid w:val="00365C45"/>
    <w:rsid w:val="003705D6"/>
    <w:rsid w:val="003716C0"/>
    <w:rsid w:val="00373819"/>
    <w:rsid w:val="00373F98"/>
    <w:rsid w:val="00374D07"/>
    <w:rsid w:val="00374DC3"/>
    <w:rsid w:val="003818C0"/>
    <w:rsid w:val="00382854"/>
    <w:rsid w:val="00383628"/>
    <w:rsid w:val="003869F3"/>
    <w:rsid w:val="00386CA8"/>
    <w:rsid w:val="00387A74"/>
    <w:rsid w:val="00387D97"/>
    <w:rsid w:val="00390FBA"/>
    <w:rsid w:val="0039318A"/>
    <w:rsid w:val="003934D8"/>
    <w:rsid w:val="00394687"/>
    <w:rsid w:val="00394EE5"/>
    <w:rsid w:val="003954D6"/>
    <w:rsid w:val="003959E3"/>
    <w:rsid w:val="0039729D"/>
    <w:rsid w:val="003978C9"/>
    <w:rsid w:val="00397EA3"/>
    <w:rsid w:val="003A07DF"/>
    <w:rsid w:val="003A08C6"/>
    <w:rsid w:val="003A295E"/>
    <w:rsid w:val="003A3270"/>
    <w:rsid w:val="003A4FB0"/>
    <w:rsid w:val="003A5887"/>
    <w:rsid w:val="003A60A3"/>
    <w:rsid w:val="003A64A1"/>
    <w:rsid w:val="003A6868"/>
    <w:rsid w:val="003B07DC"/>
    <w:rsid w:val="003B1B82"/>
    <w:rsid w:val="003B21FD"/>
    <w:rsid w:val="003B53A1"/>
    <w:rsid w:val="003B5EEC"/>
    <w:rsid w:val="003B6A21"/>
    <w:rsid w:val="003B6C25"/>
    <w:rsid w:val="003B6D03"/>
    <w:rsid w:val="003B6E32"/>
    <w:rsid w:val="003C3A90"/>
    <w:rsid w:val="003C4899"/>
    <w:rsid w:val="003C4B2E"/>
    <w:rsid w:val="003C6CAF"/>
    <w:rsid w:val="003D0113"/>
    <w:rsid w:val="003D091F"/>
    <w:rsid w:val="003D2E82"/>
    <w:rsid w:val="003D3363"/>
    <w:rsid w:val="003D4B00"/>
    <w:rsid w:val="003D5221"/>
    <w:rsid w:val="003D570D"/>
    <w:rsid w:val="003D6AFF"/>
    <w:rsid w:val="003D79E0"/>
    <w:rsid w:val="003E0EB5"/>
    <w:rsid w:val="003E2049"/>
    <w:rsid w:val="003E2960"/>
    <w:rsid w:val="003E32CB"/>
    <w:rsid w:val="003E4C89"/>
    <w:rsid w:val="003E66DA"/>
    <w:rsid w:val="003E6B24"/>
    <w:rsid w:val="003E771C"/>
    <w:rsid w:val="003F0673"/>
    <w:rsid w:val="003F0AA9"/>
    <w:rsid w:val="003F1B3E"/>
    <w:rsid w:val="003F3BC7"/>
    <w:rsid w:val="003F5593"/>
    <w:rsid w:val="003F670B"/>
    <w:rsid w:val="003F7D52"/>
    <w:rsid w:val="00400D82"/>
    <w:rsid w:val="004023BF"/>
    <w:rsid w:val="0040609D"/>
    <w:rsid w:val="00406DF7"/>
    <w:rsid w:val="00407E67"/>
    <w:rsid w:val="00410033"/>
    <w:rsid w:val="00410547"/>
    <w:rsid w:val="00413DC3"/>
    <w:rsid w:val="00414171"/>
    <w:rsid w:val="00414194"/>
    <w:rsid w:val="00414665"/>
    <w:rsid w:val="00414B48"/>
    <w:rsid w:val="00415E40"/>
    <w:rsid w:val="00416D7E"/>
    <w:rsid w:val="00417867"/>
    <w:rsid w:val="004227AD"/>
    <w:rsid w:val="00424AE2"/>
    <w:rsid w:val="00424C42"/>
    <w:rsid w:val="00425E49"/>
    <w:rsid w:val="00426B79"/>
    <w:rsid w:val="00426F36"/>
    <w:rsid w:val="0043044C"/>
    <w:rsid w:val="00433D27"/>
    <w:rsid w:val="00435285"/>
    <w:rsid w:val="00437A67"/>
    <w:rsid w:val="00440837"/>
    <w:rsid w:val="00440BDF"/>
    <w:rsid w:val="00443364"/>
    <w:rsid w:val="00446828"/>
    <w:rsid w:val="00446DF4"/>
    <w:rsid w:val="0044731E"/>
    <w:rsid w:val="004478E5"/>
    <w:rsid w:val="00450D8D"/>
    <w:rsid w:val="00451C74"/>
    <w:rsid w:val="0045248A"/>
    <w:rsid w:val="00456408"/>
    <w:rsid w:val="0045761E"/>
    <w:rsid w:val="00461004"/>
    <w:rsid w:val="00461539"/>
    <w:rsid w:val="00461A33"/>
    <w:rsid w:val="00461A81"/>
    <w:rsid w:val="00461CCB"/>
    <w:rsid w:val="00461ED9"/>
    <w:rsid w:val="00463E3E"/>
    <w:rsid w:val="00463E8C"/>
    <w:rsid w:val="00463FFF"/>
    <w:rsid w:val="00466062"/>
    <w:rsid w:val="00466669"/>
    <w:rsid w:val="00470844"/>
    <w:rsid w:val="004725EE"/>
    <w:rsid w:val="0047422C"/>
    <w:rsid w:val="00474264"/>
    <w:rsid w:val="00474F67"/>
    <w:rsid w:val="004761C6"/>
    <w:rsid w:val="00476B97"/>
    <w:rsid w:val="00477B73"/>
    <w:rsid w:val="00477BBC"/>
    <w:rsid w:val="00477DCA"/>
    <w:rsid w:val="00480F2E"/>
    <w:rsid w:val="0048104A"/>
    <w:rsid w:val="004832CF"/>
    <w:rsid w:val="00486AAF"/>
    <w:rsid w:val="004901C3"/>
    <w:rsid w:val="00490AE5"/>
    <w:rsid w:val="00490B42"/>
    <w:rsid w:val="00493597"/>
    <w:rsid w:val="00493AB8"/>
    <w:rsid w:val="004944C9"/>
    <w:rsid w:val="00495754"/>
    <w:rsid w:val="00495835"/>
    <w:rsid w:val="004962F7"/>
    <w:rsid w:val="00497232"/>
    <w:rsid w:val="0049753C"/>
    <w:rsid w:val="004A03D4"/>
    <w:rsid w:val="004A0B61"/>
    <w:rsid w:val="004A0BB4"/>
    <w:rsid w:val="004A15D8"/>
    <w:rsid w:val="004A278A"/>
    <w:rsid w:val="004A411D"/>
    <w:rsid w:val="004A5F60"/>
    <w:rsid w:val="004B00C1"/>
    <w:rsid w:val="004B09F7"/>
    <w:rsid w:val="004B2A3B"/>
    <w:rsid w:val="004B2ADC"/>
    <w:rsid w:val="004B2C3C"/>
    <w:rsid w:val="004B5AFE"/>
    <w:rsid w:val="004B7E96"/>
    <w:rsid w:val="004C07A8"/>
    <w:rsid w:val="004C1329"/>
    <w:rsid w:val="004C14C8"/>
    <w:rsid w:val="004C1624"/>
    <w:rsid w:val="004C3E28"/>
    <w:rsid w:val="004C4D7F"/>
    <w:rsid w:val="004C6EC4"/>
    <w:rsid w:val="004C7A99"/>
    <w:rsid w:val="004D228F"/>
    <w:rsid w:val="004D44A9"/>
    <w:rsid w:val="004D4CAA"/>
    <w:rsid w:val="004D61FD"/>
    <w:rsid w:val="004D75C5"/>
    <w:rsid w:val="004E0510"/>
    <w:rsid w:val="004E077E"/>
    <w:rsid w:val="004E16BD"/>
    <w:rsid w:val="004E21B2"/>
    <w:rsid w:val="004E2B23"/>
    <w:rsid w:val="004E5DC2"/>
    <w:rsid w:val="004E7511"/>
    <w:rsid w:val="004E7AB3"/>
    <w:rsid w:val="004F0809"/>
    <w:rsid w:val="004F14BC"/>
    <w:rsid w:val="004F15B2"/>
    <w:rsid w:val="004F2792"/>
    <w:rsid w:val="004F27A0"/>
    <w:rsid w:val="004F352C"/>
    <w:rsid w:val="004F5C05"/>
    <w:rsid w:val="004F6047"/>
    <w:rsid w:val="0050057D"/>
    <w:rsid w:val="00500B90"/>
    <w:rsid w:val="00502A15"/>
    <w:rsid w:val="00502C35"/>
    <w:rsid w:val="00504A1B"/>
    <w:rsid w:val="00504B86"/>
    <w:rsid w:val="00506947"/>
    <w:rsid w:val="005070CF"/>
    <w:rsid w:val="00507473"/>
    <w:rsid w:val="0051013F"/>
    <w:rsid w:val="005103B1"/>
    <w:rsid w:val="0051087A"/>
    <w:rsid w:val="005114B9"/>
    <w:rsid w:val="005119F8"/>
    <w:rsid w:val="00511E93"/>
    <w:rsid w:val="00513345"/>
    <w:rsid w:val="00513A45"/>
    <w:rsid w:val="00514D82"/>
    <w:rsid w:val="00514DBE"/>
    <w:rsid w:val="005161B0"/>
    <w:rsid w:val="0051755B"/>
    <w:rsid w:val="00517CA5"/>
    <w:rsid w:val="00517D02"/>
    <w:rsid w:val="00520312"/>
    <w:rsid w:val="00521972"/>
    <w:rsid w:val="005228E9"/>
    <w:rsid w:val="0052315E"/>
    <w:rsid w:val="0052563C"/>
    <w:rsid w:val="0052573F"/>
    <w:rsid w:val="005257FC"/>
    <w:rsid w:val="005262D9"/>
    <w:rsid w:val="0052639A"/>
    <w:rsid w:val="00527EDB"/>
    <w:rsid w:val="00531469"/>
    <w:rsid w:val="005322C0"/>
    <w:rsid w:val="005358FE"/>
    <w:rsid w:val="005362C6"/>
    <w:rsid w:val="005366E8"/>
    <w:rsid w:val="00536758"/>
    <w:rsid w:val="005375B9"/>
    <w:rsid w:val="00543A2D"/>
    <w:rsid w:val="00543EC0"/>
    <w:rsid w:val="005445AA"/>
    <w:rsid w:val="005456ED"/>
    <w:rsid w:val="00551863"/>
    <w:rsid w:val="00553B31"/>
    <w:rsid w:val="00555386"/>
    <w:rsid w:val="0055685B"/>
    <w:rsid w:val="00557EAB"/>
    <w:rsid w:val="0056076D"/>
    <w:rsid w:val="00563D5F"/>
    <w:rsid w:val="005641D4"/>
    <w:rsid w:val="00564602"/>
    <w:rsid w:val="00564B3F"/>
    <w:rsid w:val="0056500A"/>
    <w:rsid w:val="00565897"/>
    <w:rsid w:val="00566774"/>
    <w:rsid w:val="005667EB"/>
    <w:rsid w:val="0056698A"/>
    <w:rsid w:val="00567958"/>
    <w:rsid w:val="00567A6E"/>
    <w:rsid w:val="0057232B"/>
    <w:rsid w:val="00572350"/>
    <w:rsid w:val="00572453"/>
    <w:rsid w:val="005761AC"/>
    <w:rsid w:val="005762C1"/>
    <w:rsid w:val="00576D6B"/>
    <w:rsid w:val="00576DCC"/>
    <w:rsid w:val="00581C95"/>
    <w:rsid w:val="005826F0"/>
    <w:rsid w:val="005833A4"/>
    <w:rsid w:val="00584426"/>
    <w:rsid w:val="00585927"/>
    <w:rsid w:val="00585A26"/>
    <w:rsid w:val="00586918"/>
    <w:rsid w:val="0058698B"/>
    <w:rsid w:val="00587C99"/>
    <w:rsid w:val="005908D1"/>
    <w:rsid w:val="00590A1C"/>
    <w:rsid w:val="00592622"/>
    <w:rsid w:val="00592697"/>
    <w:rsid w:val="00592719"/>
    <w:rsid w:val="0059310A"/>
    <w:rsid w:val="00594E17"/>
    <w:rsid w:val="00595E13"/>
    <w:rsid w:val="00596914"/>
    <w:rsid w:val="005973FC"/>
    <w:rsid w:val="005A097D"/>
    <w:rsid w:val="005A1F37"/>
    <w:rsid w:val="005A2A3A"/>
    <w:rsid w:val="005A37FD"/>
    <w:rsid w:val="005A3D70"/>
    <w:rsid w:val="005A4002"/>
    <w:rsid w:val="005A4787"/>
    <w:rsid w:val="005B0E4E"/>
    <w:rsid w:val="005B0E8D"/>
    <w:rsid w:val="005B14B8"/>
    <w:rsid w:val="005B1DC6"/>
    <w:rsid w:val="005B29E0"/>
    <w:rsid w:val="005B2C54"/>
    <w:rsid w:val="005B3371"/>
    <w:rsid w:val="005B357B"/>
    <w:rsid w:val="005B4159"/>
    <w:rsid w:val="005B4AE8"/>
    <w:rsid w:val="005B50E1"/>
    <w:rsid w:val="005B60C7"/>
    <w:rsid w:val="005B6FE2"/>
    <w:rsid w:val="005B6FFF"/>
    <w:rsid w:val="005C0BE9"/>
    <w:rsid w:val="005C1195"/>
    <w:rsid w:val="005C12A4"/>
    <w:rsid w:val="005C1AA3"/>
    <w:rsid w:val="005C21B4"/>
    <w:rsid w:val="005C234F"/>
    <w:rsid w:val="005C28FE"/>
    <w:rsid w:val="005C4522"/>
    <w:rsid w:val="005C4B45"/>
    <w:rsid w:val="005C5FA4"/>
    <w:rsid w:val="005C64DD"/>
    <w:rsid w:val="005D030C"/>
    <w:rsid w:val="005D04D4"/>
    <w:rsid w:val="005D1FD2"/>
    <w:rsid w:val="005D34E8"/>
    <w:rsid w:val="005D487F"/>
    <w:rsid w:val="005D7DCA"/>
    <w:rsid w:val="005E00F0"/>
    <w:rsid w:val="005E0C17"/>
    <w:rsid w:val="005E0EE8"/>
    <w:rsid w:val="005E31B3"/>
    <w:rsid w:val="005E3E5F"/>
    <w:rsid w:val="005E448C"/>
    <w:rsid w:val="005E4859"/>
    <w:rsid w:val="005E490E"/>
    <w:rsid w:val="005E4F8E"/>
    <w:rsid w:val="005E5405"/>
    <w:rsid w:val="005E59BA"/>
    <w:rsid w:val="005E6032"/>
    <w:rsid w:val="005E6FB7"/>
    <w:rsid w:val="005F1EDA"/>
    <w:rsid w:val="005F422A"/>
    <w:rsid w:val="005F726F"/>
    <w:rsid w:val="00601080"/>
    <w:rsid w:val="00601AA6"/>
    <w:rsid w:val="00602300"/>
    <w:rsid w:val="00602E23"/>
    <w:rsid w:val="0060673F"/>
    <w:rsid w:val="00606A65"/>
    <w:rsid w:val="00607795"/>
    <w:rsid w:val="006135A3"/>
    <w:rsid w:val="00613B97"/>
    <w:rsid w:val="00613FF0"/>
    <w:rsid w:val="00616278"/>
    <w:rsid w:val="00616BC3"/>
    <w:rsid w:val="00616FA2"/>
    <w:rsid w:val="0061764B"/>
    <w:rsid w:val="00622728"/>
    <w:rsid w:val="0062431A"/>
    <w:rsid w:val="006243F4"/>
    <w:rsid w:val="0063004B"/>
    <w:rsid w:val="00630FF5"/>
    <w:rsid w:val="00632F70"/>
    <w:rsid w:val="006335F3"/>
    <w:rsid w:val="0063364D"/>
    <w:rsid w:val="0063467B"/>
    <w:rsid w:val="00634ADE"/>
    <w:rsid w:val="0063566B"/>
    <w:rsid w:val="00635EE8"/>
    <w:rsid w:val="00637623"/>
    <w:rsid w:val="006379A4"/>
    <w:rsid w:val="0064016C"/>
    <w:rsid w:val="00642543"/>
    <w:rsid w:val="006427D7"/>
    <w:rsid w:val="00642E20"/>
    <w:rsid w:val="006438E4"/>
    <w:rsid w:val="006438EF"/>
    <w:rsid w:val="00644600"/>
    <w:rsid w:val="00644E53"/>
    <w:rsid w:val="00645AB5"/>
    <w:rsid w:val="00647359"/>
    <w:rsid w:val="00651B1F"/>
    <w:rsid w:val="00653C97"/>
    <w:rsid w:val="00655288"/>
    <w:rsid w:val="00657AC7"/>
    <w:rsid w:val="00657D7F"/>
    <w:rsid w:val="00657FDD"/>
    <w:rsid w:val="006622DC"/>
    <w:rsid w:val="00664147"/>
    <w:rsid w:val="006642A9"/>
    <w:rsid w:val="00665214"/>
    <w:rsid w:val="00667559"/>
    <w:rsid w:val="00667CDD"/>
    <w:rsid w:val="00671843"/>
    <w:rsid w:val="00671D05"/>
    <w:rsid w:val="006755F7"/>
    <w:rsid w:val="00675EF3"/>
    <w:rsid w:val="00681D0B"/>
    <w:rsid w:val="00682A59"/>
    <w:rsid w:val="00682C11"/>
    <w:rsid w:val="00683B62"/>
    <w:rsid w:val="0068461A"/>
    <w:rsid w:val="0068461B"/>
    <w:rsid w:val="00684EB3"/>
    <w:rsid w:val="00685225"/>
    <w:rsid w:val="006859B0"/>
    <w:rsid w:val="00686604"/>
    <w:rsid w:val="0068758D"/>
    <w:rsid w:val="006877AD"/>
    <w:rsid w:val="00692764"/>
    <w:rsid w:val="00692892"/>
    <w:rsid w:val="0069448D"/>
    <w:rsid w:val="00695BD3"/>
    <w:rsid w:val="00695D2D"/>
    <w:rsid w:val="006963C3"/>
    <w:rsid w:val="006A01B1"/>
    <w:rsid w:val="006A4626"/>
    <w:rsid w:val="006A482C"/>
    <w:rsid w:val="006A4DAA"/>
    <w:rsid w:val="006A5142"/>
    <w:rsid w:val="006A5B07"/>
    <w:rsid w:val="006A5B77"/>
    <w:rsid w:val="006A5B7B"/>
    <w:rsid w:val="006A6970"/>
    <w:rsid w:val="006A6EE2"/>
    <w:rsid w:val="006A7FEE"/>
    <w:rsid w:val="006B2498"/>
    <w:rsid w:val="006B3109"/>
    <w:rsid w:val="006B55E6"/>
    <w:rsid w:val="006B5F27"/>
    <w:rsid w:val="006C089E"/>
    <w:rsid w:val="006C1CC1"/>
    <w:rsid w:val="006C2787"/>
    <w:rsid w:val="006C348D"/>
    <w:rsid w:val="006C5D00"/>
    <w:rsid w:val="006C62FC"/>
    <w:rsid w:val="006C65EF"/>
    <w:rsid w:val="006C6A07"/>
    <w:rsid w:val="006D0B7C"/>
    <w:rsid w:val="006D0BA2"/>
    <w:rsid w:val="006D4D36"/>
    <w:rsid w:val="006D6688"/>
    <w:rsid w:val="006D6721"/>
    <w:rsid w:val="006D6BFA"/>
    <w:rsid w:val="006D6F3F"/>
    <w:rsid w:val="006E0327"/>
    <w:rsid w:val="006E0840"/>
    <w:rsid w:val="006E123D"/>
    <w:rsid w:val="006E13B0"/>
    <w:rsid w:val="006E2644"/>
    <w:rsid w:val="006E2BF5"/>
    <w:rsid w:val="006E2E89"/>
    <w:rsid w:val="006E4CEE"/>
    <w:rsid w:val="006E5371"/>
    <w:rsid w:val="006E6552"/>
    <w:rsid w:val="006E7A14"/>
    <w:rsid w:val="006F213F"/>
    <w:rsid w:val="006F2491"/>
    <w:rsid w:val="006F4CE5"/>
    <w:rsid w:val="006F5EB0"/>
    <w:rsid w:val="006F661F"/>
    <w:rsid w:val="006F7739"/>
    <w:rsid w:val="006F78D3"/>
    <w:rsid w:val="00701F4F"/>
    <w:rsid w:val="00702ACC"/>
    <w:rsid w:val="00703698"/>
    <w:rsid w:val="007049F2"/>
    <w:rsid w:val="0070605A"/>
    <w:rsid w:val="007070DF"/>
    <w:rsid w:val="00707692"/>
    <w:rsid w:val="00707DEC"/>
    <w:rsid w:val="00710267"/>
    <w:rsid w:val="0071120C"/>
    <w:rsid w:val="00711B4C"/>
    <w:rsid w:val="00711EBC"/>
    <w:rsid w:val="00712198"/>
    <w:rsid w:val="007122C9"/>
    <w:rsid w:val="00712A75"/>
    <w:rsid w:val="00714E8B"/>
    <w:rsid w:val="00722F0E"/>
    <w:rsid w:val="00724452"/>
    <w:rsid w:val="00725014"/>
    <w:rsid w:val="00725529"/>
    <w:rsid w:val="00725D71"/>
    <w:rsid w:val="0072660C"/>
    <w:rsid w:val="00727531"/>
    <w:rsid w:val="00730116"/>
    <w:rsid w:val="00730859"/>
    <w:rsid w:val="0073239C"/>
    <w:rsid w:val="00735B1C"/>
    <w:rsid w:val="00736618"/>
    <w:rsid w:val="00737234"/>
    <w:rsid w:val="007379A8"/>
    <w:rsid w:val="007379FD"/>
    <w:rsid w:val="00741D63"/>
    <w:rsid w:val="00742508"/>
    <w:rsid w:val="00742AB0"/>
    <w:rsid w:val="00744306"/>
    <w:rsid w:val="00747AFE"/>
    <w:rsid w:val="00747B2A"/>
    <w:rsid w:val="00747F63"/>
    <w:rsid w:val="007507B9"/>
    <w:rsid w:val="00750A8B"/>
    <w:rsid w:val="00750B40"/>
    <w:rsid w:val="00751040"/>
    <w:rsid w:val="0075143A"/>
    <w:rsid w:val="00752435"/>
    <w:rsid w:val="00752C1C"/>
    <w:rsid w:val="007574A6"/>
    <w:rsid w:val="007600CB"/>
    <w:rsid w:val="00760360"/>
    <w:rsid w:val="0076248F"/>
    <w:rsid w:val="00763814"/>
    <w:rsid w:val="0076403C"/>
    <w:rsid w:val="007657E9"/>
    <w:rsid w:val="00765A0D"/>
    <w:rsid w:val="007701CD"/>
    <w:rsid w:val="0077211E"/>
    <w:rsid w:val="0077343B"/>
    <w:rsid w:val="00773DAA"/>
    <w:rsid w:val="0077444E"/>
    <w:rsid w:val="0077588B"/>
    <w:rsid w:val="00777070"/>
    <w:rsid w:val="007802A7"/>
    <w:rsid w:val="00782AD0"/>
    <w:rsid w:val="00786FEA"/>
    <w:rsid w:val="00790B53"/>
    <w:rsid w:val="0079131C"/>
    <w:rsid w:val="007918AB"/>
    <w:rsid w:val="00792177"/>
    <w:rsid w:val="007925BC"/>
    <w:rsid w:val="007933D8"/>
    <w:rsid w:val="00794419"/>
    <w:rsid w:val="00794DB3"/>
    <w:rsid w:val="007963F7"/>
    <w:rsid w:val="00796DEC"/>
    <w:rsid w:val="00797147"/>
    <w:rsid w:val="007A165E"/>
    <w:rsid w:val="007A1C5D"/>
    <w:rsid w:val="007A2106"/>
    <w:rsid w:val="007A2128"/>
    <w:rsid w:val="007A458E"/>
    <w:rsid w:val="007A5AEA"/>
    <w:rsid w:val="007B2EC0"/>
    <w:rsid w:val="007B5439"/>
    <w:rsid w:val="007B57F6"/>
    <w:rsid w:val="007B718D"/>
    <w:rsid w:val="007C089F"/>
    <w:rsid w:val="007C15C5"/>
    <w:rsid w:val="007C1772"/>
    <w:rsid w:val="007C3943"/>
    <w:rsid w:val="007C4B7D"/>
    <w:rsid w:val="007C4D3C"/>
    <w:rsid w:val="007C6348"/>
    <w:rsid w:val="007C7970"/>
    <w:rsid w:val="007D1319"/>
    <w:rsid w:val="007D17CA"/>
    <w:rsid w:val="007D1C1C"/>
    <w:rsid w:val="007D2D04"/>
    <w:rsid w:val="007D40BA"/>
    <w:rsid w:val="007D5008"/>
    <w:rsid w:val="007E1412"/>
    <w:rsid w:val="007E15ED"/>
    <w:rsid w:val="007E181B"/>
    <w:rsid w:val="007E1A6D"/>
    <w:rsid w:val="007E1FEC"/>
    <w:rsid w:val="007E2F3F"/>
    <w:rsid w:val="007E3E5A"/>
    <w:rsid w:val="007E4EEE"/>
    <w:rsid w:val="007E7137"/>
    <w:rsid w:val="007E731E"/>
    <w:rsid w:val="007E78D5"/>
    <w:rsid w:val="007F195B"/>
    <w:rsid w:val="007F31EE"/>
    <w:rsid w:val="007F50E5"/>
    <w:rsid w:val="007F5C0C"/>
    <w:rsid w:val="007F6034"/>
    <w:rsid w:val="007F6493"/>
    <w:rsid w:val="007F69D4"/>
    <w:rsid w:val="00801926"/>
    <w:rsid w:val="00804DC4"/>
    <w:rsid w:val="00806FEE"/>
    <w:rsid w:val="008106F1"/>
    <w:rsid w:val="008160FD"/>
    <w:rsid w:val="008164AF"/>
    <w:rsid w:val="00816ED1"/>
    <w:rsid w:val="00816FF7"/>
    <w:rsid w:val="008172A4"/>
    <w:rsid w:val="00817610"/>
    <w:rsid w:val="0082272B"/>
    <w:rsid w:val="0082402D"/>
    <w:rsid w:val="00824085"/>
    <w:rsid w:val="008257EF"/>
    <w:rsid w:val="00825C0A"/>
    <w:rsid w:val="00827430"/>
    <w:rsid w:val="008309A1"/>
    <w:rsid w:val="0083174D"/>
    <w:rsid w:val="00833696"/>
    <w:rsid w:val="00834F3F"/>
    <w:rsid w:val="008353FE"/>
    <w:rsid w:val="00837CEF"/>
    <w:rsid w:val="00841C28"/>
    <w:rsid w:val="0084513B"/>
    <w:rsid w:val="008454C9"/>
    <w:rsid w:val="00847485"/>
    <w:rsid w:val="00850E15"/>
    <w:rsid w:val="00853E28"/>
    <w:rsid w:val="00853FED"/>
    <w:rsid w:val="008545F5"/>
    <w:rsid w:val="00854A64"/>
    <w:rsid w:val="00854D37"/>
    <w:rsid w:val="00855868"/>
    <w:rsid w:val="00855AA9"/>
    <w:rsid w:val="00856B8C"/>
    <w:rsid w:val="00857711"/>
    <w:rsid w:val="00860442"/>
    <w:rsid w:val="0086107D"/>
    <w:rsid w:val="0086263F"/>
    <w:rsid w:val="00862D3F"/>
    <w:rsid w:val="00864DE8"/>
    <w:rsid w:val="00866A10"/>
    <w:rsid w:val="00871869"/>
    <w:rsid w:val="0087247C"/>
    <w:rsid w:val="008808FE"/>
    <w:rsid w:val="00882B67"/>
    <w:rsid w:val="00883209"/>
    <w:rsid w:val="0088344E"/>
    <w:rsid w:val="00883CA6"/>
    <w:rsid w:val="00885E3E"/>
    <w:rsid w:val="00885FAA"/>
    <w:rsid w:val="00886A5C"/>
    <w:rsid w:val="00886FB2"/>
    <w:rsid w:val="00890971"/>
    <w:rsid w:val="0089192F"/>
    <w:rsid w:val="00891B5E"/>
    <w:rsid w:val="00891E99"/>
    <w:rsid w:val="008945E4"/>
    <w:rsid w:val="00894C5D"/>
    <w:rsid w:val="00895C4E"/>
    <w:rsid w:val="00896F28"/>
    <w:rsid w:val="008970C9"/>
    <w:rsid w:val="00897618"/>
    <w:rsid w:val="008A0572"/>
    <w:rsid w:val="008A08D0"/>
    <w:rsid w:val="008A1112"/>
    <w:rsid w:val="008A1D2F"/>
    <w:rsid w:val="008A32C4"/>
    <w:rsid w:val="008A3E6D"/>
    <w:rsid w:val="008A504B"/>
    <w:rsid w:val="008A55CD"/>
    <w:rsid w:val="008A6E90"/>
    <w:rsid w:val="008A7B70"/>
    <w:rsid w:val="008A7F6C"/>
    <w:rsid w:val="008B00B4"/>
    <w:rsid w:val="008B0262"/>
    <w:rsid w:val="008B040C"/>
    <w:rsid w:val="008B175C"/>
    <w:rsid w:val="008B2451"/>
    <w:rsid w:val="008B26DE"/>
    <w:rsid w:val="008B3C1C"/>
    <w:rsid w:val="008B5F17"/>
    <w:rsid w:val="008B6B5A"/>
    <w:rsid w:val="008B712E"/>
    <w:rsid w:val="008B7DBD"/>
    <w:rsid w:val="008B7EB3"/>
    <w:rsid w:val="008C01D8"/>
    <w:rsid w:val="008C0638"/>
    <w:rsid w:val="008C0D01"/>
    <w:rsid w:val="008C1BBB"/>
    <w:rsid w:val="008C2BC0"/>
    <w:rsid w:val="008C4C68"/>
    <w:rsid w:val="008C4E17"/>
    <w:rsid w:val="008C5077"/>
    <w:rsid w:val="008C51EE"/>
    <w:rsid w:val="008C5484"/>
    <w:rsid w:val="008C5FF1"/>
    <w:rsid w:val="008C6BAD"/>
    <w:rsid w:val="008D02C7"/>
    <w:rsid w:val="008D1D50"/>
    <w:rsid w:val="008D2792"/>
    <w:rsid w:val="008D3B35"/>
    <w:rsid w:val="008D64C1"/>
    <w:rsid w:val="008E04FC"/>
    <w:rsid w:val="008E2020"/>
    <w:rsid w:val="008E22E7"/>
    <w:rsid w:val="008E22FD"/>
    <w:rsid w:val="008E236B"/>
    <w:rsid w:val="008E2930"/>
    <w:rsid w:val="008E2A1D"/>
    <w:rsid w:val="008E38D6"/>
    <w:rsid w:val="008E3906"/>
    <w:rsid w:val="008E4121"/>
    <w:rsid w:val="008E42E1"/>
    <w:rsid w:val="008E4822"/>
    <w:rsid w:val="008E4C10"/>
    <w:rsid w:val="008E6DCE"/>
    <w:rsid w:val="008F0280"/>
    <w:rsid w:val="008F08C7"/>
    <w:rsid w:val="008F09FD"/>
    <w:rsid w:val="008F6C79"/>
    <w:rsid w:val="008F76DE"/>
    <w:rsid w:val="009001BF"/>
    <w:rsid w:val="00900472"/>
    <w:rsid w:val="00900D97"/>
    <w:rsid w:val="00900ED9"/>
    <w:rsid w:val="009017A6"/>
    <w:rsid w:val="009021EB"/>
    <w:rsid w:val="009041C0"/>
    <w:rsid w:val="00905860"/>
    <w:rsid w:val="00907201"/>
    <w:rsid w:val="00911164"/>
    <w:rsid w:val="00911B7A"/>
    <w:rsid w:val="00911F5E"/>
    <w:rsid w:val="009120F1"/>
    <w:rsid w:val="0091226A"/>
    <w:rsid w:val="00912B50"/>
    <w:rsid w:val="00912D9A"/>
    <w:rsid w:val="00912F39"/>
    <w:rsid w:val="009134FE"/>
    <w:rsid w:val="009140EA"/>
    <w:rsid w:val="009170B7"/>
    <w:rsid w:val="009179ED"/>
    <w:rsid w:val="0092028B"/>
    <w:rsid w:val="009241D1"/>
    <w:rsid w:val="00924218"/>
    <w:rsid w:val="00927D79"/>
    <w:rsid w:val="0093243C"/>
    <w:rsid w:val="0093321B"/>
    <w:rsid w:val="009338B3"/>
    <w:rsid w:val="00933DF4"/>
    <w:rsid w:val="00934FE8"/>
    <w:rsid w:val="009350E5"/>
    <w:rsid w:val="009371CD"/>
    <w:rsid w:val="0094192B"/>
    <w:rsid w:val="00941B65"/>
    <w:rsid w:val="00941D15"/>
    <w:rsid w:val="0094463D"/>
    <w:rsid w:val="00945F3B"/>
    <w:rsid w:val="0094667C"/>
    <w:rsid w:val="00950034"/>
    <w:rsid w:val="009504C2"/>
    <w:rsid w:val="009518B5"/>
    <w:rsid w:val="009525D2"/>
    <w:rsid w:val="009528AF"/>
    <w:rsid w:val="0095299A"/>
    <w:rsid w:val="0095460D"/>
    <w:rsid w:val="00955D58"/>
    <w:rsid w:val="00955F2C"/>
    <w:rsid w:val="009561BF"/>
    <w:rsid w:val="009569B9"/>
    <w:rsid w:val="00956A57"/>
    <w:rsid w:val="009570DD"/>
    <w:rsid w:val="009616FE"/>
    <w:rsid w:val="00961FB4"/>
    <w:rsid w:val="0096293A"/>
    <w:rsid w:val="00963312"/>
    <w:rsid w:val="0096421C"/>
    <w:rsid w:val="00964386"/>
    <w:rsid w:val="009657BF"/>
    <w:rsid w:val="0096622A"/>
    <w:rsid w:val="009663D4"/>
    <w:rsid w:val="00966673"/>
    <w:rsid w:val="00971D3C"/>
    <w:rsid w:val="0097254E"/>
    <w:rsid w:val="00973DC0"/>
    <w:rsid w:val="00976116"/>
    <w:rsid w:val="009769B2"/>
    <w:rsid w:val="009775A3"/>
    <w:rsid w:val="00980834"/>
    <w:rsid w:val="00980A84"/>
    <w:rsid w:val="009816DE"/>
    <w:rsid w:val="0098172B"/>
    <w:rsid w:val="00982FF0"/>
    <w:rsid w:val="00983DD4"/>
    <w:rsid w:val="00985C38"/>
    <w:rsid w:val="00985E9E"/>
    <w:rsid w:val="00986A40"/>
    <w:rsid w:val="00986A65"/>
    <w:rsid w:val="00986B3A"/>
    <w:rsid w:val="00987DE2"/>
    <w:rsid w:val="00990012"/>
    <w:rsid w:val="00990257"/>
    <w:rsid w:val="00993418"/>
    <w:rsid w:val="00993C5E"/>
    <w:rsid w:val="009A1830"/>
    <w:rsid w:val="009A2A65"/>
    <w:rsid w:val="009A2FF7"/>
    <w:rsid w:val="009A38B8"/>
    <w:rsid w:val="009A4B47"/>
    <w:rsid w:val="009A4B8C"/>
    <w:rsid w:val="009A4E52"/>
    <w:rsid w:val="009A554C"/>
    <w:rsid w:val="009A6801"/>
    <w:rsid w:val="009B1091"/>
    <w:rsid w:val="009B1BCD"/>
    <w:rsid w:val="009B2B74"/>
    <w:rsid w:val="009B488F"/>
    <w:rsid w:val="009B4E85"/>
    <w:rsid w:val="009B59ED"/>
    <w:rsid w:val="009B650C"/>
    <w:rsid w:val="009B7885"/>
    <w:rsid w:val="009B7BB7"/>
    <w:rsid w:val="009C08CC"/>
    <w:rsid w:val="009C0E7B"/>
    <w:rsid w:val="009C21AA"/>
    <w:rsid w:val="009C360B"/>
    <w:rsid w:val="009C47DF"/>
    <w:rsid w:val="009C5E70"/>
    <w:rsid w:val="009C7C0C"/>
    <w:rsid w:val="009D06A8"/>
    <w:rsid w:val="009D2657"/>
    <w:rsid w:val="009D2CBD"/>
    <w:rsid w:val="009D42B3"/>
    <w:rsid w:val="009D58A3"/>
    <w:rsid w:val="009D61E0"/>
    <w:rsid w:val="009E035F"/>
    <w:rsid w:val="009E0F39"/>
    <w:rsid w:val="009E5952"/>
    <w:rsid w:val="009E5ACA"/>
    <w:rsid w:val="009E7ED8"/>
    <w:rsid w:val="009F06D6"/>
    <w:rsid w:val="009F09FF"/>
    <w:rsid w:val="009F0CAF"/>
    <w:rsid w:val="009F3626"/>
    <w:rsid w:val="009F38F2"/>
    <w:rsid w:val="009F392B"/>
    <w:rsid w:val="009F4A2C"/>
    <w:rsid w:val="009F5A36"/>
    <w:rsid w:val="009F7770"/>
    <w:rsid w:val="00A00181"/>
    <w:rsid w:val="00A01DCA"/>
    <w:rsid w:val="00A01E99"/>
    <w:rsid w:val="00A04A29"/>
    <w:rsid w:val="00A04B70"/>
    <w:rsid w:val="00A04E18"/>
    <w:rsid w:val="00A04ECE"/>
    <w:rsid w:val="00A06375"/>
    <w:rsid w:val="00A07641"/>
    <w:rsid w:val="00A07A73"/>
    <w:rsid w:val="00A10CD9"/>
    <w:rsid w:val="00A10D9F"/>
    <w:rsid w:val="00A10E49"/>
    <w:rsid w:val="00A1179D"/>
    <w:rsid w:val="00A11B41"/>
    <w:rsid w:val="00A14B4F"/>
    <w:rsid w:val="00A165CE"/>
    <w:rsid w:val="00A17C8B"/>
    <w:rsid w:val="00A201CE"/>
    <w:rsid w:val="00A210FD"/>
    <w:rsid w:val="00A21528"/>
    <w:rsid w:val="00A21697"/>
    <w:rsid w:val="00A21BD9"/>
    <w:rsid w:val="00A21FE2"/>
    <w:rsid w:val="00A22592"/>
    <w:rsid w:val="00A2328B"/>
    <w:rsid w:val="00A25262"/>
    <w:rsid w:val="00A257DF"/>
    <w:rsid w:val="00A30647"/>
    <w:rsid w:val="00A30A0E"/>
    <w:rsid w:val="00A317D4"/>
    <w:rsid w:val="00A31FAC"/>
    <w:rsid w:val="00A32B23"/>
    <w:rsid w:val="00A32F4B"/>
    <w:rsid w:val="00A340A7"/>
    <w:rsid w:val="00A35EB4"/>
    <w:rsid w:val="00A36605"/>
    <w:rsid w:val="00A36D9E"/>
    <w:rsid w:val="00A40818"/>
    <w:rsid w:val="00A40D83"/>
    <w:rsid w:val="00A43789"/>
    <w:rsid w:val="00A43AFA"/>
    <w:rsid w:val="00A50E8E"/>
    <w:rsid w:val="00A5181D"/>
    <w:rsid w:val="00A56722"/>
    <w:rsid w:val="00A57E3E"/>
    <w:rsid w:val="00A6052A"/>
    <w:rsid w:val="00A6064C"/>
    <w:rsid w:val="00A61C75"/>
    <w:rsid w:val="00A62FDA"/>
    <w:rsid w:val="00A6309F"/>
    <w:rsid w:val="00A63857"/>
    <w:rsid w:val="00A63B95"/>
    <w:rsid w:val="00A64993"/>
    <w:rsid w:val="00A6501B"/>
    <w:rsid w:val="00A677CF"/>
    <w:rsid w:val="00A71A9F"/>
    <w:rsid w:val="00A71EA8"/>
    <w:rsid w:val="00A71F4B"/>
    <w:rsid w:val="00A72579"/>
    <w:rsid w:val="00A72BEF"/>
    <w:rsid w:val="00A74220"/>
    <w:rsid w:val="00A75071"/>
    <w:rsid w:val="00A752A3"/>
    <w:rsid w:val="00A7592A"/>
    <w:rsid w:val="00A8265C"/>
    <w:rsid w:val="00A8378F"/>
    <w:rsid w:val="00A839C1"/>
    <w:rsid w:val="00A865D9"/>
    <w:rsid w:val="00A8727B"/>
    <w:rsid w:val="00A9111B"/>
    <w:rsid w:val="00A92698"/>
    <w:rsid w:val="00A97837"/>
    <w:rsid w:val="00A97D00"/>
    <w:rsid w:val="00AA14C2"/>
    <w:rsid w:val="00AA3E11"/>
    <w:rsid w:val="00AA48DB"/>
    <w:rsid w:val="00AA5082"/>
    <w:rsid w:val="00AA5FAE"/>
    <w:rsid w:val="00AA6432"/>
    <w:rsid w:val="00AA69BF"/>
    <w:rsid w:val="00AA726C"/>
    <w:rsid w:val="00AA7E09"/>
    <w:rsid w:val="00AB0290"/>
    <w:rsid w:val="00AB0316"/>
    <w:rsid w:val="00AB0496"/>
    <w:rsid w:val="00AB0F06"/>
    <w:rsid w:val="00AB1847"/>
    <w:rsid w:val="00AB2589"/>
    <w:rsid w:val="00AB38D8"/>
    <w:rsid w:val="00AB4A18"/>
    <w:rsid w:val="00AB4E81"/>
    <w:rsid w:val="00AB5E92"/>
    <w:rsid w:val="00AB69C8"/>
    <w:rsid w:val="00AB7379"/>
    <w:rsid w:val="00AC156A"/>
    <w:rsid w:val="00AC247E"/>
    <w:rsid w:val="00AC4567"/>
    <w:rsid w:val="00AC66B6"/>
    <w:rsid w:val="00AD01A3"/>
    <w:rsid w:val="00AD1F9C"/>
    <w:rsid w:val="00AD3571"/>
    <w:rsid w:val="00AD3E5C"/>
    <w:rsid w:val="00AD404F"/>
    <w:rsid w:val="00AD77BD"/>
    <w:rsid w:val="00AE1918"/>
    <w:rsid w:val="00AE26C7"/>
    <w:rsid w:val="00AE4DD0"/>
    <w:rsid w:val="00AE5F4F"/>
    <w:rsid w:val="00AF1DFE"/>
    <w:rsid w:val="00AF4D09"/>
    <w:rsid w:val="00AF4F2B"/>
    <w:rsid w:val="00AF51D0"/>
    <w:rsid w:val="00AF7F16"/>
    <w:rsid w:val="00B00BFE"/>
    <w:rsid w:val="00B01E52"/>
    <w:rsid w:val="00B0366B"/>
    <w:rsid w:val="00B03F99"/>
    <w:rsid w:val="00B048E3"/>
    <w:rsid w:val="00B06225"/>
    <w:rsid w:val="00B0697C"/>
    <w:rsid w:val="00B06D33"/>
    <w:rsid w:val="00B0734F"/>
    <w:rsid w:val="00B07531"/>
    <w:rsid w:val="00B12C68"/>
    <w:rsid w:val="00B13B47"/>
    <w:rsid w:val="00B14051"/>
    <w:rsid w:val="00B149E5"/>
    <w:rsid w:val="00B15449"/>
    <w:rsid w:val="00B1565B"/>
    <w:rsid w:val="00B15E30"/>
    <w:rsid w:val="00B17AA7"/>
    <w:rsid w:val="00B21366"/>
    <w:rsid w:val="00B21B24"/>
    <w:rsid w:val="00B2593E"/>
    <w:rsid w:val="00B25DB7"/>
    <w:rsid w:val="00B2660E"/>
    <w:rsid w:val="00B26B24"/>
    <w:rsid w:val="00B3079E"/>
    <w:rsid w:val="00B31504"/>
    <w:rsid w:val="00B31A32"/>
    <w:rsid w:val="00B323C7"/>
    <w:rsid w:val="00B32DBE"/>
    <w:rsid w:val="00B32E2B"/>
    <w:rsid w:val="00B335E6"/>
    <w:rsid w:val="00B364D5"/>
    <w:rsid w:val="00B406AB"/>
    <w:rsid w:val="00B43B2D"/>
    <w:rsid w:val="00B456DC"/>
    <w:rsid w:val="00B466ED"/>
    <w:rsid w:val="00B50063"/>
    <w:rsid w:val="00B51D0E"/>
    <w:rsid w:val="00B522B6"/>
    <w:rsid w:val="00B55920"/>
    <w:rsid w:val="00B57038"/>
    <w:rsid w:val="00B570F7"/>
    <w:rsid w:val="00B63E9D"/>
    <w:rsid w:val="00B6572D"/>
    <w:rsid w:val="00B6597D"/>
    <w:rsid w:val="00B661E6"/>
    <w:rsid w:val="00B67F77"/>
    <w:rsid w:val="00B70DBB"/>
    <w:rsid w:val="00B7127B"/>
    <w:rsid w:val="00B712B3"/>
    <w:rsid w:val="00B71BB2"/>
    <w:rsid w:val="00B720DF"/>
    <w:rsid w:val="00B73BE2"/>
    <w:rsid w:val="00B73DE5"/>
    <w:rsid w:val="00B751FA"/>
    <w:rsid w:val="00B7608F"/>
    <w:rsid w:val="00B77048"/>
    <w:rsid w:val="00B83477"/>
    <w:rsid w:val="00B8360A"/>
    <w:rsid w:val="00B869C6"/>
    <w:rsid w:val="00B87AD3"/>
    <w:rsid w:val="00B87F41"/>
    <w:rsid w:val="00B924BB"/>
    <w:rsid w:val="00B92E15"/>
    <w:rsid w:val="00B936BE"/>
    <w:rsid w:val="00B94399"/>
    <w:rsid w:val="00B9440A"/>
    <w:rsid w:val="00B95396"/>
    <w:rsid w:val="00B95918"/>
    <w:rsid w:val="00B95926"/>
    <w:rsid w:val="00B96C12"/>
    <w:rsid w:val="00B9733B"/>
    <w:rsid w:val="00BA0508"/>
    <w:rsid w:val="00BA0963"/>
    <w:rsid w:val="00BA18AB"/>
    <w:rsid w:val="00BA305B"/>
    <w:rsid w:val="00BA5A90"/>
    <w:rsid w:val="00BA7C12"/>
    <w:rsid w:val="00BA7F19"/>
    <w:rsid w:val="00BB1048"/>
    <w:rsid w:val="00BB247E"/>
    <w:rsid w:val="00BB3086"/>
    <w:rsid w:val="00BB5DE4"/>
    <w:rsid w:val="00BB6789"/>
    <w:rsid w:val="00BB75F9"/>
    <w:rsid w:val="00BB79C5"/>
    <w:rsid w:val="00BC00A1"/>
    <w:rsid w:val="00BC0ADC"/>
    <w:rsid w:val="00BC0B3C"/>
    <w:rsid w:val="00BC1FFF"/>
    <w:rsid w:val="00BC4A90"/>
    <w:rsid w:val="00BC57AC"/>
    <w:rsid w:val="00BD3879"/>
    <w:rsid w:val="00BD3CE8"/>
    <w:rsid w:val="00BE26E7"/>
    <w:rsid w:val="00BE2746"/>
    <w:rsid w:val="00BE2A33"/>
    <w:rsid w:val="00BE61EE"/>
    <w:rsid w:val="00BE758B"/>
    <w:rsid w:val="00BE7E6D"/>
    <w:rsid w:val="00BE7FFC"/>
    <w:rsid w:val="00BF1831"/>
    <w:rsid w:val="00BF2432"/>
    <w:rsid w:val="00BF599B"/>
    <w:rsid w:val="00C02BC7"/>
    <w:rsid w:val="00C03FB0"/>
    <w:rsid w:val="00C042AF"/>
    <w:rsid w:val="00C06E62"/>
    <w:rsid w:val="00C078B0"/>
    <w:rsid w:val="00C07E0C"/>
    <w:rsid w:val="00C10518"/>
    <w:rsid w:val="00C12225"/>
    <w:rsid w:val="00C12DD7"/>
    <w:rsid w:val="00C14CF4"/>
    <w:rsid w:val="00C15A41"/>
    <w:rsid w:val="00C171B3"/>
    <w:rsid w:val="00C2064B"/>
    <w:rsid w:val="00C23D68"/>
    <w:rsid w:val="00C25AE5"/>
    <w:rsid w:val="00C25D5E"/>
    <w:rsid w:val="00C26D3E"/>
    <w:rsid w:val="00C26DC3"/>
    <w:rsid w:val="00C30668"/>
    <w:rsid w:val="00C3216E"/>
    <w:rsid w:val="00C346C5"/>
    <w:rsid w:val="00C36675"/>
    <w:rsid w:val="00C3769B"/>
    <w:rsid w:val="00C42143"/>
    <w:rsid w:val="00C4308C"/>
    <w:rsid w:val="00C43E6E"/>
    <w:rsid w:val="00C466AE"/>
    <w:rsid w:val="00C469EC"/>
    <w:rsid w:val="00C50F14"/>
    <w:rsid w:val="00C574D4"/>
    <w:rsid w:val="00C578EC"/>
    <w:rsid w:val="00C6351E"/>
    <w:rsid w:val="00C63A0D"/>
    <w:rsid w:val="00C644C3"/>
    <w:rsid w:val="00C65610"/>
    <w:rsid w:val="00C65A6E"/>
    <w:rsid w:val="00C65C29"/>
    <w:rsid w:val="00C66967"/>
    <w:rsid w:val="00C66EA2"/>
    <w:rsid w:val="00C6774A"/>
    <w:rsid w:val="00C70556"/>
    <w:rsid w:val="00C72894"/>
    <w:rsid w:val="00C731B6"/>
    <w:rsid w:val="00C73EE6"/>
    <w:rsid w:val="00C763F0"/>
    <w:rsid w:val="00C76D73"/>
    <w:rsid w:val="00C77B5B"/>
    <w:rsid w:val="00C802F0"/>
    <w:rsid w:val="00C806C1"/>
    <w:rsid w:val="00C80A57"/>
    <w:rsid w:val="00C8175A"/>
    <w:rsid w:val="00C81913"/>
    <w:rsid w:val="00C82A22"/>
    <w:rsid w:val="00C83ADD"/>
    <w:rsid w:val="00C8492E"/>
    <w:rsid w:val="00C8572D"/>
    <w:rsid w:val="00C863AF"/>
    <w:rsid w:val="00C923CF"/>
    <w:rsid w:val="00C93351"/>
    <w:rsid w:val="00C9592A"/>
    <w:rsid w:val="00C97476"/>
    <w:rsid w:val="00C97EE7"/>
    <w:rsid w:val="00CA03AC"/>
    <w:rsid w:val="00CA1C41"/>
    <w:rsid w:val="00CA3343"/>
    <w:rsid w:val="00CA3CB8"/>
    <w:rsid w:val="00CA3EE1"/>
    <w:rsid w:val="00CA57AE"/>
    <w:rsid w:val="00CB042F"/>
    <w:rsid w:val="00CB0450"/>
    <w:rsid w:val="00CB35F3"/>
    <w:rsid w:val="00CB54BD"/>
    <w:rsid w:val="00CB66F6"/>
    <w:rsid w:val="00CB6D30"/>
    <w:rsid w:val="00CB770B"/>
    <w:rsid w:val="00CB79C5"/>
    <w:rsid w:val="00CB7A27"/>
    <w:rsid w:val="00CC0B47"/>
    <w:rsid w:val="00CC6EA7"/>
    <w:rsid w:val="00CC6FA1"/>
    <w:rsid w:val="00CC7892"/>
    <w:rsid w:val="00CD3B0F"/>
    <w:rsid w:val="00CD4BE7"/>
    <w:rsid w:val="00CD4D62"/>
    <w:rsid w:val="00CD5E3E"/>
    <w:rsid w:val="00CD639D"/>
    <w:rsid w:val="00CD6C47"/>
    <w:rsid w:val="00CD6FE1"/>
    <w:rsid w:val="00CE0C73"/>
    <w:rsid w:val="00CE2DB4"/>
    <w:rsid w:val="00CE3C3F"/>
    <w:rsid w:val="00CE5E0F"/>
    <w:rsid w:val="00CE65F4"/>
    <w:rsid w:val="00CE6C6F"/>
    <w:rsid w:val="00CE7238"/>
    <w:rsid w:val="00CE7E23"/>
    <w:rsid w:val="00CF070D"/>
    <w:rsid w:val="00CF2E42"/>
    <w:rsid w:val="00CF3635"/>
    <w:rsid w:val="00D001BB"/>
    <w:rsid w:val="00D013F2"/>
    <w:rsid w:val="00D01FBD"/>
    <w:rsid w:val="00D025EA"/>
    <w:rsid w:val="00D03D70"/>
    <w:rsid w:val="00D05035"/>
    <w:rsid w:val="00D0672D"/>
    <w:rsid w:val="00D1215E"/>
    <w:rsid w:val="00D12462"/>
    <w:rsid w:val="00D12654"/>
    <w:rsid w:val="00D12BAE"/>
    <w:rsid w:val="00D1447D"/>
    <w:rsid w:val="00D1569C"/>
    <w:rsid w:val="00D17B16"/>
    <w:rsid w:val="00D20ECE"/>
    <w:rsid w:val="00D21D77"/>
    <w:rsid w:val="00D226C7"/>
    <w:rsid w:val="00D22FAF"/>
    <w:rsid w:val="00D2466A"/>
    <w:rsid w:val="00D256E6"/>
    <w:rsid w:val="00D26A8E"/>
    <w:rsid w:val="00D27D9C"/>
    <w:rsid w:val="00D3065D"/>
    <w:rsid w:val="00D31B58"/>
    <w:rsid w:val="00D343B5"/>
    <w:rsid w:val="00D34A00"/>
    <w:rsid w:val="00D35C31"/>
    <w:rsid w:val="00D377CA"/>
    <w:rsid w:val="00D414EF"/>
    <w:rsid w:val="00D41773"/>
    <w:rsid w:val="00D426C3"/>
    <w:rsid w:val="00D42D20"/>
    <w:rsid w:val="00D4503C"/>
    <w:rsid w:val="00D452A8"/>
    <w:rsid w:val="00D45E8C"/>
    <w:rsid w:val="00D46D4F"/>
    <w:rsid w:val="00D51A8A"/>
    <w:rsid w:val="00D51FB7"/>
    <w:rsid w:val="00D541EF"/>
    <w:rsid w:val="00D549C8"/>
    <w:rsid w:val="00D54F58"/>
    <w:rsid w:val="00D57774"/>
    <w:rsid w:val="00D61845"/>
    <w:rsid w:val="00D62C10"/>
    <w:rsid w:val="00D66ABC"/>
    <w:rsid w:val="00D66F02"/>
    <w:rsid w:val="00D67ED6"/>
    <w:rsid w:val="00D67FF6"/>
    <w:rsid w:val="00D71882"/>
    <w:rsid w:val="00D71D7F"/>
    <w:rsid w:val="00D73A36"/>
    <w:rsid w:val="00D75E61"/>
    <w:rsid w:val="00D76F98"/>
    <w:rsid w:val="00D80470"/>
    <w:rsid w:val="00D81329"/>
    <w:rsid w:val="00D81DC2"/>
    <w:rsid w:val="00D82B65"/>
    <w:rsid w:val="00D839CE"/>
    <w:rsid w:val="00D84F57"/>
    <w:rsid w:val="00D85209"/>
    <w:rsid w:val="00D86557"/>
    <w:rsid w:val="00D86CF5"/>
    <w:rsid w:val="00D9038B"/>
    <w:rsid w:val="00D94435"/>
    <w:rsid w:val="00D9491B"/>
    <w:rsid w:val="00D95BB5"/>
    <w:rsid w:val="00D95FCD"/>
    <w:rsid w:val="00D96105"/>
    <w:rsid w:val="00D9636B"/>
    <w:rsid w:val="00D9661C"/>
    <w:rsid w:val="00D97F6B"/>
    <w:rsid w:val="00DA32ED"/>
    <w:rsid w:val="00DA39DB"/>
    <w:rsid w:val="00DA3BF7"/>
    <w:rsid w:val="00DA45EE"/>
    <w:rsid w:val="00DA4B29"/>
    <w:rsid w:val="00DA51DB"/>
    <w:rsid w:val="00DB4F7A"/>
    <w:rsid w:val="00DB55B6"/>
    <w:rsid w:val="00DB62C7"/>
    <w:rsid w:val="00DB6922"/>
    <w:rsid w:val="00DC07EE"/>
    <w:rsid w:val="00DC0A31"/>
    <w:rsid w:val="00DC0DC9"/>
    <w:rsid w:val="00DC2D62"/>
    <w:rsid w:val="00DC4CFB"/>
    <w:rsid w:val="00DC71AD"/>
    <w:rsid w:val="00DD0DC8"/>
    <w:rsid w:val="00DD1B92"/>
    <w:rsid w:val="00DD252F"/>
    <w:rsid w:val="00DD5139"/>
    <w:rsid w:val="00DD597E"/>
    <w:rsid w:val="00DD7072"/>
    <w:rsid w:val="00DD779C"/>
    <w:rsid w:val="00DD7A97"/>
    <w:rsid w:val="00DD7EEE"/>
    <w:rsid w:val="00DE1090"/>
    <w:rsid w:val="00DE13C7"/>
    <w:rsid w:val="00DE18F7"/>
    <w:rsid w:val="00DE196E"/>
    <w:rsid w:val="00DE1AD5"/>
    <w:rsid w:val="00DE2884"/>
    <w:rsid w:val="00DE29B0"/>
    <w:rsid w:val="00DE2D9C"/>
    <w:rsid w:val="00DE3241"/>
    <w:rsid w:val="00DE4138"/>
    <w:rsid w:val="00DE4ACA"/>
    <w:rsid w:val="00DE5F07"/>
    <w:rsid w:val="00DE66F9"/>
    <w:rsid w:val="00DE7F10"/>
    <w:rsid w:val="00DF16B3"/>
    <w:rsid w:val="00DF37D8"/>
    <w:rsid w:val="00E004E6"/>
    <w:rsid w:val="00E00775"/>
    <w:rsid w:val="00E0166F"/>
    <w:rsid w:val="00E02078"/>
    <w:rsid w:val="00E03415"/>
    <w:rsid w:val="00E03953"/>
    <w:rsid w:val="00E0400A"/>
    <w:rsid w:val="00E05914"/>
    <w:rsid w:val="00E059FD"/>
    <w:rsid w:val="00E10D32"/>
    <w:rsid w:val="00E1388D"/>
    <w:rsid w:val="00E156FD"/>
    <w:rsid w:val="00E15E09"/>
    <w:rsid w:val="00E172A2"/>
    <w:rsid w:val="00E17A7F"/>
    <w:rsid w:val="00E20904"/>
    <w:rsid w:val="00E2196E"/>
    <w:rsid w:val="00E232B7"/>
    <w:rsid w:val="00E239CA"/>
    <w:rsid w:val="00E241AF"/>
    <w:rsid w:val="00E24D3E"/>
    <w:rsid w:val="00E24E40"/>
    <w:rsid w:val="00E2500B"/>
    <w:rsid w:val="00E253E9"/>
    <w:rsid w:val="00E2577A"/>
    <w:rsid w:val="00E26E99"/>
    <w:rsid w:val="00E314E7"/>
    <w:rsid w:val="00E31CB5"/>
    <w:rsid w:val="00E3235B"/>
    <w:rsid w:val="00E33291"/>
    <w:rsid w:val="00E34764"/>
    <w:rsid w:val="00E34967"/>
    <w:rsid w:val="00E36AD9"/>
    <w:rsid w:val="00E40B5A"/>
    <w:rsid w:val="00E41374"/>
    <w:rsid w:val="00E42659"/>
    <w:rsid w:val="00E42DA6"/>
    <w:rsid w:val="00E435D2"/>
    <w:rsid w:val="00E46A54"/>
    <w:rsid w:val="00E51325"/>
    <w:rsid w:val="00E52041"/>
    <w:rsid w:val="00E52B62"/>
    <w:rsid w:val="00E54D26"/>
    <w:rsid w:val="00E551E0"/>
    <w:rsid w:val="00E559E7"/>
    <w:rsid w:val="00E57C1D"/>
    <w:rsid w:val="00E60EB0"/>
    <w:rsid w:val="00E61718"/>
    <w:rsid w:val="00E623A2"/>
    <w:rsid w:val="00E62AF4"/>
    <w:rsid w:val="00E63218"/>
    <w:rsid w:val="00E6364F"/>
    <w:rsid w:val="00E660E0"/>
    <w:rsid w:val="00E70E3A"/>
    <w:rsid w:val="00E71753"/>
    <w:rsid w:val="00E71897"/>
    <w:rsid w:val="00E7199A"/>
    <w:rsid w:val="00E723EF"/>
    <w:rsid w:val="00E72F0F"/>
    <w:rsid w:val="00E75518"/>
    <w:rsid w:val="00E76592"/>
    <w:rsid w:val="00E76866"/>
    <w:rsid w:val="00E771D7"/>
    <w:rsid w:val="00E77A2A"/>
    <w:rsid w:val="00E80796"/>
    <w:rsid w:val="00E80817"/>
    <w:rsid w:val="00E812D9"/>
    <w:rsid w:val="00E82B7F"/>
    <w:rsid w:val="00E8402D"/>
    <w:rsid w:val="00E855AB"/>
    <w:rsid w:val="00E909BF"/>
    <w:rsid w:val="00E9154D"/>
    <w:rsid w:val="00E91559"/>
    <w:rsid w:val="00E916AA"/>
    <w:rsid w:val="00E94DC0"/>
    <w:rsid w:val="00E97CBF"/>
    <w:rsid w:val="00EA0538"/>
    <w:rsid w:val="00EA1394"/>
    <w:rsid w:val="00EA1413"/>
    <w:rsid w:val="00EA2427"/>
    <w:rsid w:val="00EA3DFC"/>
    <w:rsid w:val="00EA4D2E"/>
    <w:rsid w:val="00EA644D"/>
    <w:rsid w:val="00EA6F6B"/>
    <w:rsid w:val="00EB0817"/>
    <w:rsid w:val="00EB25ED"/>
    <w:rsid w:val="00EB34A5"/>
    <w:rsid w:val="00EB3567"/>
    <w:rsid w:val="00EB4B84"/>
    <w:rsid w:val="00EB4DC8"/>
    <w:rsid w:val="00EB527F"/>
    <w:rsid w:val="00EB60F1"/>
    <w:rsid w:val="00EC0080"/>
    <w:rsid w:val="00EC1208"/>
    <w:rsid w:val="00EC15CE"/>
    <w:rsid w:val="00EC20D4"/>
    <w:rsid w:val="00EC30BC"/>
    <w:rsid w:val="00EC3858"/>
    <w:rsid w:val="00EC3FFB"/>
    <w:rsid w:val="00EC400E"/>
    <w:rsid w:val="00EC5E36"/>
    <w:rsid w:val="00EC7C28"/>
    <w:rsid w:val="00ED03CC"/>
    <w:rsid w:val="00ED1791"/>
    <w:rsid w:val="00ED2263"/>
    <w:rsid w:val="00ED31B6"/>
    <w:rsid w:val="00ED3AA0"/>
    <w:rsid w:val="00ED50E9"/>
    <w:rsid w:val="00ED5800"/>
    <w:rsid w:val="00ED5A53"/>
    <w:rsid w:val="00ED67A7"/>
    <w:rsid w:val="00ED7724"/>
    <w:rsid w:val="00EE1519"/>
    <w:rsid w:val="00EE1AEB"/>
    <w:rsid w:val="00EE2206"/>
    <w:rsid w:val="00EE23FD"/>
    <w:rsid w:val="00EE285B"/>
    <w:rsid w:val="00EE3054"/>
    <w:rsid w:val="00EE3527"/>
    <w:rsid w:val="00EE37BD"/>
    <w:rsid w:val="00EE37FD"/>
    <w:rsid w:val="00EE5C92"/>
    <w:rsid w:val="00EE6D10"/>
    <w:rsid w:val="00EE6E7C"/>
    <w:rsid w:val="00EE7379"/>
    <w:rsid w:val="00EE7453"/>
    <w:rsid w:val="00EE764B"/>
    <w:rsid w:val="00EF0D35"/>
    <w:rsid w:val="00EF18CB"/>
    <w:rsid w:val="00EF1EB8"/>
    <w:rsid w:val="00EF2C8F"/>
    <w:rsid w:val="00EF384F"/>
    <w:rsid w:val="00EF761B"/>
    <w:rsid w:val="00F00495"/>
    <w:rsid w:val="00F00B42"/>
    <w:rsid w:val="00F00E37"/>
    <w:rsid w:val="00F0139B"/>
    <w:rsid w:val="00F0147E"/>
    <w:rsid w:val="00F024D9"/>
    <w:rsid w:val="00F04DA1"/>
    <w:rsid w:val="00F0575F"/>
    <w:rsid w:val="00F0660C"/>
    <w:rsid w:val="00F10A77"/>
    <w:rsid w:val="00F110F0"/>
    <w:rsid w:val="00F113B1"/>
    <w:rsid w:val="00F1155A"/>
    <w:rsid w:val="00F14436"/>
    <w:rsid w:val="00F145AE"/>
    <w:rsid w:val="00F166A8"/>
    <w:rsid w:val="00F21705"/>
    <w:rsid w:val="00F24A7B"/>
    <w:rsid w:val="00F25984"/>
    <w:rsid w:val="00F262EA"/>
    <w:rsid w:val="00F2665B"/>
    <w:rsid w:val="00F26D33"/>
    <w:rsid w:val="00F279FD"/>
    <w:rsid w:val="00F3189F"/>
    <w:rsid w:val="00F349C7"/>
    <w:rsid w:val="00F3652B"/>
    <w:rsid w:val="00F36744"/>
    <w:rsid w:val="00F368C8"/>
    <w:rsid w:val="00F37897"/>
    <w:rsid w:val="00F407F3"/>
    <w:rsid w:val="00F43C26"/>
    <w:rsid w:val="00F46408"/>
    <w:rsid w:val="00F4679B"/>
    <w:rsid w:val="00F473B3"/>
    <w:rsid w:val="00F47D57"/>
    <w:rsid w:val="00F53552"/>
    <w:rsid w:val="00F537DD"/>
    <w:rsid w:val="00F5512A"/>
    <w:rsid w:val="00F562F7"/>
    <w:rsid w:val="00F56715"/>
    <w:rsid w:val="00F601F8"/>
    <w:rsid w:val="00F61C50"/>
    <w:rsid w:val="00F64D66"/>
    <w:rsid w:val="00F65195"/>
    <w:rsid w:val="00F655E6"/>
    <w:rsid w:val="00F66CEB"/>
    <w:rsid w:val="00F66D9E"/>
    <w:rsid w:val="00F7027C"/>
    <w:rsid w:val="00F70802"/>
    <w:rsid w:val="00F70C3F"/>
    <w:rsid w:val="00F72781"/>
    <w:rsid w:val="00F728C7"/>
    <w:rsid w:val="00F7312A"/>
    <w:rsid w:val="00F73243"/>
    <w:rsid w:val="00F7424F"/>
    <w:rsid w:val="00F74372"/>
    <w:rsid w:val="00F74C44"/>
    <w:rsid w:val="00F7636F"/>
    <w:rsid w:val="00F76C57"/>
    <w:rsid w:val="00F77877"/>
    <w:rsid w:val="00F778B1"/>
    <w:rsid w:val="00F8076B"/>
    <w:rsid w:val="00F866B9"/>
    <w:rsid w:val="00F87661"/>
    <w:rsid w:val="00F906F2"/>
    <w:rsid w:val="00F90EF8"/>
    <w:rsid w:val="00F931EE"/>
    <w:rsid w:val="00F9376F"/>
    <w:rsid w:val="00F9420E"/>
    <w:rsid w:val="00F95F26"/>
    <w:rsid w:val="00F966CC"/>
    <w:rsid w:val="00F979E2"/>
    <w:rsid w:val="00FA19F1"/>
    <w:rsid w:val="00FA20CA"/>
    <w:rsid w:val="00FA2448"/>
    <w:rsid w:val="00FA2B8F"/>
    <w:rsid w:val="00FA3E33"/>
    <w:rsid w:val="00FA45F3"/>
    <w:rsid w:val="00FA4DBA"/>
    <w:rsid w:val="00FA6C06"/>
    <w:rsid w:val="00FA7000"/>
    <w:rsid w:val="00FA7D5A"/>
    <w:rsid w:val="00FA7EFA"/>
    <w:rsid w:val="00FB00E7"/>
    <w:rsid w:val="00FB0390"/>
    <w:rsid w:val="00FB04EB"/>
    <w:rsid w:val="00FB0FF5"/>
    <w:rsid w:val="00FB19C9"/>
    <w:rsid w:val="00FB1ABC"/>
    <w:rsid w:val="00FB23D8"/>
    <w:rsid w:val="00FB26D9"/>
    <w:rsid w:val="00FB27E4"/>
    <w:rsid w:val="00FB3825"/>
    <w:rsid w:val="00FC089A"/>
    <w:rsid w:val="00FC16C5"/>
    <w:rsid w:val="00FC2174"/>
    <w:rsid w:val="00FC35EE"/>
    <w:rsid w:val="00FC42AF"/>
    <w:rsid w:val="00FC54D5"/>
    <w:rsid w:val="00FC5663"/>
    <w:rsid w:val="00FD012F"/>
    <w:rsid w:val="00FD106F"/>
    <w:rsid w:val="00FD1502"/>
    <w:rsid w:val="00FD2026"/>
    <w:rsid w:val="00FD2FB2"/>
    <w:rsid w:val="00FD36F2"/>
    <w:rsid w:val="00FD4B79"/>
    <w:rsid w:val="00FD51DF"/>
    <w:rsid w:val="00FE2536"/>
    <w:rsid w:val="00FE6078"/>
    <w:rsid w:val="00FE6170"/>
    <w:rsid w:val="00FE69DB"/>
    <w:rsid w:val="00FF1A11"/>
    <w:rsid w:val="00FF4CA1"/>
    <w:rsid w:val="00FF519C"/>
    <w:rsid w:val="00FF5F7C"/>
    <w:rsid w:val="00FF6BB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7FAB"/>
  <w15:chartTrackingRefBased/>
  <w15:docId w15:val="{C644DF83-70AE-4CB3-A529-FE1EFEB4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93F4-7F99-4D1E-9DE5-CE5E034B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4608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4</cp:revision>
  <cp:lastPrinted>2023-12-22T08:47:00Z</cp:lastPrinted>
  <dcterms:created xsi:type="dcterms:W3CDTF">2023-12-20T10:09:00Z</dcterms:created>
  <dcterms:modified xsi:type="dcterms:W3CDTF">2023-12-22T08:47:00Z</dcterms:modified>
</cp:coreProperties>
</file>