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E0A1AA" w14:textId="77777777" w:rsidR="007E5E02" w:rsidRDefault="007E5E02" w:rsidP="007E5E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1F7BCE" w14:textId="77777777" w:rsidR="007E5E02" w:rsidRDefault="007E5E02" w:rsidP="007E5E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4671CE" w14:textId="77777777" w:rsidR="007E5E02" w:rsidRDefault="007E5E02" w:rsidP="007E5E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036751" w14:textId="77777777" w:rsidR="007E5E02" w:rsidRDefault="007E5E02" w:rsidP="007E5E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647DC0" w14:textId="77777777" w:rsidR="007E5E02" w:rsidRDefault="007E5E02" w:rsidP="007E5E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03432C" w14:textId="77777777" w:rsidR="007E5E02" w:rsidRDefault="007E5E02" w:rsidP="007E5E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32048D" w14:textId="77777777" w:rsidR="007E5E02" w:rsidRDefault="007E5E02" w:rsidP="007E5E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3EF6B1" w14:textId="46255D2A" w:rsidR="003B4455" w:rsidRPr="007E5E02" w:rsidRDefault="003B4455" w:rsidP="007E5E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E5E02">
        <w:rPr>
          <w:rFonts w:ascii="Times New Roman" w:hAnsi="Times New Roman" w:cs="Times New Roman"/>
          <w:b/>
          <w:sz w:val="28"/>
          <w:szCs w:val="28"/>
        </w:rPr>
        <w:t xml:space="preserve">про відмову у відкритті конституційного провадження у справі за конституційною скаргою </w:t>
      </w:r>
      <w:r w:rsidRPr="007E5E0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Плескача В’ячеслава Юрійовича</w:t>
      </w:r>
      <w:r w:rsidRPr="007E5E0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щодо відповідності Конституції України (конституційності) </w:t>
      </w:r>
      <w:r w:rsidR="007E5E0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пункту 3</w:t>
      </w:r>
      <w:r w:rsidR="007E5E0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</w:r>
      <w:r w:rsidRPr="007E5E0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частини другої статті 394 Цивільного процесуального кодексу України</w:t>
      </w:r>
      <w:r w:rsidR="007E5E0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</w:r>
    </w:p>
    <w:p w14:paraId="444904D1" w14:textId="05774884" w:rsidR="003B4455" w:rsidRPr="007E5E02" w:rsidRDefault="003B4455" w:rsidP="007E5E02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5E02">
        <w:rPr>
          <w:rFonts w:ascii="Times New Roman" w:hAnsi="Times New Roman" w:cs="Times New Roman"/>
          <w:sz w:val="28"/>
          <w:szCs w:val="28"/>
        </w:rPr>
        <w:t xml:space="preserve">К и ї в </w:t>
      </w:r>
      <w:r w:rsidRPr="007E5E02">
        <w:rPr>
          <w:rFonts w:ascii="Times New Roman" w:hAnsi="Times New Roman" w:cs="Times New Roman"/>
          <w:sz w:val="28"/>
          <w:szCs w:val="28"/>
        </w:rPr>
        <w:tab/>
        <w:t>Справа № 3-201/2023(380/23)</w:t>
      </w:r>
    </w:p>
    <w:p w14:paraId="404A93DA" w14:textId="1F716F5A" w:rsidR="003B4455" w:rsidRPr="007E5E02" w:rsidRDefault="00DC6282" w:rsidP="007E5E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5E02">
        <w:rPr>
          <w:rFonts w:ascii="Times New Roman" w:hAnsi="Times New Roman" w:cs="Times New Roman"/>
          <w:sz w:val="28"/>
          <w:szCs w:val="28"/>
        </w:rPr>
        <w:t>20</w:t>
      </w:r>
      <w:r w:rsidR="003B4455" w:rsidRPr="007E5E02">
        <w:rPr>
          <w:rFonts w:ascii="Times New Roman" w:hAnsi="Times New Roman" w:cs="Times New Roman"/>
          <w:sz w:val="28"/>
          <w:szCs w:val="28"/>
        </w:rPr>
        <w:t xml:space="preserve"> грудня 2023 року</w:t>
      </w:r>
    </w:p>
    <w:p w14:paraId="0816E871" w14:textId="7FC50732" w:rsidR="003B4455" w:rsidRPr="007E5E02" w:rsidRDefault="003B4455" w:rsidP="007E5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E02">
        <w:rPr>
          <w:rFonts w:ascii="Times New Roman" w:hAnsi="Times New Roman" w:cs="Times New Roman"/>
          <w:sz w:val="28"/>
          <w:szCs w:val="28"/>
        </w:rPr>
        <w:t xml:space="preserve">№ </w:t>
      </w:r>
      <w:r w:rsidR="00280F58" w:rsidRPr="007E5E02">
        <w:rPr>
          <w:rFonts w:ascii="Times New Roman" w:hAnsi="Times New Roman" w:cs="Times New Roman"/>
          <w:sz w:val="28"/>
          <w:szCs w:val="28"/>
        </w:rPr>
        <w:t>207</w:t>
      </w:r>
      <w:r w:rsidRPr="007E5E02">
        <w:rPr>
          <w:rFonts w:ascii="Times New Roman" w:hAnsi="Times New Roman" w:cs="Times New Roman"/>
          <w:sz w:val="28"/>
          <w:szCs w:val="28"/>
        </w:rPr>
        <w:t>-2(ІІ)/2023</w:t>
      </w:r>
    </w:p>
    <w:p w14:paraId="71DFED25" w14:textId="77777777" w:rsidR="003B4455" w:rsidRPr="007E5E02" w:rsidRDefault="003B4455" w:rsidP="007E5E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99AA30" w14:textId="77777777" w:rsidR="003B4455" w:rsidRPr="007E5E02" w:rsidRDefault="003B4455" w:rsidP="007E5E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E02">
        <w:rPr>
          <w:rFonts w:ascii="Times New Roman" w:hAnsi="Times New Roman" w:cs="Times New Roman"/>
          <w:sz w:val="28"/>
          <w:szCs w:val="28"/>
        </w:rPr>
        <w:t>Друга колегія суддів Другого сенату Конституційного Суду України у складі:</w:t>
      </w:r>
    </w:p>
    <w:p w14:paraId="4022D61E" w14:textId="77777777" w:rsidR="003B4455" w:rsidRPr="007E5E02" w:rsidRDefault="003B4455" w:rsidP="007E5E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37D1F35" w14:textId="77777777" w:rsidR="003B4455" w:rsidRPr="007E5E02" w:rsidRDefault="003B4455" w:rsidP="007E5E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5E02">
        <w:rPr>
          <w:rFonts w:ascii="Times New Roman" w:hAnsi="Times New Roman" w:cs="Times New Roman"/>
          <w:sz w:val="28"/>
          <w:szCs w:val="28"/>
        </w:rPr>
        <w:t>Лемак</w:t>
      </w:r>
      <w:proofErr w:type="spellEnd"/>
      <w:r w:rsidRPr="007E5E02">
        <w:rPr>
          <w:rFonts w:ascii="Times New Roman" w:hAnsi="Times New Roman" w:cs="Times New Roman"/>
          <w:sz w:val="28"/>
          <w:szCs w:val="28"/>
        </w:rPr>
        <w:t xml:space="preserve"> Василь Васильович (голова засідання),</w:t>
      </w:r>
    </w:p>
    <w:p w14:paraId="4222F3B8" w14:textId="77777777" w:rsidR="003B4455" w:rsidRPr="007E5E02" w:rsidRDefault="003B4455" w:rsidP="007E5E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E02">
        <w:rPr>
          <w:rFonts w:ascii="Times New Roman" w:hAnsi="Times New Roman" w:cs="Times New Roman"/>
          <w:sz w:val="28"/>
          <w:szCs w:val="28"/>
        </w:rPr>
        <w:t>Головатий Сергій Петрович (доповідач),</w:t>
      </w:r>
    </w:p>
    <w:p w14:paraId="51ECADEA" w14:textId="77777777" w:rsidR="003B4455" w:rsidRPr="007E5E02" w:rsidRDefault="003B4455" w:rsidP="007E5E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E02"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14:paraId="7FD8BC33" w14:textId="77777777" w:rsidR="003B4455" w:rsidRPr="007E5E02" w:rsidRDefault="003B4455" w:rsidP="007E5E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38B8FAB2" w14:textId="710E781C" w:rsidR="003B4455" w:rsidRPr="007E5E02" w:rsidRDefault="003B4455" w:rsidP="007E5E0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E5E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розглянула на засіданні питання щодо відкриття конституційного провадження у справі за конституційною скаргою </w:t>
      </w:r>
      <w:r w:rsidRPr="007E5E0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Плескача В’ячеслава Юрійовича</w:t>
      </w:r>
      <w:r w:rsidRPr="007E5E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щодо відповідності Конституції України (конституційності)</w:t>
      </w:r>
      <w:r w:rsidR="007E5E02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7E5E02">
        <w:rPr>
          <w:rFonts w:ascii="Times New Roman" w:eastAsia="Times New Roman" w:hAnsi="Times New Roman" w:cs="Times New Roman"/>
          <w:sz w:val="28"/>
          <w:szCs w:val="28"/>
          <w:lang w:eastAsia="uk-UA"/>
        </w:rPr>
        <w:t>пункту 3 частини другої статті 394 Цивільного процесуального кодексу України.</w:t>
      </w:r>
    </w:p>
    <w:p w14:paraId="2B765668" w14:textId="77777777" w:rsidR="003B4455" w:rsidRPr="007E5E02" w:rsidRDefault="003B4455" w:rsidP="007E5E0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75DDA227" w14:textId="77777777" w:rsidR="003B4455" w:rsidRPr="007E5E02" w:rsidRDefault="003B4455" w:rsidP="007E5E0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E5E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Заслухавши суддю-доповідача Головатого С.П. та дослідивши матеріали справи, Друга колегія суддів Другого сенату Конституційного Суду України</w:t>
      </w:r>
    </w:p>
    <w:p w14:paraId="52A2B238" w14:textId="77777777" w:rsidR="003B4455" w:rsidRPr="007E5E02" w:rsidRDefault="003B4455" w:rsidP="007E5E02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14:paraId="469BF884" w14:textId="77777777" w:rsidR="003B4455" w:rsidRPr="007E5E02" w:rsidRDefault="003B4455" w:rsidP="007E5E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7E5E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у с т а н о в и л а:</w:t>
      </w:r>
    </w:p>
    <w:p w14:paraId="6899C88D" w14:textId="77777777" w:rsidR="003B4455" w:rsidRPr="007E5E02" w:rsidRDefault="003B4455" w:rsidP="007E5E0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EAFB8F0" w14:textId="2B52C895" w:rsidR="003B4455" w:rsidRPr="007E5E02" w:rsidRDefault="003B4455" w:rsidP="007E5E0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E5E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 </w:t>
      </w:r>
      <w:r w:rsidR="00DF0786" w:rsidRPr="007E5E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Плескач В’ячеслав Юрійович</w:t>
      </w:r>
      <w:r w:rsidRPr="007E5E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7E5E02">
        <w:rPr>
          <w:rFonts w:ascii="Times New Roman" w:hAnsi="Times New Roman" w:cs="Times New Roman"/>
          <w:sz w:val="28"/>
          <w:szCs w:val="28"/>
        </w:rPr>
        <w:t xml:space="preserve">як суб’єкт права на конституційну скаргу (далі – Заявник) звернувся </w:t>
      </w:r>
      <w:r w:rsidRPr="007E5E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 Конституційного Суду України з клопотанням </w:t>
      </w:r>
      <w:r w:rsidR="00DF0786" w:rsidRPr="007E5E02">
        <w:rPr>
          <w:rFonts w:ascii="Times New Roman" w:hAnsi="Times New Roman" w:cs="Times New Roman"/>
          <w:sz w:val="28"/>
          <w:szCs w:val="28"/>
        </w:rPr>
        <w:t>визнати таким</w:t>
      </w:r>
      <w:r w:rsidRPr="007E5E02">
        <w:rPr>
          <w:rFonts w:ascii="Times New Roman" w:hAnsi="Times New Roman" w:cs="Times New Roman"/>
          <w:sz w:val="28"/>
          <w:szCs w:val="28"/>
        </w:rPr>
        <w:t>, що не відповіда</w:t>
      </w:r>
      <w:r w:rsidR="00DF0786" w:rsidRPr="007E5E02">
        <w:rPr>
          <w:rFonts w:ascii="Times New Roman" w:hAnsi="Times New Roman" w:cs="Times New Roman"/>
          <w:sz w:val="28"/>
          <w:szCs w:val="28"/>
        </w:rPr>
        <w:t>є</w:t>
      </w:r>
      <w:r w:rsidRPr="007E5E02">
        <w:rPr>
          <w:rFonts w:ascii="Times New Roman" w:hAnsi="Times New Roman" w:cs="Times New Roman"/>
          <w:sz w:val="28"/>
          <w:szCs w:val="28"/>
        </w:rPr>
        <w:t xml:space="preserve"> Конституції України</w:t>
      </w:r>
      <w:r w:rsidR="007E5E02">
        <w:rPr>
          <w:rFonts w:ascii="Times New Roman" w:hAnsi="Times New Roman" w:cs="Times New Roman"/>
          <w:sz w:val="28"/>
          <w:szCs w:val="28"/>
        </w:rPr>
        <w:t xml:space="preserve"> </w:t>
      </w:r>
      <w:r w:rsidR="00DF0786" w:rsidRPr="007E5E02">
        <w:rPr>
          <w:rFonts w:ascii="Times New Roman" w:hAnsi="Times New Roman" w:cs="Times New Roman"/>
          <w:sz w:val="28"/>
          <w:szCs w:val="28"/>
        </w:rPr>
        <w:t>(є неконституційним</w:t>
      </w:r>
      <w:r w:rsidRPr="007E5E02">
        <w:rPr>
          <w:rFonts w:ascii="Times New Roman" w:hAnsi="Times New Roman" w:cs="Times New Roman"/>
          <w:sz w:val="28"/>
          <w:szCs w:val="28"/>
        </w:rPr>
        <w:t xml:space="preserve">), </w:t>
      </w:r>
      <w:r w:rsidR="00FE7E77" w:rsidRPr="007E5E02">
        <w:rPr>
          <w:rFonts w:ascii="Times New Roman" w:eastAsia="Times New Roman" w:hAnsi="Times New Roman" w:cs="Times New Roman"/>
          <w:sz w:val="28"/>
          <w:szCs w:val="28"/>
          <w:lang w:eastAsia="uk-UA"/>
        </w:rPr>
        <w:t>пункт</w:t>
      </w:r>
      <w:r w:rsidR="00DF0786" w:rsidRPr="007E5E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3 частини другої статті 394 Цивільного процесуального кодексу України</w:t>
      </w:r>
      <w:r w:rsidR="00DF0786" w:rsidRPr="007E5E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7E5E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(далі – </w:t>
      </w:r>
      <w:r w:rsidR="00DF0786" w:rsidRPr="007E5E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Кодекс</w:t>
      </w:r>
      <w:r w:rsidRPr="007E5E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</w:t>
      </w:r>
      <w:r w:rsidR="00A61C8B" w:rsidRPr="007E5E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FE7E77" w:rsidRPr="007E5E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відповідно до якого суд відмовляє у відкритті касаційного </w:t>
      </w:r>
      <w:r w:rsidR="00FE7E77" w:rsidRPr="007E5E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провадження у справі, якщо „є постанова про залишення касаційної скарги цієї особи без задоволення або ухвала про відмову у відкритті касаційного провадження за касаційною скаргою цієї особи на це саме судове рішення“.</w:t>
      </w:r>
    </w:p>
    <w:p w14:paraId="6656C8B8" w14:textId="79D034DE" w:rsidR="00FE7E77" w:rsidRPr="007E5E02" w:rsidRDefault="00FE7E77" w:rsidP="007E5E0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E02">
        <w:rPr>
          <w:rFonts w:ascii="Times New Roman" w:hAnsi="Times New Roman" w:cs="Times New Roman"/>
          <w:sz w:val="28"/>
          <w:szCs w:val="28"/>
        </w:rPr>
        <w:t xml:space="preserve">На думку Заявника, </w:t>
      </w:r>
      <w:r w:rsidRPr="007E5E02">
        <w:rPr>
          <w:rFonts w:ascii="Times New Roman" w:eastAsia="Times New Roman" w:hAnsi="Times New Roman" w:cs="Times New Roman"/>
          <w:sz w:val="28"/>
          <w:szCs w:val="28"/>
          <w:lang w:eastAsia="uk-UA"/>
        </w:rPr>
        <w:t>пункт 3 частини другої статті 394 К</w:t>
      </w:r>
      <w:r w:rsidR="00F30B02" w:rsidRPr="007E5E02">
        <w:rPr>
          <w:rFonts w:ascii="Times New Roman" w:eastAsia="Times New Roman" w:hAnsi="Times New Roman" w:cs="Times New Roman"/>
          <w:sz w:val="28"/>
          <w:szCs w:val="28"/>
          <w:lang w:eastAsia="uk-UA"/>
        </w:rPr>
        <w:t>одексу</w:t>
      </w:r>
      <w:r w:rsidRPr="007E5E02">
        <w:rPr>
          <w:rFonts w:ascii="Times New Roman" w:hAnsi="Times New Roman" w:cs="Times New Roman"/>
          <w:sz w:val="28"/>
          <w:szCs w:val="28"/>
        </w:rPr>
        <w:t xml:space="preserve"> не відповідає частинам першій, другій, четвертій статті 55,</w:t>
      </w:r>
      <w:r w:rsidR="007E5E02">
        <w:rPr>
          <w:rFonts w:ascii="Times New Roman" w:hAnsi="Times New Roman" w:cs="Times New Roman"/>
          <w:sz w:val="28"/>
          <w:szCs w:val="28"/>
        </w:rPr>
        <w:t xml:space="preserve"> пунктові 8 частини другої</w:t>
      </w:r>
      <w:r w:rsidR="007E5E02">
        <w:rPr>
          <w:rFonts w:ascii="Times New Roman" w:hAnsi="Times New Roman" w:cs="Times New Roman"/>
          <w:sz w:val="28"/>
          <w:szCs w:val="28"/>
        </w:rPr>
        <w:br/>
      </w:r>
      <w:r w:rsidR="00A46E4A" w:rsidRPr="007E5E02">
        <w:rPr>
          <w:rFonts w:ascii="Times New Roman" w:hAnsi="Times New Roman" w:cs="Times New Roman"/>
          <w:sz w:val="28"/>
          <w:szCs w:val="28"/>
        </w:rPr>
        <w:t>статті 129, статті 151</w:t>
      </w:r>
      <w:r w:rsidR="00A46E4A" w:rsidRPr="007E5E0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7E5E02">
        <w:rPr>
          <w:rFonts w:ascii="Times New Roman" w:hAnsi="Times New Roman" w:cs="Times New Roman"/>
          <w:sz w:val="28"/>
          <w:szCs w:val="28"/>
        </w:rPr>
        <w:t xml:space="preserve"> Конституції України.</w:t>
      </w:r>
    </w:p>
    <w:p w14:paraId="2A5F2CA9" w14:textId="45394DEF" w:rsidR="00FE7E77" w:rsidRPr="007E5E02" w:rsidRDefault="00FE7E77" w:rsidP="007E5E0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E02">
        <w:rPr>
          <w:rFonts w:ascii="Times New Roman" w:hAnsi="Times New Roman" w:cs="Times New Roman"/>
          <w:sz w:val="28"/>
          <w:szCs w:val="28"/>
        </w:rPr>
        <w:t xml:space="preserve">Обґрунтовуючи свою позицію щодо неконституційності </w:t>
      </w:r>
      <w:r w:rsidR="00F30B02" w:rsidRPr="007E5E02">
        <w:rPr>
          <w:rFonts w:ascii="Times New Roman" w:eastAsia="Times New Roman" w:hAnsi="Times New Roman" w:cs="Times New Roman"/>
          <w:sz w:val="28"/>
          <w:szCs w:val="28"/>
          <w:lang w:eastAsia="uk-UA"/>
        </w:rPr>
        <w:t>пункт</w:t>
      </w:r>
      <w:r w:rsidR="00007B81" w:rsidRPr="007E5E0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7E5E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3</w:t>
      </w:r>
      <w:r w:rsidR="007E5E02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F30B02" w:rsidRPr="007E5E02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частини другої статті 394 Кодексу</w:t>
      </w:r>
      <w:r w:rsidRPr="007E5E02">
        <w:rPr>
          <w:rFonts w:ascii="Times New Roman" w:hAnsi="Times New Roman" w:cs="Times New Roman"/>
          <w:sz w:val="28"/>
          <w:szCs w:val="28"/>
        </w:rPr>
        <w:t>, Заявник посилається</w:t>
      </w:r>
      <w:r w:rsidR="00F30B02" w:rsidRPr="007E5E02">
        <w:rPr>
          <w:rFonts w:ascii="Times New Roman" w:hAnsi="Times New Roman" w:cs="Times New Roman"/>
          <w:sz w:val="28"/>
          <w:szCs w:val="28"/>
        </w:rPr>
        <w:t xml:space="preserve"> </w:t>
      </w:r>
      <w:r w:rsidR="00A000E6" w:rsidRPr="007E5E02">
        <w:rPr>
          <w:rFonts w:ascii="Times New Roman" w:hAnsi="Times New Roman" w:cs="Times New Roman"/>
          <w:sz w:val="28"/>
          <w:szCs w:val="28"/>
        </w:rPr>
        <w:t>на приписи Конституції України,</w:t>
      </w:r>
      <w:r w:rsidRPr="007E5E02">
        <w:rPr>
          <w:rFonts w:ascii="Times New Roman" w:hAnsi="Times New Roman" w:cs="Times New Roman"/>
          <w:sz w:val="28"/>
          <w:szCs w:val="28"/>
        </w:rPr>
        <w:t xml:space="preserve"> </w:t>
      </w:r>
      <w:r w:rsidR="00A000E6" w:rsidRPr="007E5E02">
        <w:rPr>
          <w:rFonts w:ascii="Times New Roman" w:hAnsi="Times New Roman" w:cs="Times New Roman"/>
          <w:sz w:val="28"/>
          <w:szCs w:val="28"/>
        </w:rPr>
        <w:t xml:space="preserve">на </w:t>
      </w:r>
      <w:r w:rsidRPr="007E5E02">
        <w:rPr>
          <w:rFonts w:ascii="Times New Roman" w:hAnsi="Times New Roman" w:cs="Times New Roman"/>
          <w:sz w:val="28"/>
          <w:szCs w:val="28"/>
        </w:rPr>
        <w:t xml:space="preserve">рішення Конституційного Суду України, </w:t>
      </w:r>
      <w:r w:rsidR="00A000E6" w:rsidRPr="007E5E02">
        <w:rPr>
          <w:rFonts w:ascii="Times New Roman" w:hAnsi="Times New Roman" w:cs="Times New Roman"/>
          <w:sz w:val="28"/>
          <w:szCs w:val="28"/>
        </w:rPr>
        <w:t xml:space="preserve">приписи Кодексу, </w:t>
      </w:r>
      <w:r w:rsidR="00F30B02" w:rsidRPr="007E5E02">
        <w:rPr>
          <w:rFonts w:ascii="Times New Roman" w:hAnsi="Times New Roman" w:cs="Times New Roman"/>
          <w:sz w:val="28"/>
          <w:szCs w:val="28"/>
        </w:rPr>
        <w:t xml:space="preserve">рішення конституційних судів інших </w:t>
      </w:r>
      <w:r w:rsidR="00A61C8B" w:rsidRPr="007E5E02">
        <w:rPr>
          <w:rFonts w:ascii="Times New Roman" w:hAnsi="Times New Roman" w:cs="Times New Roman"/>
          <w:sz w:val="28"/>
          <w:szCs w:val="28"/>
        </w:rPr>
        <w:t>держав</w:t>
      </w:r>
      <w:r w:rsidR="00F30B02" w:rsidRPr="007E5E02">
        <w:rPr>
          <w:rFonts w:ascii="Times New Roman" w:hAnsi="Times New Roman" w:cs="Times New Roman"/>
          <w:sz w:val="28"/>
          <w:szCs w:val="28"/>
        </w:rPr>
        <w:t xml:space="preserve">, </w:t>
      </w:r>
      <w:r w:rsidRPr="007E5E02">
        <w:rPr>
          <w:rFonts w:ascii="Times New Roman" w:hAnsi="Times New Roman" w:cs="Times New Roman"/>
          <w:sz w:val="28"/>
          <w:szCs w:val="28"/>
        </w:rPr>
        <w:t>а також н</w:t>
      </w:r>
      <w:r w:rsidR="00F30B02" w:rsidRPr="007E5E02">
        <w:rPr>
          <w:rFonts w:ascii="Times New Roman" w:hAnsi="Times New Roman" w:cs="Times New Roman"/>
          <w:sz w:val="28"/>
          <w:szCs w:val="28"/>
        </w:rPr>
        <w:t xml:space="preserve">а судові рішення у своїй справі та </w:t>
      </w:r>
      <w:r w:rsidR="00007B81" w:rsidRPr="007E5E02">
        <w:rPr>
          <w:rFonts w:ascii="Times New Roman" w:hAnsi="Times New Roman" w:cs="Times New Roman"/>
          <w:sz w:val="28"/>
          <w:szCs w:val="28"/>
        </w:rPr>
        <w:t xml:space="preserve">судові </w:t>
      </w:r>
      <w:r w:rsidR="00F30B02" w:rsidRPr="007E5E02">
        <w:rPr>
          <w:rFonts w:ascii="Times New Roman" w:hAnsi="Times New Roman" w:cs="Times New Roman"/>
          <w:sz w:val="28"/>
          <w:szCs w:val="28"/>
        </w:rPr>
        <w:t>рішення судів системи судоустрою в інших справах.</w:t>
      </w:r>
    </w:p>
    <w:p w14:paraId="204125DD" w14:textId="77777777" w:rsidR="003B4455" w:rsidRPr="007E5E02" w:rsidRDefault="003B4455" w:rsidP="007E5E0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7E565A49" w14:textId="77777777" w:rsidR="00DF0786" w:rsidRPr="007E5E02" w:rsidRDefault="003B4455" w:rsidP="007E5E0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E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 </w:t>
      </w:r>
      <w:r w:rsidR="00DF0786" w:rsidRPr="007E5E02">
        <w:rPr>
          <w:rFonts w:ascii="Times New Roman" w:hAnsi="Times New Roman" w:cs="Times New Roman"/>
          <w:sz w:val="28"/>
          <w:szCs w:val="28"/>
        </w:rPr>
        <w:t>Зі змісту конституційної скарги та долучених до неї документів і матеріалів випливає таке.</w:t>
      </w:r>
    </w:p>
    <w:p w14:paraId="51D29BE7" w14:textId="77777777" w:rsidR="00DF0786" w:rsidRPr="007E5E02" w:rsidRDefault="00DF0786" w:rsidP="007E5E0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17B3D0A6" w14:textId="508DA3AE" w:rsidR="00DF0786" w:rsidRPr="007E5E02" w:rsidRDefault="00DF0786" w:rsidP="007E5E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E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2.1. </w:t>
      </w:r>
      <w:r w:rsidR="003D1044" w:rsidRPr="007E5E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Заявник </w:t>
      </w:r>
      <w:r w:rsidR="003D1044" w:rsidRPr="007E5E02">
        <w:rPr>
          <w:rFonts w:ascii="Times New Roman" w:hAnsi="Times New Roman" w:cs="Times New Roman"/>
          <w:sz w:val="28"/>
          <w:szCs w:val="28"/>
        </w:rPr>
        <w:t>у</w:t>
      </w:r>
      <w:r w:rsidRPr="007E5E02">
        <w:rPr>
          <w:rFonts w:ascii="Times New Roman" w:hAnsi="Times New Roman" w:cs="Times New Roman"/>
          <w:sz w:val="28"/>
          <w:szCs w:val="28"/>
        </w:rPr>
        <w:t xml:space="preserve"> квітні 2021 року звернувся до суду з позовом до Головного управління Державної казначейської служб</w:t>
      </w:r>
      <w:r w:rsidR="007E5E02">
        <w:rPr>
          <w:rFonts w:ascii="Times New Roman" w:hAnsi="Times New Roman" w:cs="Times New Roman"/>
          <w:sz w:val="28"/>
          <w:szCs w:val="28"/>
        </w:rPr>
        <w:t>и України у Полтавській області</w:t>
      </w:r>
      <w:r w:rsidR="007E5E02">
        <w:rPr>
          <w:rFonts w:ascii="Times New Roman" w:hAnsi="Times New Roman" w:cs="Times New Roman"/>
          <w:sz w:val="28"/>
          <w:szCs w:val="28"/>
        </w:rPr>
        <w:br/>
      </w:r>
      <w:r w:rsidRPr="007E5E02">
        <w:rPr>
          <w:rFonts w:ascii="Times New Roman" w:hAnsi="Times New Roman" w:cs="Times New Roman"/>
          <w:sz w:val="28"/>
          <w:szCs w:val="28"/>
        </w:rPr>
        <w:t xml:space="preserve">(далі </w:t>
      </w:r>
      <w:r w:rsidR="003D1044" w:rsidRPr="007E5E02">
        <w:rPr>
          <w:rFonts w:ascii="Times New Roman" w:hAnsi="Times New Roman" w:cs="Times New Roman"/>
          <w:sz w:val="28"/>
          <w:szCs w:val="28"/>
        </w:rPr>
        <w:t>–</w:t>
      </w:r>
      <w:r w:rsidRPr="007E5E02">
        <w:rPr>
          <w:rFonts w:ascii="Times New Roman" w:hAnsi="Times New Roman" w:cs="Times New Roman"/>
          <w:sz w:val="28"/>
          <w:szCs w:val="28"/>
        </w:rPr>
        <w:t xml:space="preserve"> ГУ ДКСУ у Полтавській області) про відшкодування моральної шкоди та просив суд стягнути на його користь компен</w:t>
      </w:r>
      <w:r w:rsidR="007E5E02">
        <w:rPr>
          <w:rFonts w:ascii="Times New Roman" w:hAnsi="Times New Roman" w:cs="Times New Roman"/>
          <w:sz w:val="28"/>
          <w:szCs w:val="28"/>
        </w:rPr>
        <w:t>сацію моральної шкоди у розмірі</w:t>
      </w:r>
      <w:r w:rsidR="007E5E02">
        <w:rPr>
          <w:rFonts w:ascii="Times New Roman" w:hAnsi="Times New Roman" w:cs="Times New Roman"/>
          <w:sz w:val="28"/>
          <w:szCs w:val="28"/>
        </w:rPr>
        <w:br/>
      </w:r>
      <w:r w:rsidRPr="007E5E02">
        <w:rPr>
          <w:rFonts w:ascii="Times New Roman" w:hAnsi="Times New Roman" w:cs="Times New Roman"/>
          <w:sz w:val="28"/>
          <w:szCs w:val="28"/>
        </w:rPr>
        <w:t>26 400,00 грн.</w:t>
      </w:r>
    </w:p>
    <w:p w14:paraId="68584113" w14:textId="77777777" w:rsidR="00DF0786" w:rsidRPr="007E5E02" w:rsidRDefault="00DF0786" w:rsidP="007E5E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CC56EC4" w14:textId="28632440" w:rsidR="00DF0786" w:rsidRPr="007E5E02" w:rsidRDefault="003D1044" w:rsidP="007E5E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E02">
        <w:rPr>
          <w:rFonts w:ascii="Times New Roman" w:hAnsi="Times New Roman" w:cs="Times New Roman"/>
          <w:sz w:val="28"/>
          <w:szCs w:val="28"/>
        </w:rPr>
        <w:t xml:space="preserve">2.2. </w:t>
      </w:r>
      <w:proofErr w:type="spellStart"/>
      <w:r w:rsidRPr="007E5E02">
        <w:rPr>
          <w:rFonts w:ascii="Times New Roman" w:hAnsi="Times New Roman" w:cs="Times New Roman"/>
          <w:sz w:val="28"/>
          <w:szCs w:val="28"/>
        </w:rPr>
        <w:t>Октябрський</w:t>
      </w:r>
      <w:proofErr w:type="spellEnd"/>
      <w:r w:rsidRPr="007E5E02">
        <w:rPr>
          <w:rFonts w:ascii="Times New Roman" w:hAnsi="Times New Roman" w:cs="Times New Roman"/>
          <w:sz w:val="28"/>
          <w:szCs w:val="28"/>
        </w:rPr>
        <w:t xml:space="preserve"> районний</w:t>
      </w:r>
      <w:r w:rsidR="00B009AF" w:rsidRPr="007E5E02">
        <w:rPr>
          <w:rFonts w:ascii="Times New Roman" w:hAnsi="Times New Roman" w:cs="Times New Roman"/>
          <w:sz w:val="28"/>
          <w:szCs w:val="28"/>
        </w:rPr>
        <w:t xml:space="preserve"> суд</w:t>
      </w:r>
      <w:r w:rsidR="003B3DE5" w:rsidRPr="007E5E02">
        <w:rPr>
          <w:rFonts w:ascii="Times New Roman" w:hAnsi="Times New Roman" w:cs="Times New Roman"/>
          <w:sz w:val="28"/>
          <w:szCs w:val="28"/>
        </w:rPr>
        <w:t xml:space="preserve"> міста</w:t>
      </w:r>
      <w:r w:rsidRPr="007E5E02">
        <w:rPr>
          <w:rFonts w:ascii="Times New Roman" w:hAnsi="Times New Roman" w:cs="Times New Roman"/>
          <w:sz w:val="28"/>
          <w:szCs w:val="28"/>
        </w:rPr>
        <w:t xml:space="preserve"> Полтави р</w:t>
      </w:r>
      <w:r w:rsidR="00DF0786" w:rsidRPr="007E5E02">
        <w:rPr>
          <w:rFonts w:ascii="Times New Roman" w:hAnsi="Times New Roman" w:cs="Times New Roman"/>
          <w:sz w:val="28"/>
          <w:szCs w:val="28"/>
        </w:rPr>
        <w:t xml:space="preserve">ішенням </w:t>
      </w:r>
      <w:r w:rsidRPr="007E5E02">
        <w:rPr>
          <w:rFonts w:ascii="Times New Roman" w:hAnsi="Times New Roman" w:cs="Times New Roman"/>
          <w:sz w:val="28"/>
          <w:szCs w:val="28"/>
        </w:rPr>
        <w:t xml:space="preserve">від </w:t>
      </w:r>
      <w:r w:rsidR="00DF0786" w:rsidRPr="007E5E02">
        <w:rPr>
          <w:rFonts w:ascii="Times New Roman" w:hAnsi="Times New Roman" w:cs="Times New Roman"/>
          <w:sz w:val="28"/>
          <w:szCs w:val="28"/>
        </w:rPr>
        <w:t>2 червня</w:t>
      </w:r>
      <w:r w:rsidR="007E5E02">
        <w:rPr>
          <w:rFonts w:ascii="Times New Roman" w:hAnsi="Times New Roman" w:cs="Times New Roman"/>
          <w:sz w:val="28"/>
          <w:szCs w:val="28"/>
        </w:rPr>
        <w:br/>
      </w:r>
      <w:r w:rsidR="00DF0786" w:rsidRPr="007E5E02">
        <w:rPr>
          <w:rFonts w:ascii="Times New Roman" w:hAnsi="Times New Roman" w:cs="Times New Roman"/>
          <w:sz w:val="28"/>
          <w:szCs w:val="28"/>
        </w:rPr>
        <w:t xml:space="preserve">2022 року, залишеним без змін постановою Полтавського апеляційного суду від 22 грудня 2022 року, </w:t>
      </w:r>
      <w:r w:rsidRPr="007E5E02">
        <w:rPr>
          <w:rFonts w:ascii="Times New Roman" w:hAnsi="Times New Roman" w:cs="Times New Roman"/>
          <w:sz w:val="28"/>
          <w:szCs w:val="28"/>
        </w:rPr>
        <w:t xml:space="preserve">відмовив </w:t>
      </w:r>
      <w:r w:rsidR="00DF0786" w:rsidRPr="007E5E02">
        <w:rPr>
          <w:rFonts w:ascii="Times New Roman" w:hAnsi="Times New Roman" w:cs="Times New Roman"/>
          <w:sz w:val="28"/>
          <w:szCs w:val="28"/>
        </w:rPr>
        <w:t xml:space="preserve">у задоволенні позовних вимог </w:t>
      </w:r>
      <w:r w:rsidRPr="007E5E02">
        <w:rPr>
          <w:rFonts w:ascii="Times New Roman" w:hAnsi="Times New Roman" w:cs="Times New Roman"/>
          <w:sz w:val="28"/>
          <w:szCs w:val="28"/>
        </w:rPr>
        <w:t>Заявника</w:t>
      </w:r>
      <w:r w:rsidR="007E5E02">
        <w:rPr>
          <w:rFonts w:ascii="Times New Roman" w:hAnsi="Times New Roman" w:cs="Times New Roman"/>
          <w:sz w:val="28"/>
          <w:szCs w:val="28"/>
        </w:rPr>
        <w:t xml:space="preserve"> до</w:t>
      </w:r>
      <w:r w:rsidR="007E5E02">
        <w:rPr>
          <w:rFonts w:ascii="Times New Roman" w:hAnsi="Times New Roman" w:cs="Times New Roman"/>
          <w:sz w:val="28"/>
          <w:szCs w:val="28"/>
        </w:rPr>
        <w:br/>
      </w:r>
      <w:r w:rsidR="00DF0786" w:rsidRPr="007E5E02">
        <w:rPr>
          <w:rFonts w:ascii="Times New Roman" w:hAnsi="Times New Roman" w:cs="Times New Roman"/>
          <w:sz w:val="28"/>
          <w:szCs w:val="28"/>
        </w:rPr>
        <w:t>ГУ ДКСУ у Полтавській області.</w:t>
      </w:r>
    </w:p>
    <w:p w14:paraId="5D370827" w14:textId="77777777" w:rsidR="00DF0786" w:rsidRPr="007E5E02" w:rsidRDefault="00DF0786" w:rsidP="007E5E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340ADCA" w14:textId="77777777" w:rsidR="00DF0786" w:rsidRPr="007E5E02" w:rsidRDefault="003412FC" w:rsidP="007E5E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E02">
        <w:rPr>
          <w:rFonts w:ascii="Times New Roman" w:hAnsi="Times New Roman" w:cs="Times New Roman"/>
          <w:sz w:val="28"/>
          <w:szCs w:val="28"/>
        </w:rPr>
        <w:t xml:space="preserve">2.3. Заявник </w:t>
      </w:r>
      <w:r w:rsidR="00DF0786" w:rsidRPr="007E5E02">
        <w:rPr>
          <w:rFonts w:ascii="Times New Roman" w:hAnsi="Times New Roman" w:cs="Times New Roman"/>
          <w:sz w:val="28"/>
          <w:szCs w:val="28"/>
        </w:rPr>
        <w:t xml:space="preserve">26 грудня 2022 року </w:t>
      </w:r>
      <w:r w:rsidRPr="007E5E02">
        <w:rPr>
          <w:rFonts w:ascii="Times New Roman" w:hAnsi="Times New Roman" w:cs="Times New Roman"/>
          <w:sz w:val="28"/>
          <w:szCs w:val="28"/>
        </w:rPr>
        <w:t>оскаржив вперше касаційним порядком судові рішення судів першої та апеляційної інстанцій</w:t>
      </w:r>
      <w:r w:rsidR="00DF0786" w:rsidRPr="007E5E02">
        <w:rPr>
          <w:rFonts w:ascii="Times New Roman" w:hAnsi="Times New Roman" w:cs="Times New Roman"/>
          <w:sz w:val="28"/>
          <w:szCs w:val="28"/>
        </w:rPr>
        <w:t>, посилаючись на неправильне застосування судами норм матеріального права та пору</w:t>
      </w:r>
      <w:r w:rsidRPr="007E5E02">
        <w:rPr>
          <w:rFonts w:ascii="Times New Roman" w:hAnsi="Times New Roman" w:cs="Times New Roman"/>
          <w:sz w:val="28"/>
          <w:szCs w:val="28"/>
        </w:rPr>
        <w:t>шення норм процесуального права</w:t>
      </w:r>
      <w:r w:rsidR="00DF0786" w:rsidRPr="007E5E02">
        <w:rPr>
          <w:rFonts w:ascii="Times New Roman" w:hAnsi="Times New Roman" w:cs="Times New Roman"/>
          <w:sz w:val="28"/>
          <w:szCs w:val="28"/>
        </w:rPr>
        <w:t>.</w:t>
      </w:r>
    </w:p>
    <w:p w14:paraId="0357EE43" w14:textId="251B0B02" w:rsidR="00DF0786" w:rsidRPr="007E5E02" w:rsidRDefault="00876E6C" w:rsidP="007E5E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E02">
        <w:rPr>
          <w:rFonts w:ascii="Times New Roman" w:hAnsi="Times New Roman" w:cs="Times New Roman"/>
          <w:sz w:val="28"/>
          <w:szCs w:val="28"/>
        </w:rPr>
        <w:lastRenderedPageBreak/>
        <w:t>Колегія суддів Першої судової палати Касаційного цивільного суду у складі Верховного Суду у</w:t>
      </w:r>
      <w:r w:rsidR="00DF0786" w:rsidRPr="007E5E02">
        <w:rPr>
          <w:rFonts w:ascii="Times New Roman" w:hAnsi="Times New Roman" w:cs="Times New Roman"/>
          <w:sz w:val="28"/>
          <w:szCs w:val="28"/>
        </w:rPr>
        <w:t>хвалою від 28 грудня 2022 року відмов</w:t>
      </w:r>
      <w:r w:rsidRPr="007E5E02">
        <w:rPr>
          <w:rFonts w:ascii="Times New Roman" w:hAnsi="Times New Roman" w:cs="Times New Roman"/>
          <w:sz w:val="28"/>
          <w:szCs w:val="28"/>
        </w:rPr>
        <w:t>ила</w:t>
      </w:r>
      <w:r w:rsidR="00DF0786" w:rsidRPr="007E5E02">
        <w:rPr>
          <w:rFonts w:ascii="Times New Roman" w:hAnsi="Times New Roman" w:cs="Times New Roman"/>
          <w:sz w:val="28"/>
          <w:szCs w:val="28"/>
        </w:rPr>
        <w:t xml:space="preserve"> у відкритті касаційного провадження за касаційною скаргою </w:t>
      </w:r>
      <w:r w:rsidRPr="007E5E02">
        <w:rPr>
          <w:rFonts w:ascii="Times New Roman" w:hAnsi="Times New Roman" w:cs="Times New Roman"/>
          <w:sz w:val="28"/>
          <w:szCs w:val="28"/>
        </w:rPr>
        <w:t>Заявника</w:t>
      </w:r>
      <w:r w:rsidR="00DF0786" w:rsidRPr="007E5E02">
        <w:rPr>
          <w:rFonts w:ascii="Times New Roman" w:hAnsi="Times New Roman" w:cs="Times New Roman"/>
          <w:sz w:val="28"/>
          <w:szCs w:val="28"/>
        </w:rPr>
        <w:t xml:space="preserve"> на рішення </w:t>
      </w:r>
      <w:proofErr w:type="spellStart"/>
      <w:r w:rsidR="00DF0786" w:rsidRPr="007E5E02">
        <w:rPr>
          <w:rFonts w:ascii="Times New Roman" w:hAnsi="Times New Roman" w:cs="Times New Roman"/>
          <w:sz w:val="28"/>
          <w:szCs w:val="28"/>
        </w:rPr>
        <w:t>Октябрського</w:t>
      </w:r>
      <w:proofErr w:type="spellEnd"/>
      <w:r w:rsidR="00DF0786" w:rsidRPr="007E5E02">
        <w:rPr>
          <w:rFonts w:ascii="Times New Roman" w:hAnsi="Times New Roman" w:cs="Times New Roman"/>
          <w:sz w:val="28"/>
          <w:szCs w:val="28"/>
        </w:rPr>
        <w:t xml:space="preserve"> районн</w:t>
      </w:r>
      <w:r w:rsidR="00276828" w:rsidRPr="007E5E02">
        <w:rPr>
          <w:rFonts w:ascii="Times New Roman" w:hAnsi="Times New Roman" w:cs="Times New Roman"/>
          <w:sz w:val="28"/>
          <w:szCs w:val="28"/>
        </w:rPr>
        <w:t>ого с</w:t>
      </w:r>
      <w:r w:rsidR="003B3DE5" w:rsidRPr="007E5E02">
        <w:rPr>
          <w:rFonts w:ascii="Times New Roman" w:hAnsi="Times New Roman" w:cs="Times New Roman"/>
          <w:sz w:val="28"/>
          <w:szCs w:val="28"/>
        </w:rPr>
        <w:t>уду міста</w:t>
      </w:r>
      <w:r w:rsidR="00276828" w:rsidRPr="007E5E02">
        <w:rPr>
          <w:rFonts w:ascii="Times New Roman" w:hAnsi="Times New Roman" w:cs="Times New Roman"/>
          <w:sz w:val="28"/>
          <w:szCs w:val="28"/>
        </w:rPr>
        <w:t xml:space="preserve"> Полтави від </w:t>
      </w:r>
      <w:r w:rsidR="00DF0786" w:rsidRPr="007E5E02">
        <w:rPr>
          <w:rFonts w:ascii="Times New Roman" w:hAnsi="Times New Roman" w:cs="Times New Roman"/>
          <w:sz w:val="28"/>
          <w:szCs w:val="28"/>
        </w:rPr>
        <w:t>2 червня 2022 року та постанову Полтавського апеляційного суду від 22 грудня 2022 року</w:t>
      </w:r>
      <w:r w:rsidR="00103D00" w:rsidRPr="007E5E02">
        <w:rPr>
          <w:rFonts w:ascii="Times New Roman" w:hAnsi="Times New Roman" w:cs="Times New Roman"/>
          <w:sz w:val="28"/>
          <w:szCs w:val="28"/>
        </w:rPr>
        <w:t>,</w:t>
      </w:r>
      <w:r w:rsidR="00DF0786" w:rsidRPr="007E5E02">
        <w:rPr>
          <w:rFonts w:ascii="Times New Roman" w:hAnsi="Times New Roman" w:cs="Times New Roman"/>
          <w:sz w:val="28"/>
          <w:szCs w:val="28"/>
        </w:rPr>
        <w:t xml:space="preserve"> </w:t>
      </w:r>
      <w:r w:rsidRPr="007E5E02">
        <w:rPr>
          <w:rFonts w:ascii="Times New Roman" w:hAnsi="Times New Roman" w:cs="Times New Roman"/>
          <w:sz w:val="28"/>
          <w:szCs w:val="28"/>
        </w:rPr>
        <w:t xml:space="preserve">оскільки </w:t>
      </w:r>
      <w:r w:rsidR="00DF0786" w:rsidRPr="007E5E02">
        <w:rPr>
          <w:rFonts w:ascii="Times New Roman" w:hAnsi="Times New Roman" w:cs="Times New Roman"/>
          <w:sz w:val="28"/>
          <w:szCs w:val="28"/>
        </w:rPr>
        <w:t>касаційну скаргу подано на судове рішення, що не підлягає кас</w:t>
      </w:r>
      <w:r w:rsidRPr="007E5E02">
        <w:rPr>
          <w:rFonts w:ascii="Times New Roman" w:hAnsi="Times New Roman" w:cs="Times New Roman"/>
          <w:sz w:val="28"/>
          <w:szCs w:val="28"/>
        </w:rPr>
        <w:t>аційному оскарженню</w:t>
      </w:r>
      <w:r w:rsidR="00276828" w:rsidRPr="007E5E02">
        <w:rPr>
          <w:rFonts w:ascii="Times New Roman" w:hAnsi="Times New Roman" w:cs="Times New Roman"/>
          <w:sz w:val="28"/>
          <w:szCs w:val="28"/>
        </w:rPr>
        <w:t xml:space="preserve"> (пункт 1 частини другої статті 394 Кодексу)</w:t>
      </w:r>
      <w:r w:rsidRPr="007E5E02">
        <w:rPr>
          <w:rFonts w:ascii="Times New Roman" w:hAnsi="Times New Roman" w:cs="Times New Roman"/>
          <w:sz w:val="28"/>
          <w:szCs w:val="28"/>
        </w:rPr>
        <w:t>, зокрема, з огляду на те, що його ухвалено в малозначній справі</w:t>
      </w:r>
      <w:r w:rsidR="00224F6F" w:rsidRPr="007E5E02">
        <w:rPr>
          <w:rFonts w:ascii="Times New Roman" w:hAnsi="Times New Roman" w:cs="Times New Roman"/>
          <w:sz w:val="28"/>
          <w:szCs w:val="28"/>
        </w:rPr>
        <w:t>, яка є такою відповідно до</w:t>
      </w:r>
      <w:r w:rsidR="003B3DE5" w:rsidRPr="007E5E02">
        <w:rPr>
          <w:rFonts w:ascii="Times New Roman" w:hAnsi="Times New Roman" w:cs="Times New Roman"/>
          <w:sz w:val="28"/>
          <w:szCs w:val="28"/>
        </w:rPr>
        <w:t xml:space="preserve"> </w:t>
      </w:r>
      <w:r w:rsidRPr="007E5E02">
        <w:rPr>
          <w:rFonts w:ascii="Times New Roman" w:hAnsi="Times New Roman" w:cs="Times New Roman"/>
          <w:sz w:val="28"/>
          <w:szCs w:val="28"/>
        </w:rPr>
        <w:t>пункт</w:t>
      </w:r>
      <w:r w:rsidR="00224F6F" w:rsidRPr="007E5E02">
        <w:rPr>
          <w:rFonts w:ascii="Times New Roman" w:hAnsi="Times New Roman" w:cs="Times New Roman"/>
          <w:sz w:val="28"/>
          <w:szCs w:val="28"/>
        </w:rPr>
        <w:t>у</w:t>
      </w:r>
      <w:r w:rsidR="007E5E02">
        <w:rPr>
          <w:rFonts w:ascii="Times New Roman" w:hAnsi="Times New Roman" w:cs="Times New Roman"/>
          <w:sz w:val="28"/>
          <w:szCs w:val="28"/>
        </w:rPr>
        <w:t xml:space="preserve"> 1</w:t>
      </w:r>
      <w:r w:rsidR="007E5E02">
        <w:rPr>
          <w:rFonts w:ascii="Times New Roman" w:hAnsi="Times New Roman" w:cs="Times New Roman"/>
          <w:sz w:val="28"/>
          <w:szCs w:val="28"/>
        </w:rPr>
        <w:br/>
      </w:r>
      <w:r w:rsidRPr="007E5E02">
        <w:rPr>
          <w:rFonts w:ascii="Times New Roman" w:hAnsi="Times New Roman" w:cs="Times New Roman"/>
          <w:sz w:val="28"/>
          <w:szCs w:val="28"/>
        </w:rPr>
        <w:t>частини шостої статті 19 Кодексу.</w:t>
      </w:r>
    </w:p>
    <w:p w14:paraId="5F5C2594" w14:textId="77777777" w:rsidR="00DF0786" w:rsidRPr="007E5E02" w:rsidRDefault="00DF0786" w:rsidP="007E5E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D1A832B" w14:textId="577239DF" w:rsidR="00DF0786" w:rsidRPr="007E5E02" w:rsidRDefault="00103D00" w:rsidP="007E5E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E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2.4. </w:t>
      </w:r>
      <w:r w:rsidR="00224F6F" w:rsidRPr="007E5E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зв’язку з ухваленням Конституційн</w:t>
      </w:r>
      <w:r w:rsidR="003B3DE5" w:rsidRPr="007E5E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им</w:t>
      </w:r>
      <w:r w:rsidR="00224F6F" w:rsidRPr="007E5E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Суд</w:t>
      </w:r>
      <w:r w:rsidR="003B3DE5" w:rsidRPr="007E5E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ом</w:t>
      </w:r>
      <w:r w:rsidR="007460E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України</w:t>
      </w:r>
      <w:r w:rsidR="00224F6F" w:rsidRPr="007E5E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Рішення</w:t>
      </w:r>
      <w:r w:rsidR="007E5E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="00224F6F" w:rsidRPr="007E5E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 22 листопада 2023 року № 10-р(ІІ)/2023, яким визнано таким, що не відповідає Конституцій України</w:t>
      </w:r>
      <w:r w:rsidR="007B2E44" w:rsidRPr="007E5E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224F6F" w:rsidRPr="007E5E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224F6F" w:rsidRPr="007E5E02">
        <w:rPr>
          <w:rFonts w:ascii="Times New Roman" w:hAnsi="Times New Roman" w:cs="Times New Roman"/>
          <w:sz w:val="28"/>
          <w:szCs w:val="28"/>
        </w:rPr>
        <w:t xml:space="preserve">пункт 1 частини шостої статті 19 Кодексу, </w:t>
      </w:r>
      <w:r w:rsidR="007B2E44" w:rsidRPr="007E5E02">
        <w:rPr>
          <w:rFonts w:ascii="Times New Roman" w:hAnsi="Times New Roman" w:cs="Times New Roman"/>
          <w:sz w:val="28"/>
          <w:szCs w:val="28"/>
        </w:rPr>
        <w:t>Заявник 23 листопада 2023 року вдруге звернувся до Верховного Суду з касаційною скаргою на зазначені рішення судів першої та апеляційної інстанцій, у якій просив поновити строк для подання касаційної скарги, скасувати судові рішення, ухвалити нове, яким позовні вимоги задовольнити повністю.</w:t>
      </w:r>
    </w:p>
    <w:p w14:paraId="2D26F1BF" w14:textId="4B53E373" w:rsidR="00D123F4" w:rsidRPr="007E5E02" w:rsidRDefault="00D123F4" w:rsidP="007E5E0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E5E02">
        <w:rPr>
          <w:rFonts w:ascii="Times New Roman" w:hAnsi="Times New Roman" w:cs="Times New Roman"/>
          <w:sz w:val="28"/>
          <w:szCs w:val="28"/>
        </w:rPr>
        <w:t xml:space="preserve">Колегія суддів Другої судової палати Касаційного цивільного суду у складі Верховного Суду ухвалою від 30 листопада 2023 року відмовила у відкритті касаційного провадження на підставі </w:t>
      </w:r>
      <w:r w:rsidR="00FD34B8" w:rsidRPr="007E5E02">
        <w:rPr>
          <w:rFonts w:ascii="Times New Roman" w:eastAsia="Times New Roman" w:hAnsi="Times New Roman" w:cs="Times New Roman"/>
          <w:sz w:val="28"/>
          <w:szCs w:val="28"/>
          <w:lang w:eastAsia="uk-UA"/>
        </w:rPr>
        <w:t>пункт</w:t>
      </w:r>
      <w:r w:rsidR="00B009AF" w:rsidRPr="007E5E0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D34B8" w:rsidRPr="007E5E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3 частини другої</w:t>
      </w:r>
      <w:r w:rsidR="007E5E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D34B8" w:rsidRPr="007E5E02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статті 394 Кодексу, оскільки є ухвала колегії суддів Першої судової палати Касаційного цивільного суду у складі Верховного Суду від 28 грудня</w:t>
      </w:r>
      <w:r w:rsidR="007E5E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D34B8" w:rsidRPr="007E5E02">
        <w:rPr>
          <w:rFonts w:ascii="Times New Roman" w:eastAsia="Times New Roman" w:hAnsi="Times New Roman" w:cs="Times New Roman"/>
          <w:sz w:val="28"/>
          <w:szCs w:val="28"/>
          <w:lang w:eastAsia="uk-UA"/>
        </w:rPr>
        <w:t>2022 року про відмову у відкритті касаційного провадження за касаційною скаргою Заявника на ті самі судові рішення.</w:t>
      </w:r>
    </w:p>
    <w:p w14:paraId="4A15003B" w14:textId="77777777" w:rsidR="00DF0786" w:rsidRPr="007E5E02" w:rsidRDefault="00DF0786" w:rsidP="007E5E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22B6BB17" w14:textId="77777777" w:rsidR="003B4455" w:rsidRPr="007E5E02" w:rsidRDefault="00DF0786" w:rsidP="007E5E0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E5E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3. </w:t>
      </w:r>
      <w:r w:rsidR="003B4455" w:rsidRPr="007E5E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Розв’язуючи питання щодо відкриття конституційного провадження у справі, Друга колегія суддів Другого сенату Конституційного Суду України виходить із такого.</w:t>
      </w:r>
    </w:p>
    <w:p w14:paraId="57342B29" w14:textId="77777777" w:rsidR="006F71B9" w:rsidRPr="007E5E02" w:rsidRDefault="006F71B9" w:rsidP="007E5E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07689A84" w14:textId="7CF1B75A" w:rsidR="006F71B9" w:rsidRPr="007E5E02" w:rsidRDefault="006F71B9" w:rsidP="007E5E0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E5E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3.1. </w:t>
      </w:r>
      <w:r w:rsidR="00B66D9B" w:rsidRPr="007E5E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Згідно із Законом України „Про Конституційний Суд України“ конституційна скарга має містити обґрунтування тверджень щодо </w:t>
      </w:r>
      <w:r w:rsidR="00B66D9B" w:rsidRPr="007E5E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неконституційності закону України (його окремих приписів)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 6 частини другої статті 55); конституційна скарга є прийнятною за умов її відповідності вимогам, визначеним, зокрема,</w:t>
      </w:r>
      <w:r w:rsidR="007E5E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статтею 55 цього закону</w:t>
      </w:r>
      <w:r w:rsidR="007E5E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="00B66D9B" w:rsidRPr="007E5E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(абзац перший частини першої статті 77).</w:t>
      </w:r>
    </w:p>
    <w:p w14:paraId="52FC6C87" w14:textId="77777777" w:rsidR="00B66D9B" w:rsidRPr="007E5E02" w:rsidRDefault="00B66D9B" w:rsidP="007E5E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38DC682F" w14:textId="77777777" w:rsidR="00AE2246" w:rsidRPr="007E5E02" w:rsidRDefault="00B66D9B" w:rsidP="007E5E0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E5E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3.2. Заявник твердить, що </w:t>
      </w:r>
      <w:r w:rsidR="00AE2246" w:rsidRPr="007E5E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оспорюваний припис Кодексу „переслідує легітимну мету: забезпечення юридичної визначеності у правовідносинах через обмеження можливості багаторазового і повторного оскарження судових рішень. За відсутності такого обмеження особа, на користь якої прийнято оскаржуване у касаційному порядку рішення, ніколи не змогла б бути достеменно певна в тому, чи не буде за якоюсь із повторних касаційних скарг врешті-решт відкрито провадження та надалі скасовано таке рішення“.</w:t>
      </w:r>
    </w:p>
    <w:p w14:paraId="7A95B78D" w14:textId="77777777" w:rsidR="002F19F4" w:rsidRPr="007E5E02" w:rsidRDefault="00AE2246" w:rsidP="007E5E0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E5E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Водночас, на думку Заявника, „така легітимна мета досягається із застосуванням непропорційного, недомірного законодавчого прийому, адже повторне подання касаційної скарги унеможливлюється незалежно від причин першої відмови у відкритті касаційного провадження“.</w:t>
      </w:r>
      <w:r w:rsidR="002F19F4" w:rsidRPr="007E5E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14:paraId="5CAF8C50" w14:textId="77777777" w:rsidR="002F19F4" w:rsidRPr="007E5E02" w:rsidRDefault="002F19F4" w:rsidP="007E5E0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E5E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Заявник вважає, що законодавець, ухвалюючи оспорюваний припис Кодексу, не враховував випадки, коли право на касаційне оскарження обмежено законом, який є неконституційним.</w:t>
      </w:r>
    </w:p>
    <w:p w14:paraId="55A6CF13" w14:textId="7B17201D" w:rsidR="009406B1" w:rsidRPr="007E5E02" w:rsidRDefault="00B009AF" w:rsidP="007E5E0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E5E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підсумку</w:t>
      </w:r>
      <w:r w:rsidR="009406B1" w:rsidRPr="007E5E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Заявник твердить, що пункт 3 частини другої статті 394 Кодексу є неконституційним з огляду на те, що ним унеможливлено повторне подання особою касаційної скарги у </w:t>
      </w:r>
      <w:r w:rsidRPr="007E5E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разі</w:t>
      </w:r>
      <w:r w:rsidR="009406B1" w:rsidRPr="007E5E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існування ухвали про відмову у відкритті касаційного провадження за касаційною скаргою цієї особи на це саме судове рішення, що ухвалена на підставі закону, визнаного неконституційним за рішенням Конституційного Суду України.</w:t>
      </w:r>
    </w:p>
    <w:p w14:paraId="7B62E8F6" w14:textId="77777777" w:rsidR="003B4455" w:rsidRPr="007E5E02" w:rsidRDefault="003B4455" w:rsidP="007E5E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5EADFE6D" w14:textId="5FC9150D" w:rsidR="00544827" w:rsidRPr="007E5E02" w:rsidRDefault="002F19F4" w:rsidP="007E5E0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E5E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3.3.</w:t>
      </w:r>
      <w:r w:rsidR="007318A2" w:rsidRPr="007E5E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Друга колегія суддів Другого </w:t>
      </w:r>
      <w:r w:rsidR="007318A2" w:rsidRPr="007E5E02">
        <w:rPr>
          <w:rFonts w:ascii="Times New Roman" w:eastAsia="Times New Roman" w:hAnsi="Times New Roman" w:cs="Times New Roman"/>
          <w:sz w:val="28"/>
          <w:szCs w:val="28"/>
          <w:lang w:eastAsia="uk-UA"/>
        </w:rPr>
        <w:t>сенату К</w:t>
      </w:r>
      <w:r w:rsidR="008A217E" w:rsidRPr="007E5E02">
        <w:rPr>
          <w:rFonts w:ascii="Times New Roman" w:eastAsia="Times New Roman" w:hAnsi="Times New Roman" w:cs="Times New Roman"/>
          <w:sz w:val="28"/>
          <w:szCs w:val="28"/>
          <w:lang w:eastAsia="uk-UA"/>
        </w:rPr>
        <w:t>онституційного С</w:t>
      </w:r>
      <w:r w:rsidR="007318A2" w:rsidRPr="007E5E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уду України </w:t>
      </w:r>
      <w:r w:rsidR="008A217E" w:rsidRPr="007E5E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зазначає, що </w:t>
      </w:r>
      <w:r w:rsidR="003B69A7" w:rsidRPr="007E5E02">
        <w:rPr>
          <w:rFonts w:ascii="Times New Roman" w:eastAsia="Times New Roman" w:hAnsi="Times New Roman" w:cs="Times New Roman"/>
          <w:sz w:val="28"/>
          <w:szCs w:val="28"/>
          <w:lang w:eastAsia="uk-UA"/>
        </w:rPr>
        <w:t>главою 3 „</w:t>
      </w:r>
      <w:r w:rsidR="003B69A7" w:rsidRPr="007E5E0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Перегляд судових рішень за нововиявленими або виключними обставинами“</w:t>
      </w:r>
      <w:r w:rsidR="0037599F" w:rsidRPr="007E5E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</w:t>
      </w:r>
      <w:r w:rsidR="003B69A7" w:rsidRPr="007E5E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озділу </w:t>
      </w:r>
      <w:r w:rsidR="003B69A7" w:rsidRPr="007E5E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V „Перегляд судових рішень“</w:t>
      </w:r>
      <w:r w:rsidR="008A217E" w:rsidRPr="007E5E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3B69A7" w:rsidRPr="007E5E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Кодексу </w:t>
      </w:r>
      <w:r w:rsidR="003B69A7" w:rsidRPr="007E5E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запроваджено</w:t>
      </w:r>
      <w:r w:rsidR="008A217E" w:rsidRPr="007E5E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3B69A7" w:rsidRPr="007E5E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перегляд судових рішень у зв’язку з </w:t>
      </w:r>
      <w:r w:rsidR="004B0275" w:rsidRPr="007E5E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„</w:t>
      </w:r>
      <w:r w:rsidR="003B69A7" w:rsidRPr="007E5E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виключними обставинами</w:t>
      </w:r>
      <w:r w:rsidR="004B0275" w:rsidRPr="007E5E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“</w:t>
      </w:r>
      <w:r w:rsidR="007C1BDA" w:rsidRPr="007E5E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однією з яких є</w:t>
      </w:r>
      <w:r w:rsidR="003B69A7" w:rsidRPr="007E5E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встановлена Конституційним Судом України неконституційність (конституційність) закону, іншого акта </w:t>
      </w:r>
      <w:r w:rsidR="007C1BDA" w:rsidRPr="007E5E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права </w:t>
      </w:r>
      <w:r w:rsidR="003B69A7" w:rsidRPr="007E5E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чи їх окремого </w:t>
      </w:r>
      <w:r w:rsidR="007C1BDA" w:rsidRPr="007E5E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припису</w:t>
      </w:r>
      <w:r w:rsidR="003B69A7" w:rsidRPr="007E5E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застосованого (не застосованого) судом при </w:t>
      </w:r>
      <w:r w:rsidR="007C1BDA" w:rsidRPr="007E5E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розв’язанні</w:t>
      </w:r>
      <w:r w:rsidR="003B69A7" w:rsidRPr="007E5E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справи, </w:t>
      </w:r>
      <w:r w:rsidR="007C1BDA" w:rsidRPr="007E5E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якщо </w:t>
      </w:r>
      <w:r w:rsidR="00B009AF" w:rsidRPr="007E5E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 суду ще не виконано. П</w:t>
      </w:r>
      <w:r w:rsidR="007C1BDA" w:rsidRPr="007E5E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риписи саме цієї глави Кодексу розв’язують питання, порушені Заявником. </w:t>
      </w:r>
      <w:r w:rsidR="00544827" w:rsidRPr="007E5E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Тим більше, що Заявник</w:t>
      </w:r>
      <w:r w:rsidR="00B263F4" w:rsidRPr="007E5E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3211E8" w:rsidRPr="007E5E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реалізував надану йому процесуальну можливість та </w:t>
      </w:r>
      <w:r w:rsidR="00544827" w:rsidRPr="007E5E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звер</w:t>
      </w:r>
      <w:r w:rsidR="003211E8" w:rsidRPr="007E5E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нувся</w:t>
      </w:r>
      <w:r w:rsidR="00544827" w:rsidRPr="007E5E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суду касаційної інстанції з заявою про перегляд ухвали Верховного Суду від 28 грудня 2022 року за </w:t>
      </w:r>
      <w:r w:rsidR="004B0275" w:rsidRPr="007E5E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„</w:t>
      </w:r>
      <w:r w:rsidR="00544827" w:rsidRPr="007E5E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виключними обставинами</w:t>
      </w:r>
      <w:r w:rsidR="004B0275" w:rsidRPr="007E5E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“</w:t>
      </w:r>
      <w:r w:rsidR="00544827" w:rsidRPr="007E5E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(ухвала </w:t>
      </w:r>
      <w:r w:rsidR="00D575E9" w:rsidRPr="007E5E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судді </w:t>
      </w:r>
      <w:r w:rsidR="00544827" w:rsidRPr="007E5E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Касаційного цивільного суду у складі Верховного Суду від 1 грудня 2023 року</w:t>
      </w:r>
      <w:r w:rsidR="00B009AF" w:rsidRPr="007E5E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), а</w:t>
      </w:r>
      <w:r w:rsidR="00544827" w:rsidRPr="007E5E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твердження Заявника про неефективність перегляду судових рішень у зв’язку з </w:t>
      </w:r>
      <w:r w:rsidR="004B0275" w:rsidRPr="007E5E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„</w:t>
      </w:r>
      <w:r w:rsidR="00544827" w:rsidRPr="007E5E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виключними обставинами</w:t>
      </w:r>
      <w:r w:rsidR="004B0275" w:rsidRPr="007E5E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“</w:t>
      </w:r>
      <w:r w:rsidR="00544827" w:rsidRPr="007E5E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огляду на відсутність ретроспективної дії в часі рішень Конституційного Суду України не є обґрунтуванням неконституційності пункту 3 частини другої статті 394 Кодексу.</w:t>
      </w:r>
    </w:p>
    <w:p w14:paraId="188BE793" w14:textId="77777777" w:rsidR="00544827" w:rsidRPr="007E5E02" w:rsidRDefault="00544827" w:rsidP="007E5E0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4A3FBB15" w14:textId="18580D5F" w:rsidR="0094509F" w:rsidRPr="007E5E02" w:rsidRDefault="0094509F" w:rsidP="007E5E0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E02">
        <w:rPr>
          <w:rFonts w:ascii="Times New Roman" w:hAnsi="Times New Roman" w:cs="Times New Roman"/>
          <w:sz w:val="28"/>
          <w:szCs w:val="28"/>
        </w:rPr>
        <w:t xml:space="preserve">3.4. Аналіз конституційної скарги та долучених до неї документів </w:t>
      </w:r>
      <w:r w:rsidR="00B009AF" w:rsidRPr="007E5E02">
        <w:rPr>
          <w:rFonts w:ascii="Times New Roman" w:hAnsi="Times New Roman" w:cs="Times New Roman"/>
          <w:sz w:val="28"/>
          <w:szCs w:val="28"/>
        </w:rPr>
        <w:t>і</w:t>
      </w:r>
      <w:r w:rsidRPr="007E5E02">
        <w:rPr>
          <w:rFonts w:ascii="Times New Roman" w:hAnsi="Times New Roman" w:cs="Times New Roman"/>
          <w:sz w:val="28"/>
          <w:szCs w:val="28"/>
        </w:rPr>
        <w:t xml:space="preserve"> матеріалів свідчить, що Заявник висловив незгоду </w:t>
      </w:r>
      <w:r w:rsidR="00B009AF" w:rsidRPr="007E5E02">
        <w:rPr>
          <w:rFonts w:ascii="Times New Roman" w:hAnsi="Times New Roman" w:cs="Times New Roman"/>
          <w:sz w:val="28"/>
          <w:szCs w:val="28"/>
        </w:rPr>
        <w:t>і</w:t>
      </w:r>
      <w:r w:rsidRPr="007E5E02">
        <w:rPr>
          <w:rFonts w:ascii="Times New Roman" w:hAnsi="Times New Roman" w:cs="Times New Roman"/>
          <w:sz w:val="28"/>
          <w:szCs w:val="28"/>
        </w:rPr>
        <w:t xml:space="preserve">з законодавчим визначенням підстав відмови у відкритті касаційного провадження у справі та остаточним судовим рішенням у його справі, що не є обґрунтуванням неконституційності пункту 3 частини другої статті 394 Кодексу. </w:t>
      </w:r>
    </w:p>
    <w:p w14:paraId="09F8F5D1" w14:textId="77777777" w:rsidR="007318A2" w:rsidRPr="007E5E02" w:rsidRDefault="0094509F" w:rsidP="007E5E0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E02">
        <w:rPr>
          <w:rFonts w:ascii="Times New Roman" w:hAnsi="Times New Roman" w:cs="Times New Roman"/>
          <w:sz w:val="28"/>
          <w:szCs w:val="28"/>
        </w:rPr>
        <w:t>Отже, Заявник не дотримав вимог пункту 6 частини другої статті 55 Закону України „Про Конституційний Суд України“, що є підставою для відмови у відкритті конституційного провадження у справі згідно з пунктом 4 статті 62 Закону України „Про Конституційний Суд України“ – неприйнятність конституційної скарги.</w:t>
      </w:r>
    </w:p>
    <w:p w14:paraId="2EFAF698" w14:textId="77777777" w:rsidR="007318A2" w:rsidRPr="007E5E02" w:rsidRDefault="007318A2" w:rsidP="007E5E0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CD2EA60" w14:textId="77777777" w:rsidR="003B4455" w:rsidRPr="007E5E02" w:rsidRDefault="003B4455" w:rsidP="007E5E0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E02">
        <w:rPr>
          <w:rFonts w:ascii="Times New Roman" w:hAnsi="Times New Roman" w:cs="Times New Roman"/>
          <w:sz w:val="28"/>
          <w:szCs w:val="28"/>
        </w:rPr>
        <w:t>Ураховуючи викладене та керуючись статтями 147, 151</w:t>
      </w:r>
      <w:r w:rsidRPr="007E5E0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7E5E02">
        <w:rPr>
          <w:rFonts w:ascii="Times New Roman" w:hAnsi="Times New Roman" w:cs="Times New Roman"/>
          <w:sz w:val="28"/>
          <w:szCs w:val="28"/>
        </w:rPr>
        <w:t>, 153 Конституції України, на підставі ст</w:t>
      </w:r>
      <w:r w:rsidR="0094509F" w:rsidRPr="007E5E02">
        <w:rPr>
          <w:rFonts w:ascii="Times New Roman" w:hAnsi="Times New Roman" w:cs="Times New Roman"/>
          <w:sz w:val="28"/>
          <w:szCs w:val="28"/>
        </w:rPr>
        <w:t xml:space="preserve">атей 7, 32, 37, 55, 56, 58, 61, </w:t>
      </w:r>
      <w:r w:rsidRPr="007E5E02">
        <w:rPr>
          <w:rFonts w:ascii="Times New Roman" w:hAnsi="Times New Roman" w:cs="Times New Roman"/>
          <w:sz w:val="28"/>
          <w:szCs w:val="28"/>
        </w:rPr>
        <w:t xml:space="preserve">62, 77, 83, 86 Закону України „Про Конституційний Суд України“, відповідно до § 45, § 56 Регламенту </w:t>
      </w:r>
      <w:r w:rsidRPr="007E5E02">
        <w:rPr>
          <w:rFonts w:ascii="Times New Roman" w:hAnsi="Times New Roman" w:cs="Times New Roman"/>
          <w:sz w:val="28"/>
          <w:szCs w:val="28"/>
        </w:rPr>
        <w:lastRenderedPageBreak/>
        <w:t xml:space="preserve">Конституційного Суду України Друга колегія суддів Другого сенату Конституційного Суду України </w:t>
      </w:r>
    </w:p>
    <w:p w14:paraId="727657D0" w14:textId="77777777" w:rsidR="003B4455" w:rsidRPr="007E5E02" w:rsidRDefault="003B4455" w:rsidP="007E5E02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4113B8FA" w14:textId="77777777" w:rsidR="003B4455" w:rsidRPr="007E5E02" w:rsidRDefault="003B4455" w:rsidP="007E5E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7E5E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у х в а л и л а:</w:t>
      </w:r>
    </w:p>
    <w:p w14:paraId="2CAC36BF" w14:textId="77777777" w:rsidR="003B4455" w:rsidRPr="007E5E02" w:rsidRDefault="003B4455" w:rsidP="007E5E02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14:paraId="65BD14C0" w14:textId="77777777" w:rsidR="003B4455" w:rsidRPr="007E5E02" w:rsidRDefault="003B4455" w:rsidP="007E5E0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5E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Відмовити у відкритті конституційного провадження у справі за конституційною скаргою </w:t>
      </w:r>
      <w:r w:rsidR="006F71B9" w:rsidRPr="007E5E0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Плескача В’ячеслава Юрійовича щодо відповідності Конституції України (конституційності) пункту 3 частини другої статті 394 Цивільного процесуального кодексу України </w:t>
      </w:r>
      <w:r w:rsidRPr="007E5E02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підставі пункт</w:t>
      </w:r>
      <w:r w:rsidR="006F71B9" w:rsidRPr="007E5E02">
        <w:rPr>
          <w:rFonts w:ascii="Times New Roman" w:eastAsia="Times New Roman" w:hAnsi="Times New Roman" w:cs="Times New Roman"/>
          <w:sz w:val="28"/>
          <w:szCs w:val="28"/>
          <w:lang w:eastAsia="uk-UA"/>
        </w:rPr>
        <w:t>у 4</w:t>
      </w:r>
      <w:r w:rsidRPr="007E5E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статті 62 Закону України „Про Конституційний Суд України“ – неприйнятність конституційної скарги</w:t>
      </w:r>
      <w:r w:rsidR="006F71B9" w:rsidRPr="007E5E0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1D20203" w14:textId="77777777" w:rsidR="006F71B9" w:rsidRPr="007E5E02" w:rsidRDefault="006F71B9" w:rsidP="007E5E0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10A3F506" w14:textId="0CDF5AEE" w:rsidR="003B4455" w:rsidRDefault="003B4455" w:rsidP="007E5E0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E02">
        <w:rPr>
          <w:rFonts w:ascii="Times New Roman" w:hAnsi="Times New Roman" w:cs="Times New Roman"/>
          <w:sz w:val="28"/>
          <w:szCs w:val="28"/>
        </w:rPr>
        <w:t>2. Ухвала Другої колегії суддів Другого сенату Конституційного Суду України є остаточною.</w:t>
      </w:r>
    </w:p>
    <w:p w14:paraId="6FB02331" w14:textId="0624715B" w:rsidR="007E5E02" w:rsidRDefault="007E5E02" w:rsidP="007E5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F1D55BF" w14:textId="06D4EE1F" w:rsidR="007E5E02" w:rsidRDefault="007E5E02" w:rsidP="007E5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1BFCDB1" w14:textId="77777777" w:rsidR="007E5E02" w:rsidRDefault="007E5E02" w:rsidP="007E5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E2DF2AA" w14:textId="77777777" w:rsidR="00252583" w:rsidRPr="00252583" w:rsidRDefault="00252583" w:rsidP="00252583">
      <w:pPr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252583">
        <w:rPr>
          <w:rFonts w:ascii="Times New Roman" w:hAnsi="Times New Roman" w:cs="Times New Roman"/>
          <w:b/>
          <w:caps/>
          <w:sz w:val="28"/>
          <w:szCs w:val="28"/>
        </w:rPr>
        <w:t>Друга колегія суддів</w:t>
      </w:r>
    </w:p>
    <w:p w14:paraId="5F57909E" w14:textId="77777777" w:rsidR="00252583" w:rsidRPr="00252583" w:rsidRDefault="00252583" w:rsidP="00252583">
      <w:pPr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52583">
        <w:rPr>
          <w:rFonts w:ascii="Times New Roman" w:hAnsi="Times New Roman" w:cs="Times New Roman"/>
          <w:b/>
          <w:caps/>
          <w:sz w:val="28"/>
          <w:szCs w:val="28"/>
        </w:rPr>
        <w:t>Другого сенату</w:t>
      </w:r>
    </w:p>
    <w:p w14:paraId="6E798E6E" w14:textId="4193D4CD" w:rsidR="007E5E02" w:rsidRPr="00252583" w:rsidRDefault="00252583" w:rsidP="00252583">
      <w:pPr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52583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7E5E02" w:rsidRPr="00252583" w:rsidSect="007E5E02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48BDAF" w14:textId="77777777" w:rsidR="009A3DB7" w:rsidRDefault="009A3DB7">
      <w:pPr>
        <w:spacing w:after="0" w:line="240" w:lineRule="auto"/>
      </w:pPr>
      <w:r>
        <w:separator/>
      </w:r>
    </w:p>
  </w:endnote>
  <w:endnote w:type="continuationSeparator" w:id="0">
    <w:p w14:paraId="1D4D7120" w14:textId="77777777" w:rsidR="009A3DB7" w:rsidRDefault="009A3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eterburg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36842" w14:textId="1BD2D35F" w:rsidR="007E5E02" w:rsidRPr="007E5E02" w:rsidRDefault="007E5E02">
    <w:pPr>
      <w:pStyle w:val="a8"/>
      <w:rPr>
        <w:rFonts w:ascii="Times New Roman" w:hAnsi="Times New Roman" w:cs="Times New Roman"/>
        <w:sz w:val="10"/>
        <w:szCs w:val="10"/>
      </w:rPr>
    </w:pPr>
    <w:r w:rsidRPr="007E5E02">
      <w:rPr>
        <w:rFonts w:ascii="Times New Roman" w:hAnsi="Times New Roman" w:cs="Times New Roman"/>
        <w:sz w:val="10"/>
        <w:szCs w:val="10"/>
      </w:rPr>
      <w:fldChar w:fldCharType="begin"/>
    </w:r>
    <w:r w:rsidRPr="007E5E02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7E5E02">
      <w:rPr>
        <w:rFonts w:ascii="Times New Roman" w:hAnsi="Times New Roman" w:cs="Times New Roman"/>
        <w:sz w:val="10"/>
        <w:szCs w:val="10"/>
      </w:rPr>
      <w:fldChar w:fldCharType="separate"/>
    </w:r>
    <w:r w:rsidR="00252583">
      <w:rPr>
        <w:rFonts w:ascii="Times New Roman" w:hAnsi="Times New Roman" w:cs="Times New Roman"/>
        <w:noProof/>
        <w:sz w:val="10"/>
        <w:szCs w:val="10"/>
      </w:rPr>
      <w:t>G:\2023\Suddi\II senat\II koleg\32.docx</w:t>
    </w:r>
    <w:r w:rsidRPr="007E5E02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57E8B" w14:textId="5F4593C3" w:rsidR="007E5E02" w:rsidRPr="007E5E02" w:rsidRDefault="007E5E02">
    <w:pPr>
      <w:pStyle w:val="a8"/>
      <w:rPr>
        <w:rFonts w:ascii="Times New Roman" w:hAnsi="Times New Roman" w:cs="Times New Roman"/>
        <w:sz w:val="10"/>
        <w:szCs w:val="10"/>
      </w:rPr>
    </w:pPr>
    <w:r w:rsidRPr="007E5E02">
      <w:rPr>
        <w:rFonts w:ascii="Times New Roman" w:hAnsi="Times New Roman" w:cs="Times New Roman"/>
        <w:sz w:val="10"/>
        <w:szCs w:val="10"/>
      </w:rPr>
      <w:fldChar w:fldCharType="begin"/>
    </w:r>
    <w:r w:rsidRPr="007E5E02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7E5E02">
      <w:rPr>
        <w:rFonts w:ascii="Times New Roman" w:hAnsi="Times New Roman" w:cs="Times New Roman"/>
        <w:sz w:val="10"/>
        <w:szCs w:val="10"/>
      </w:rPr>
      <w:fldChar w:fldCharType="separate"/>
    </w:r>
    <w:r w:rsidR="00252583">
      <w:rPr>
        <w:rFonts w:ascii="Times New Roman" w:hAnsi="Times New Roman" w:cs="Times New Roman"/>
        <w:noProof/>
        <w:sz w:val="10"/>
        <w:szCs w:val="10"/>
      </w:rPr>
      <w:t>G:\2023\Suddi\II senat\II koleg\32.docx</w:t>
    </w:r>
    <w:r w:rsidRPr="007E5E02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4A573" w14:textId="77777777" w:rsidR="009A3DB7" w:rsidRDefault="009A3DB7">
      <w:pPr>
        <w:spacing w:after="0" w:line="240" w:lineRule="auto"/>
      </w:pPr>
      <w:r>
        <w:separator/>
      </w:r>
    </w:p>
  </w:footnote>
  <w:footnote w:type="continuationSeparator" w:id="0">
    <w:p w14:paraId="7C1B37FD" w14:textId="77777777" w:rsidR="009A3DB7" w:rsidRDefault="009A3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160126355"/>
      <w:docPartObj>
        <w:docPartGallery w:val="Page Numbers (Top of Page)"/>
        <w:docPartUnique/>
      </w:docPartObj>
    </w:sdtPr>
    <w:sdtEndPr/>
    <w:sdtContent>
      <w:p w14:paraId="79EC0EB8" w14:textId="439FFE45" w:rsidR="000846AB" w:rsidRPr="007E5E02" w:rsidRDefault="00A61C8B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E5E0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E5E0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E5E0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52583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7E5E0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455"/>
    <w:rsid w:val="00007B81"/>
    <w:rsid w:val="000846AB"/>
    <w:rsid w:val="000E6A66"/>
    <w:rsid w:val="00103D00"/>
    <w:rsid w:val="0018159A"/>
    <w:rsid w:val="001D2683"/>
    <w:rsid w:val="001F2DF4"/>
    <w:rsid w:val="00224F6F"/>
    <w:rsid w:val="00252583"/>
    <w:rsid w:val="00276828"/>
    <w:rsid w:val="00280F58"/>
    <w:rsid w:val="002E2031"/>
    <w:rsid w:val="002F19F4"/>
    <w:rsid w:val="003211E8"/>
    <w:rsid w:val="003412FC"/>
    <w:rsid w:val="0037599F"/>
    <w:rsid w:val="003B3DE5"/>
    <w:rsid w:val="003B4455"/>
    <w:rsid w:val="003B69A7"/>
    <w:rsid w:val="003D1044"/>
    <w:rsid w:val="0043454D"/>
    <w:rsid w:val="00435686"/>
    <w:rsid w:val="00495B93"/>
    <w:rsid w:val="004B0275"/>
    <w:rsid w:val="004C510D"/>
    <w:rsid w:val="00544827"/>
    <w:rsid w:val="00582E61"/>
    <w:rsid w:val="005A000D"/>
    <w:rsid w:val="006F1CD9"/>
    <w:rsid w:val="006F71B9"/>
    <w:rsid w:val="007318A2"/>
    <w:rsid w:val="007460EE"/>
    <w:rsid w:val="007B2E44"/>
    <w:rsid w:val="007C1BDA"/>
    <w:rsid w:val="007E5E02"/>
    <w:rsid w:val="00876E6C"/>
    <w:rsid w:val="00883BBB"/>
    <w:rsid w:val="008A217E"/>
    <w:rsid w:val="008B611E"/>
    <w:rsid w:val="0093729B"/>
    <w:rsid w:val="009406B1"/>
    <w:rsid w:val="0094509F"/>
    <w:rsid w:val="009A3DB7"/>
    <w:rsid w:val="00A000E6"/>
    <w:rsid w:val="00A2642F"/>
    <w:rsid w:val="00A46E4A"/>
    <w:rsid w:val="00A61C8B"/>
    <w:rsid w:val="00AA3E0B"/>
    <w:rsid w:val="00AE2246"/>
    <w:rsid w:val="00B009AF"/>
    <w:rsid w:val="00B263F4"/>
    <w:rsid w:val="00B66D9B"/>
    <w:rsid w:val="00C14439"/>
    <w:rsid w:val="00C95726"/>
    <w:rsid w:val="00C95776"/>
    <w:rsid w:val="00D123F4"/>
    <w:rsid w:val="00D12D26"/>
    <w:rsid w:val="00D575E9"/>
    <w:rsid w:val="00DC6282"/>
    <w:rsid w:val="00DF0786"/>
    <w:rsid w:val="00E379EC"/>
    <w:rsid w:val="00E65EB0"/>
    <w:rsid w:val="00EB5840"/>
    <w:rsid w:val="00F30B02"/>
    <w:rsid w:val="00F53C6C"/>
    <w:rsid w:val="00FB1DEF"/>
    <w:rsid w:val="00FD34B8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BBA3D"/>
  <w15:chartTrackingRefBased/>
  <w15:docId w15:val="{2888B419-72E1-4467-9C49-3E4426764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455"/>
  </w:style>
  <w:style w:type="paragraph" w:styleId="1">
    <w:name w:val="heading 1"/>
    <w:basedOn w:val="a"/>
    <w:next w:val="a"/>
    <w:link w:val="10"/>
    <w:qFormat/>
    <w:rsid w:val="007E5E02"/>
    <w:pPr>
      <w:keepNext/>
      <w:spacing w:after="0" w:line="221" w:lineRule="auto"/>
      <w:jc w:val="center"/>
      <w:outlineLvl w:val="0"/>
    </w:pPr>
    <w:rPr>
      <w:rFonts w:ascii="Peterburg" w:eastAsia="Times New Roman" w:hAnsi="Peterburg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B445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rsid w:val="003B4455"/>
  </w:style>
  <w:style w:type="paragraph" w:styleId="a5">
    <w:name w:val="List Paragraph"/>
    <w:basedOn w:val="a"/>
    <w:uiPriority w:val="34"/>
    <w:qFormat/>
    <w:rsid w:val="006F71B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82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82E61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E5E0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7E5E02"/>
  </w:style>
  <w:style w:type="character" w:customStyle="1" w:styleId="10">
    <w:name w:val="Заголовок 1 Знак"/>
    <w:basedOn w:val="a0"/>
    <w:link w:val="1"/>
    <w:rsid w:val="007E5E02"/>
    <w:rPr>
      <w:rFonts w:ascii="Peterburg" w:eastAsia="Times New Roman" w:hAnsi="Peterburg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5917</Words>
  <Characters>3373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Валентина М. Поліщук</cp:lastModifiedBy>
  <cp:revision>5</cp:revision>
  <cp:lastPrinted>2023-12-21T13:15:00Z</cp:lastPrinted>
  <dcterms:created xsi:type="dcterms:W3CDTF">2023-12-20T10:37:00Z</dcterms:created>
  <dcterms:modified xsi:type="dcterms:W3CDTF">2023-12-21T13:16:00Z</dcterms:modified>
</cp:coreProperties>
</file>