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76D" w:rsidRDefault="00AD576D" w:rsidP="00AD576D">
      <w:pPr>
        <w:spacing w:line="240" w:lineRule="auto"/>
        <w:rPr>
          <w:rFonts w:eastAsia="Times New Roman"/>
          <w:b/>
          <w:lang w:eastAsia="ru-RU"/>
        </w:rPr>
      </w:pPr>
    </w:p>
    <w:p w:rsidR="00AD576D" w:rsidRDefault="00AD576D" w:rsidP="00AD576D">
      <w:pPr>
        <w:spacing w:line="240" w:lineRule="auto"/>
        <w:rPr>
          <w:rFonts w:eastAsia="Times New Roman"/>
          <w:b/>
          <w:lang w:eastAsia="ru-RU"/>
        </w:rPr>
      </w:pPr>
    </w:p>
    <w:p w:rsidR="00AD576D" w:rsidRDefault="00AD576D" w:rsidP="00AD576D">
      <w:pPr>
        <w:spacing w:line="240" w:lineRule="auto"/>
        <w:rPr>
          <w:rFonts w:eastAsia="Times New Roman"/>
          <w:b/>
          <w:lang w:eastAsia="ru-RU"/>
        </w:rPr>
      </w:pPr>
    </w:p>
    <w:p w:rsidR="00AD576D" w:rsidRDefault="00AD576D" w:rsidP="00AD576D">
      <w:pPr>
        <w:spacing w:line="240" w:lineRule="auto"/>
        <w:rPr>
          <w:rFonts w:eastAsia="Times New Roman"/>
          <w:b/>
          <w:lang w:eastAsia="ru-RU"/>
        </w:rPr>
      </w:pPr>
    </w:p>
    <w:p w:rsidR="00AD576D" w:rsidRDefault="00AD576D" w:rsidP="00AD576D">
      <w:pPr>
        <w:spacing w:line="240" w:lineRule="auto"/>
        <w:rPr>
          <w:rFonts w:eastAsia="Times New Roman"/>
          <w:b/>
          <w:lang w:eastAsia="ru-RU"/>
        </w:rPr>
      </w:pPr>
    </w:p>
    <w:p w:rsidR="00AD576D" w:rsidRDefault="00AD576D" w:rsidP="00AD576D">
      <w:pPr>
        <w:spacing w:line="240" w:lineRule="auto"/>
        <w:rPr>
          <w:rFonts w:eastAsia="Times New Roman"/>
          <w:b/>
          <w:lang w:eastAsia="ru-RU"/>
        </w:rPr>
      </w:pPr>
    </w:p>
    <w:p w:rsidR="00907453" w:rsidRPr="00AD576D" w:rsidRDefault="00907453" w:rsidP="00AD576D">
      <w:pPr>
        <w:tabs>
          <w:tab w:val="center" w:pos="4820"/>
        </w:tabs>
        <w:spacing w:line="240" w:lineRule="auto"/>
        <w:rPr>
          <w:rFonts w:eastAsia="Times New Roman"/>
          <w:b/>
          <w:lang w:eastAsia="ru-RU"/>
        </w:rPr>
      </w:pPr>
      <w:r w:rsidRPr="00AD576D">
        <w:rPr>
          <w:rFonts w:eastAsia="Times New Roman"/>
          <w:b/>
          <w:lang w:eastAsia="ru-RU"/>
        </w:rPr>
        <w:t xml:space="preserve">про відмову у відкритті конституційного провадження у справі за конституційною скаргою </w:t>
      </w:r>
      <w:r w:rsidR="00145DB4" w:rsidRPr="00AD576D">
        <w:rPr>
          <w:rFonts w:eastAsia="Times New Roman"/>
          <w:b/>
          <w:lang w:eastAsia="ru-RU"/>
        </w:rPr>
        <w:t>Стальнен</w:t>
      </w:r>
      <w:r w:rsidRPr="00AD576D">
        <w:rPr>
          <w:rFonts w:eastAsia="Times New Roman"/>
          <w:b/>
          <w:lang w:eastAsia="ru-RU"/>
        </w:rPr>
        <w:t xml:space="preserve">ка </w:t>
      </w:r>
      <w:r w:rsidR="00145DB4" w:rsidRPr="00AD576D">
        <w:rPr>
          <w:rFonts w:eastAsia="Times New Roman"/>
          <w:b/>
          <w:lang w:eastAsia="ru-RU"/>
        </w:rPr>
        <w:t>Олега Миколай</w:t>
      </w:r>
      <w:r w:rsidRPr="00AD576D">
        <w:rPr>
          <w:rFonts w:eastAsia="Times New Roman"/>
          <w:b/>
          <w:lang w:eastAsia="ru-RU"/>
        </w:rPr>
        <w:t xml:space="preserve">овича </w:t>
      </w:r>
      <w:r w:rsidR="00D77E08" w:rsidRPr="00AD576D">
        <w:rPr>
          <w:rFonts w:eastAsia="Times New Roman"/>
          <w:b/>
          <w:lang w:eastAsia="ru-RU"/>
        </w:rPr>
        <w:t xml:space="preserve">щодо відповідності Конституції України (конституційності) </w:t>
      </w:r>
      <w:r w:rsidR="00145DB4" w:rsidRPr="00AD576D">
        <w:rPr>
          <w:rFonts w:eastAsia="Times New Roman"/>
          <w:b/>
          <w:lang w:eastAsia="ru-RU"/>
        </w:rPr>
        <w:t>абзацу п’ятого частини першої статті 1, окремого припису другого речення частини десятої статті 6, абзацу четвертого ча</w:t>
      </w:r>
      <w:r w:rsidR="00AD576D">
        <w:rPr>
          <w:rFonts w:eastAsia="Times New Roman"/>
          <w:b/>
          <w:lang w:eastAsia="ru-RU"/>
        </w:rPr>
        <w:t>стини дев’ятої, першого речення</w:t>
      </w:r>
      <w:r w:rsidR="00AD576D">
        <w:rPr>
          <w:rFonts w:eastAsia="Times New Roman"/>
          <w:b/>
          <w:lang w:eastAsia="ru-RU"/>
        </w:rPr>
        <w:br/>
      </w:r>
      <w:r w:rsidR="00BC5EF5" w:rsidRPr="00AD576D">
        <w:rPr>
          <w:rFonts w:eastAsia="Times New Roman"/>
          <w:b/>
          <w:lang w:eastAsia="ru-RU"/>
        </w:rPr>
        <w:t>частини сімна</w:t>
      </w:r>
      <w:r w:rsidR="00D1370A" w:rsidRPr="00AD576D">
        <w:rPr>
          <w:rFonts w:eastAsia="Times New Roman"/>
          <w:b/>
          <w:lang w:eastAsia="ru-RU"/>
        </w:rPr>
        <w:t xml:space="preserve">дцятої статті 10 Закону України </w:t>
      </w:r>
      <w:r w:rsidR="00BC5EF5" w:rsidRPr="00AD576D">
        <w:rPr>
          <w:rFonts w:eastAsia="Times New Roman"/>
          <w:b/>
          <w:lang w:eastAsia="ru-RU"/>
        </w:rPr>
        <w:t xml:space="preserve">„Про об’єднання </w:t>
      </w:r>
      <w:r w:rsidR="00AD576D">
        <w:rPr>
          <w:rFonts w:eastAsia="Times New Roman"/>
          <w:b/>
          <w:lang w:eastAsia="ru-RU"/>
        </w:rPr>
        <w:br/>
      </w:r>
      <w:r w:rsidR="00AD576D">
        <w:rPr>
          <w:rFonts w:eastAsia="Times New Roman"/>
          <w:b/>
          <w:lang w:eastAsia="ru-RU"/>
        </w:rPr>
        <w:tab/>
      </w:r>
      <w:r w:rsidR="00BC5EF5" w:rsidRPr="00AD576D">
        <w:rPr>
          <w:rFonts w:eastAsia="Times New Roman"/>
          <w:b/>
          <w:lang w:eastAsia="ru-RU"/>
        </w:rPr>
        <w:t xml:space="preserve">співвласників багатоквартирного будинку“ </w:t>
      </w:r>
    </w:p>
    <w:p w:rsidR="001173FB" w:rsidRDefault="001173FB" w:rsidP="00AD576D">
      <w:pPr>
        <w:spacing w:line="240" w:lineRule="auto"/>
        <w:rPr>
          <w:rFonts w:eastAsia="Times New Roman"/>
          <w:b/>
          <w:bCs/>
          <w:lang w:eastAsia="ru-RU"/>
        </w:rPr>
      </w:pPr>
    </w:p>
    <w:p w:rsidR="00AD576D" w:rsidRPr="00AD576D" w:rsidRDefault="00AD576D" w:rsidP="00AD576D">
      <w:pPr>
        <w:spacing w:line="240" w:lineRule="auto"/>
        <w:rPr>
          <w:rFonts w:eastAsia="Times New Roman"/>
          <w:b/>
          <w:bCs/>
          <w:lang w:eastAsia="ru-RU"/>
        </w:rPr>
      </w:pPr>
    </w:p>
    <w:p w:rsidR="00AD576D" w:rsidRDefault="00907453" w:rsidP="00AD576D">
      <w:pPr>
        <w:tabs>
          <w:tab w:val="right" w:pos="9638"/>
        </w:tabs>
        <w:spacing w:line="240" w:lineRule="auto"/>
        <w:jc w:val="left"/>
        <w:rPr>
          <w:rFonts w:eastAsia="Times New Roman"/>
          <w:bCs/>
          <w:lang w:eastAsia="ru-RU"/>
        </w:rPr>
      </w:pPr>
      <w:r w:rsidRPr="00AD576D">
        <w:rPr>
          <w:rFonts w:eastAsia="Times New Roman"/>
          <w:lang w:eastAsia="ru-RU"/>
        </w:rPr>
        <w:t>К и ї в</w:t>
      </w:r>
      <w:r w:rsidRPr="00AD576D">
        <w:rPr>
          <w:rFonts w:eastAsia="Times New Roman"/>
          <w:lang w:eastAsia="ru-RU"/>
        </w:rPr>
        <w:tab/>
      </w:r>
      <w:r w:rsidRPr="00AD576D">
        <w:rPr>
          <w:rFonts w:eastAsia="Times New Roman"/>
          <w:bCs/>
          <w:lang w:eastAsia="ru-RU"/>
        </w:rPr>
        <w:t>Справа № 3-</w:t>
      </w:r>
      <w:r w:rsidR="0021298C" w:rsidRPr="00AD576D">
        <w:rPr>
          <w:rFonts w:eastAsia="Times New Roman"/>
          <w:bCs/>
          <w:lang w:eastAsia="ru-RU"/>
        </w:rPr>
        <w:t>183</w:t>
      </w:r>
      <w:r w:rsidRPr="00AD576D">
        <w:rPr>
          <w:rFonts w:eastAsia="Times New Roman"/>
          <w:bCs/>
          <w:lang w:eastAsia="ru-RU"/>
        </w:rPr>
        <w:t>/202</w:t>
      </w:r>
      <w:r w:rsidR="00A9363F" w:rsidRPr="00AD576D">
        <w:rPr>
          <w:rFonts w:eastAsia="Times New Roman"/>
          <w:bCs/>
          <w:lang w:eastAsia="ru-RU"/>
        </w:rPr>
        <w:t>4</w:t>
      </w:r>
      <w:r w:rsidRPr="00AD576D">
        <w:rPr>
          <w:rFonts w:eastAsia="Times New Roman"/>
          <w:bCs/>
          <w:lang w:eastAsia="ru-RU"/>
        </w:rPr>
        <w:t>(</w:t>
      </w:r>
      <w:r w:rsidR="0021298C" w:rsidRPr="00AD576D">
        <w:rPr>
          <w:rFonts w:eastAsia="Times New Roman"/>
          <w:bCs/>
          <w:lang w:eastAsia="ru-RU"/>
        </w:rPr>
        <w:t>369</w:t>
      </w:r>
      <w:r w:rsidRPr="00AD576D">
        <w:rPr>
          <w:rFonts w:eastAsia="Times New Roman"/>
          <w:bCs/>
          <w:lang w:eastAsia="ru-RU"/>
        </w:rPr>
        <w:t>/</w:t>
      </w:r>
      <w:r w:rsidR="0021298C" w:rsidRPr="00AD576D">
        <w:rPr>
          <w:rFonts w:eastAsia="Times New Roman"/>
          <w:bCs/>
          <w:lang w:eastAsia="ru-RU"/>
        </w:rPr>
        <w:t>24</w:t>
      </w:r>
      <w:r w:rsidR="00071886" w:rsidRPr="00AD576D">
        <w:rPr>
          <w:rFonts w:eastAsia="Times New Roman"/>
          <w:bCs/>
          <w:lang w:eastAsia="ru-RU"/>
        </w:rPr>
        <w:t>)</w:t>
      </w:r>
    </w:p>
    <w:p w:rsidR="00907453" w:rsidRPr="00AD576D" w:rsidRDefault="00071886" w:rsidP="00AD576D">
      <w:pPr>
        <w:spacing w:line="240" w:lineRule="auto"/>
        <w:jc w:val="left"/>
        <w:rPr>
          <w:rFonts w:eastAsia="Times New Roman"/>
          <w:bCs/>
          <w:lang w:eastAsia="ru-RU"/>
        </w:rPr>
      </w:pPr>
      <w:r w:rsidRPr="00AD576D">
        <w:rPr>
          <w:rFonts w:eastAsia="Times New Roman"/>
          <w:bCs/>
          <w:lang w:eastAsia="ru-RU"/>
        </w:rPr>
        <w:t xml:space="preserve">30 </w:t>
      </w:r>
      <w:r w:rsidR="00A9363F" w:rsidRPr="00AD576D">
        <w:rPr>
          <w:rFonts w:eastAsia="Times New Roman"/>
          <w:bCs/>
          <w:lang w:eastAsia="ru-RU"/>
        </w:rPr>
        <w:t>жовтня 2024</w:t>
      </w:r>
      <w:r w:rsidR="00907453" w:rsidRPr="00AD576D">
        <w:rPr>
          <w:rFonts w:eastAsia="Times New Roman"/>
          <w:bCs/>
          <w:lang w:eastAsia="ru-RU"/>
        </w:rPr>
        <w:t xml:space="preserve"> року</w:t>
      </w:r>
    </w:p>
    <w:p w:rsidR="00907453" w:rsidRPr="00AD576D" w:rsidRDefault="0021298C" w:rsidP="00AD576D">
      <w:pPr>
        <w:spacing w:line="240" w:lineRule="auto"/>
        <w:rPr>
          <w:rFonts w:eastAsia="Times New Roman"/>
          <w:bCs/>
          <w:lang w:eastAsia="ru-RU"/>
        </w:rPr>
      </w:pPr>
      <w:r w:rsidRPr="00AD576D">
        <w:rPr>
          <w:rFonts w:eastAsia="Times New Roman"/>
          <w:bCs/>
          <w:lang w:eastAsia="ru-RU"/>
        </w:rPr>
        <w:t xml:space="preserve">№ </w:t>
      </w:r>
      <w:r w:rsidR="00AD576D">
        <w:rPr>
          <w:rFonts w:eastAsia="Times New Roman"/>
          <w:bCs/>
          <w:lang w:eastAsia="ru-RU"/>
        </w:rPr>
        <w:t>213</w:t>
      </w:r>
      <w:r w:rsidRPr="00AD576D">
        <w:rPr>
          <w:rFonts w:eastAsia="Times New Roman"/>
          <w:bCs/>
          <w:lang w:eastAsia="ru-RU"/>
        </w:rPr>
        <w:t>-</w:t>
      </w:r>
      <w:r w:rsidR="00AD576D">
        <w:rPr>
          <w:rFonts w:eastAsia="Times New Roman"/>
          <w:bCs/>
          <w:lang w:eastAsia="ru-RU"/>
        </w:rPr>
        <w:t>1</w:t>
      </w:r>
      <w:r w:rsidR="00907453" w:rsidRPr="00AD576D">
        <w:rPr>
          <w:rFonts w:eastAsia="Times New Roman"/>
          <w:bCs/>
          <w:lang w:eastAsia="ru-RU"/>
        </w:rPr>
        <w:t>(І)/202</w:t>
      </w:r>
      <w:r w:rsidR="00A9363F" w:rsidRPr="00AD576D">
        <w:rPr>
          <w:rFonts w:eastAsia="Times New Roman"/>
          <w:bCs/>
          <w:lang w:eastAsia="ru-RU"/>
        </w:rPr>
        <w:t>4</w:t>
      </w:r>
    </w:p>
    <w:p w:rsidR="00907453" w:rsidRDefault="00907453" w:rsidP="00AD576D">
      <w:pPr>
        <w:spacing w:line="240" w:lineRule="auto"/>
        <w:rPr>
          <w:rFonts w:eastAsia="Times New Roman"/>
          <w:lang w:eastAsia="ru-RU"/>
        </w:rPr>
      </w:pPr>
    </w:p>
    <w:p w:rsidR="00AD576D" w:rsidRPr="00AD576D" w:rsidRDefault="00AD576D" w:rsidP="00AD576D">
      <w:pPr>
        <w:spacing w:line="240" w:lineRule="auto"/>
        <w:rPr>
          <w:rFonts w:eastAsia="Times New Roman"/>
          <w:lang w:eastAsia="ru-RU"/>
        </w:rPr>
      </w:pPr>
    </w:p>
    <w:p w:rsidR="00907453" w:rsidRPr="00AD576D" w:rsidRDefault="00907453" w:rsidP="00AD576D">
      <w:pPr>
        <w:autoSpaceDE w:val="0"/>
        <w:autoSpaceDN w:val="0"/>
        <w:adjustRightInd w:val="0"/>
        <w:spacing w:line="240" w:lineRule="auto"/>
        <w:ind w:firstLine="567"/>
        <w:rPr>
          <w:rFonts w:eastAsia="Times New Roman"/>
          <w:lang w:eastAsia="ru-RU"/>
        </w:rPr>
      </w:pPr>
      <w:r w:rsidRPr="00AD576D">
        <w:rPr>
          <w:rFonts w:eastAsia="Times New Roman"/>
          <w:lang w:eastAsia="ru-RU"/>
        </w:rPr>
        <w:t>Перша колегія суддів Першого сенату Конституційного Суду України у складі:</w:t>
      </w:r>
    </w:p>
    <w:p w:rsidR="00907453" w:rsidRPr="00AD576D" w:rsidRDefault="00907453" w:rsidP="00AD576D">
      <w:pPr>
        <w:autoSpaceDE w:val="0"/>
        <w:autoSpaceDN w:val="0"/>
        <w:adjustRightInd w:val="0"/>
        <w:spacing w:line="240" w:lineRule="auto"/>
        <w:ind w:firstLine="567"/>
        <w:rPr>
          <w:rFonts w:eastAsia="Times New Roman"/>
          <w:lang w:eastAsia="ru-RU"/>
        </w:rPr>
      </w:pPr>
    </w:p>
    <w:p w:rsidR="00907453" w:rsidRPr="00AD576D" w:rsidRDefault="00907453" w:rsidP="00AD576D">
      <w:pPr>
        <w:autoSpaceDE w:val="0"/>
        <w:autoSpaceDN w:val="0"/>
        <w:adjustRightInd w:val="0"/>
        <w:spacing w:line="240" w:lineRule="auto"/>
        <w:ind w:firstLine="567"/>
        <w:rPr>
          <w:rFonts w:eastAsia="Times New Roman"/>
          <w:lang w:eastAsia="ru-RU"/>
        </w:rPr>
      </w:pPr>
      <w:r w:rsidRPr="00AD576D">
        <w:rPr>
          <w:rFonts w:eastAsia="Times New Roman"/>
          <w:lang w:eastAsia="ru-RU"/>
        </w:rPr>
        <w:t>Колісник Віктор Павлович (голова засідання, доповідач),</w:t>
      </w:r>
    </w:p>
    <w:p w:rsidR="00907453" w:rsidRPr="00AD576D" w:rsidRDefault="00907453" w:rsidP="00AD576D">
      <w:pPr>
        <w:autoSpaceDE w:val="0"/>
        <w:autoSpaceDN w:val="0"/>
        <w:adjustRightInd w:val="0"/>
        <w:spacing w:line="240" w:lineRule="auto"/>
        <w:ind w:firstLine="567"/>
        <w:rPr>
          <w:rFonts w:eastAsia="Times New Roman"/>
          <w:lang w:eastAsia="ru-RU"/>
        </w:rPr>
      </w:pPr>
      <w:r w:rsidRPr="00AD576D">
        <w:rPr>
          <w:rFonts w:eastAsia="Times New Roman"/>
          <w:lang w:eastAsia="ru-RU"/>
        </w:rPr>
        <w:t>Кичун Віктор Іванович,</w:t>
      </w:r>
    </w:p>
    <w:p w:rsidR="00907453" w:rsidRPr="00AD576D" w:rsidRDefault="00907453" w:rsidP="00AD576D">
      <w:pPr>
        <w:spacing w:line="240" w:lineRule="auto"/>
        <w:ind w:firstLine="567"/>
        <w:rPr>
          <w:rFonts w:eastAsia="Times New Roman"/>
          <w:lang w:eastAsia="ru-RU"/>
        </w:rPr>
      </w:pPr>
      <w:r w:rsidRPr="00AD576D">
        <w:rPr>
          <w:rFonts w:eastAsia="Times New Roman"/>
          <w:lang w:eastAsia="ru-RU"/>
        </w:rPr>
        <w:t>Філюк Петро Тодосьович,</w:t>
      </w:r>
    </w:p>
    <w:p w:rsidR="00907453" w:rsidRPr="00AD576D" w:rsidRDefault="00907453" w:rsidP="00AD576D">
      <w:pPr>
        <w:spacing w:line="240" w:lineRule="auto"/>
        <w:ind w:firstLine="567"/>
        <w:rPr>
          <w:rFonts w:eastAsia="Times New Roman"/>
          <w:lang w:eastAsia="ru-RU"/>
        </w:rPr>
      </w:pPr>
    </w:p>
    <w:p w:rsidR="00907453" w:rsidRPr="00AD576D" w:rsidRDefault="00907453" w:rsidP="00AD576D">
      <w:pPr>
        <w:spacing w:line="360" w:lineRule="auto"/>
        <w:ind w:firstLine="567"/>
        <w:rPr>
          <w:rFonts w:eastAsia="Times New Roman"/>
          <w:lang w:eastAsia="ru-RU"/>
        </w:rPr>
      </w:pPr>
      <w:r w:rsidRPr="00AD576D">
        <w:rPr>
          <w:rFonts w:eastAsia="Times New Roman"/>
          <w:color w:val="000000"/>
          <w:lang w:eastAsia="ru-RU"/>
        </w:rPr>
        <w:t xml:space="preserve">розглянула на засіданні питання про відкриття конституційного провадження у справі за конституційною скаргою </w:t>
      </w:r>
      <w:r w:rsidR="00060E00" w:rsidRPr="00AD576D">
        <w:rPr>
          <w:rFonts w:eastAsia="Times New Roman"/>
          <w:color w:val="000000"/>
          <w:lang w:eastAsia="ru-RU"/>
        </w:rPr>
        <w:t>Стальненка Олега  Миколайовича</w:t>
      </w:r>
      <w:r w:rsidR="00D77E08" w:rsidRPr="00AD576D">
        <w:rPr>
          <w:rFonts w:eastAsia="Times New Roman"/>
          <w:color w:val="000000"/>
          <w:lang w:eastAsia="ru-RU"/>
        </w:rPr>
        <w:t xml:space="preserve"> щодо відповідності Конституції України (конституційності)</w:t>
      </w:r>
      <w:r w:rsidR="00060E00" w:rsidRPr="00AD576D">
        <w:rPr>
          <w:rFonts w:eastAsia="Times New Roman"/>
          <w:color w:val="000000"/>
          <w:lang w:eastAsia="ru-RU"/>
        </w:rPr>
        <w:t xml:space="preserve"> абзацу п’ятого частини першої статті 1, окремого припису другого речення частини десятої статті 6, абзацу четвертого частини дев’ятої, першого речення частини сімнад</w:t>
      </w:r>
      <w:r w:rsidR="00D77E08" w:rsidRPr="00AD576D">
        <w:rPr>
          <w:rFonts w:eastAsia="Times New Roman"/>
          <w:color w:val="000000"/>
          <w:lang w:eastAsia="ru-RU"/>
        </w:rPr>
        <w:t xml:space="preserve">цятої статті 10 Закону України </w:t>
      </w:r>
      <w:r w:rsidR="00060E00" w:rsidRPr="00AD576D">
        <w:rPr>
          <w:rFonts w:eastAsia="Times New Roman"/>
          <w:color w:val="000000"/>
          <w:lang w:eastAsia="ru-RU"/>
        </w:rPr>
        <w:t xml:space="preserve">„Про об’єднання співвласників багатоквартирного будинку“ від 29 листопада 2001 року </w:t>
      </w:r>
      <w:r w:rsidR="00343ED7" w:rsidRPr="00AD576D">
        <w:rPr>
          <w:rFonts w:eastAsia="Times New Roman"/>
          <w:color w:val="000000"/>
          <w:lang w:eastAsia="ru-RU"/>
        </w:rPr>
        <w:t xml:space="preserve">№ 2866–ІІІ </w:t>
      </w:r>
      <w:r w:rsidR="00BE31A3" w:rsidRPr="00AD576D">
        <w:rPr>
          <w:rFonts w:eastAsia="Times New Roman"/>
          <w:color w:val="000000"/>
          <w:lang w:eastAsia="ru-RU"/>
        </w:rPr>
        <w:t>(Відомості Верховної Ради України, 2002 рік, № 10, ст</w:t>
      </w:r>
      <w:r w:rsidR="00E43684" w:rsidRPr="00AD576D">
        <w:rPr>
          <w:rFonts w:eastAsia="Times New Roman"/>
          <w:color w:val="000000"/>
          <w:lang w:eastAsia="ru-RU"/>
        </w:rPr>
        <w:t>.</w:t>
      </w:r>
      <w:r w:rsidR="00BE31A3" w:rsidRPr="00AD576D">
        <w:rPr>
          <w:rFonts w:eastAsia="Times New Roman"/>
          <w:color w:val="000000"/>
          <w:lang w:eastAsia="ru-RU"/>
        </w:rPr>
        <w:t xml:space="preserve"> 78) </w:t>
      </w:r>
      <w:r w:rsidR="00B92C72" w:rsidRPr="00AD576D">
        <w:rPr>
          <w:rFonts w:eastAsia="Times New Roman"/>
          <w:color w:val="000000"/>
          <w:lang w:eastAsia="ru-RU"/>
        </w:rPr>
        <w:t>зі змінами</w:t>
      </w:r>
      <w:r w:rsidR="00060E00" w:rsidRPr="00AD576D">
        <w:rPr>
          <w:rFonts w:eastAsia="Times New Roman"/>
          <w:color w:val="000000"/>
          <w:lang w:eastAsia="ru-RU"/>
        </w:rPr>
        <w:t xml:space="preserve">. </w:t>
      </w:r>
    </w:p>
    <w:p w:rsidR="00D1370A" w:rsidRPr="00AD576D" w:rsidRDefault="00D1370A" w:rsidP="00AD576D">
      <w:pPr>
        <w:spacing w:line="360" w:lineRule="auto"/>
        <w:ind w:firstLine="567"/>
        <w:rPr>
          <w:rFonts w:eastAsia="Times New Roman"/>
          <w:lang w:eastAsia="ru-RU"/>
        </w:rPr>
      </w:pPr>
    </w:p>
    <w:p w:rsidR="00907453" w:rsidRPr="00AD576D" w:rsidRDefault="00907453" w:rsidP="00AD576D">
      <w:pPr>
        <w:spacing w:line="360" w:lineRule="auto"/>
        <w:ind w:firstLine="567"/>
        <w:rPr>
          <w:rFonts w:eastAsia="Times New Roman"/>
          <w:lang w:eastAsia="ru-RU"/>
        </w:rPr>
      </w:pPr>
      <w:r w:rsidRPr="00AD576D">
        <w:rPr>
          <w:rFonts w:eastAsia="Times New Roman"/>
          <w:lang w:eastAsia="ru-RU"/>
        </w:rPr>
        <w:t>Заслухавши суддю-доповідача Колісника В.П. та дослідивши матеріали справи, Перша колегія суддів Першого сенату Конституційного Суду України</w:t>
      </w:r>
    </w:p>
    <w:p w:rsidR="0021298C" w:rsidRPr="00AD576D" w:rsidRDefault="0021298C" w:rsidP="00AD576D">
      <w:pPr>
        <w:spacing w:line="360" w:lineRule="auto"/>
        <w:ind w:firstLine="567"/>
        <w:rPr>
          <w:rFonts w:eastAsia="Times New Roman"/>
          <w:lang w:eastAsia="ru-RU"/>
        </w:rPr>
      </w:pPr>
    </w:p>
    <w:p w:rsidR="00907453" w:rsidRPr="00AD576D" w:rsidRDefault="00907453" w:rsidP="00AD576D">
      <w:pPr>
        <w:spacing w:line="360" w:lineRule="auto"/>
        <w:jc w:val="center"/>
        <w:rPr>
          <w:rFonts w:eastAsia="Times New Roman"/>
          <w:b/>
          <w:lang w:eastAsia="ru-RU"/>
        </w:rPr>
      </w:pPr>
      <w:r w:rsidRPr="00AD576D">
        <w:rPr>
          <w:rFonts w:eastAsia="Times New Roman"/>
          <w:b/>
          <w:lang w:eastAsia="ru-RU"/>
        </w:rPr>
        <w:lastRenderedPageBreak/>
        <w:t>у с т а н о в и л а:</w:t>
      </w:r>
    </w:p>
    <w:p w:rsidR="00907453" w:rsidRPr="00AD576D" w:rsidRDefault="00907453" w:rsidP="00F6193F">
      <w:pPr>
        <w:spacing w:line="240" w:lineRule="auto"/>
        <w:ind w:firstLine="567"/>
        <w:rPr>
          <w:rFonts w:eastAsia="Times New Roman"/>
          <w:lang w:eastAsia="ru-RU"/>
        </w:rPr>
      </w:pPr>
    </w:p>
    <w:p w:rsidR="00907453" w:rsidRPr="00AD576D" w:rsidRDefault="00907453" w:rsidP="00AD576D">
      <w:pPr>
        <w:spacing w:line="360" w:lineRule="auto"/>
        <w:ind w:firstLine="567"/>
        <w:rPr>
          <w:rFonts w:eastAsia="Calibri"/>
          <w:lang w:eastAsia="uk-UA"/>
        </w:rPr>
      </w:pPr>
      <w:r w:rsidRPr="00AD576D">
        <w:rPr>
          <w:rFonts w:eastAsia="Times New Roman"/>
          <w:color w:val="000000"/>
          <w:lang w:eastAsia="ru-RU"/>
        </w:rPr>
        <w:t>1.</w:t>
      </w:r>
      <w:r w:rsidRPr="00AD576D">
        <w:rPr>
          <w:rFonts w:eastAsia="Times New Roman"/>
          <w:color w:val="FF0000"/>
          <w:lang w:eastAsia="ru-RU"/>
        </w:rPr>
        <w:t xml:space="preserve"> </w:t>
      </w:r>
      <w:r w:rsidRPr="00AD576D">
        <w:rPr>
          <w:rFonts w:eastAsia="Times New Roman"/>
          <w:lang w:eastAsia="ru-RU"/>
        </w:rPr>
        <w:t>До Конституційного Суду України звернувся</w:t>
      </w:r>
      <w:r w:rsidR="00060E00" w:rsidRPr="00AD576D">
        <w:rPr>
          <w:rFonts w:eastAsia="Times New Roman"/>
          <w:lang w:eastAsia="ru-RU"/>
        </w:rPr>
        <w:t xml:space="preserve"> Стальненко О.М. </w:t>
      </w:r>
      <w:r w:rsidRPr="00AD576D">
        <w:rPr>
          <w:rFonts w:eastAsia="Times New Roman"/>
          <w:lang w:eastAsia="ru-RU"/>
        </w:rPr>
        <w:t xml:space="preserve">із клопотанням перевірити на відповідність </w:t>
      </w:r>
      <w:r w:rsidR="001A1B53" w:rsidRPr="00AD576D">
        <w:rPr>
          <w:rFonts w:eastAsia="Times New Roman"/>
          <w:lang w:eastAsia="ru-RU"/>
        </w:rPr>
        <w:t>статт</w:t>
      </w:r>
      <w:r w:rsidR="00C81E8D" w:rsidRPr="00AD576D">
        <w:rPr>
          <w:rFonts w:eastAsia="Times New Roman"/>
          <w:lang w:eastAsia="ru-RU"/>
        </w:rPr>
        <w:t>ям</w:t>
      </w:r>
      <w:r w:rsidR="001A1B53" w:rsidRPr="00AD576D">
        <w:rPr>
          <w:rFonts w:eastAsia="Times New Roman"/>
          <w:lang w:eastAsia="ru-RU"/>
        </w:rPr>
        <w:t xml:space="preserve"> 3, </w:t>
      </w:r>
      <w:r w:rsidR="00A23A44" w:rsidRPr="00AD576D">
        <w:rPr>
          <w:rFonts w:eastAsia="Times New Roman"/>
          <w:lang w:eastAsia="ru-RU"/>
        </w:rPr>
        <w:t>8, 21, частинам першій, другій</w:t>
      </w:r>
      <w:r w:rsidRPr="00AD576D">
        <w:rPr>
          <w:rFonts w:eastAsia="Times New Roman"/>
          <w:lang w:eastAsia="ru-RU"/>
        </w:rPr>
        <w:t xml:space="preserve"> статті 22, частинам першій, другій</w:t>
      </w:r>
      <w:r w:rsidR="00A23A44" w:rsidRPr="00AD576D">
        <w:rPr>
          <w:rFonts w:eastAsia="Times New Roman"/>
          <w:lang w:eastAsia="ru-RU"/>
        </w:rPr>
        <w:t xml:space="preserve"> </w:t>
      </w:r>
      <w:r w:rsidRPr="00AD576D">
        <w:rPr>
          <w:rFonts w:eastAsia="Times New Roman"/>
          <w:lang w:eastAsia="ru-RU"/>
        </w:rPr>
        <w:t>статті</w:t>
      </w:r>
      <w:r w:rsidR="00A23A44" w:rsidRPr="00AD576D">
        <w:rPr>
          <w:rFonts w:eastAsia="Times New Roman"/>
          <w:lang w:eastAsia="ru-RU"/>
        </w:rPr>
        <w:t xml:space="preserve"> 32</w:t>
      </w:r>
      <w:r w:rsidRPr="00AD576D">
        <w:rPr>
          <w:rFonts w:eastAsia="Times New Roman"/>
          <w:lang w:eastAsia="ru-RU"/>
        </w:rPr>
        <w:t xml:space="preserve">, </w:t>
      </w:r>
      <w:r w:rsidR="00A23A44" w:rsidRPr="00AD576D">
        <w:rPr>
          <w:rFonts w:eastAsia="Times New Roman"/>
          <w:lang w:eastAsia="ru-RU"/>
        </w:rPr>
        <w:t>частині першій статті 68</w:t>
      </w:r>
      <w:r w:rsidRPr="00AD576D">
        <w:rPr>
          <w:rFonts w:eastAsia="Times New Roman"/>
          <w:lang w:eastAsia="ru-RU"/>
        </w:rPr>
        <w:t xml:space="preserve"> Конституції</w:t>
      </w:r>
      <w:r w:rsidR="00602515" w:rsidRPr="00AD576D">
        <w:rPr>
          <w:rFonts w:eastAsia="Times New Roman"/>
          <w:lang w:eastAsia="ru-RU"/>
        </w:rPr>
        <w:t xml:space="preserve"> </w:t>
      </w:r>
      <w:r w:rsidRPr="00AD576D">
        <w:rPr>
          <w:rFonts w:eastAsia="Times New Roman"/>
          <w:lang w:eastAsia="ru-RU"/>
        </w:rPr>
        <w:t xml:space="preserve">України </w:t>
      </w:r>
      <w:r w:rsidR="00602515" w:rsidRPr="00AD576D">
        <w:rPr>
          <w:rFonts w:eastAsia="Times New Roman"/>
          <w:lang w:eastAsia="ru-RU"/>
        </w:rPr>
        <w:t xml:space="preserve">(конституційність) </w:t>
      </w:r>
      <w:r w:rsidR="006925AA" w:rsidRPr="00AD576D">
        <w:rPr>
          <w:rFonts w:eastAsia="Times New Roman"/>
          <w:lang w:eastAsia="ru-RU"/>
        </w:rPr>
        <w:t>абзац п’ятий</w:t>
      </w:r>
      <w:r w:rsidR="00995D3A" w:rsidRPr="00AD576D">
        <w:rPr>
          <w:rFonts w:eastAsia="Times New Roman"/>
          <w:lang w:eastAsia="ru-RU"/>
        </w:rPr>
        <w:t xml:space="preserve"> ч</w:t>
      </w:r>
      <w:r w:rsidR="006925AA" w:rsidRPr="00AD576D">
        <w:rPr>
          <w:rFonts w:eastAsia="Times New Roman"/>
          <w:lang w:eastAsia="ru-RU"/>
        </w:rPr>
        <w:t>астини першої статті 1, окремий</w:t>
      </w:r>
      <w:r w:rsidR="00425A27" w:rsidRPr="00AD576D">
        <w:rPr>
          <w:rFonts w:eastAsia="Times New Roman"/>
          <w:lang w:eastAsia="ru-RU"/>
        </w:rPr>
        <w:t xml:space="preserve"> </w:t>
      </w:r>
      <w:r w:rsidR="006925AA" w:rsidRPr="00AD576D">
        <w:rPr>
          <w:rFonts w:eastAsia="Times New Roman"/>
          <w:lang w:eastAsia="ru-RU"/>
        </w:rPr>
        <w:t>припис</w:t>
      </w:r>
      <w:r w:rsidR="00425A27" w:rsidRPr="00AD576D">
        <w:rPr>
          <w:rFonts w:eastAsia="Times New Roman"/>
          <w:lang w:eastAsia="ru-RU"/>
        </w:rPr>
        <w:t xml:space="preserve"> </w:t>
      </w:r>
      <w:r w:rsidR="00995D3A" w:rsidRPr="00AD576D">
        <w:rPr>
          <w:rFonts w:eastAsia="Times New Roman"/>
          <w:lang w:eastAsia="ru-RU"/>
        </w:rPr>
        <w:t>другого</w:t>
      </w:r>
      <w:r w:rsidR="00425A27" w:rsidRPr="00AD576D">
        <w:rPr>
          <w:rFonts w:eastAsia="Times New Roman"/>
          <w:lang w:eastAsia="ru-RU"/>
        </w:rPr>
        <w:t xml:space="preserve"> </w:t>
      </w:r>
      <w:r w:rsidR="00995D3A" w:rsidRPr="00AD576D">
        <w:rPr>
          <w:rFonts w:eastAsia="Times New Roman"/>
          <w:lang w:eastAsia="ru-RU"/>
        </w:rPr>
        <w:t>речення</w:t>
      </w:r>
      <w:r w:rsidR="00425A27" w:rsidRPr="00AD576D">
        <w:rPr>
          <w:rFonts w:eastAsia="Times New Roman"/>
          <w:lang w:eastAsia="ru-RU"/>
        </w:rPr>
        <w:t xml:space="preserve"> </w:t>
      </w:r>
      <w:r w:rsidR="006925AA" w:rsidRPr="00AD576D">
        <w:rPr>
          <w:rFonts w:eastAsia="Times New Roman"/>
          <w:lang w:eastAsia="ru-RU"/>
        </w:rPr>
        <w:t>частини десятої статті 6, абзац четвертий частини дев’ятої, перше</w:t>
      </w:r>
      <w:r w:rsidR="00995D3A" w:rsidRPr="00AD576D">
        <w:rPr>
          <w:rFonts w:eastAsia="Times New Roman"/>
          <w:lang w:eastAsia="ru-RU"/>
        </w:rPr>
        <w:t xml:space="preserve"> речення частини сімнадцятої статті 10 Закону України „Про об’єднання співвласників багатоквартирного будинку“ від 29</w:t>
      </w:r>
      <w:r w:rsidR="00425A27" w:rsidRPr="00AD576D">
        <w:rPr>
          <w:rFonts w:eastAsia="Times New Roman"/>
          <w:lang w:eastAsia="ru-RU"/>
        </w:rPr>
        <w:t xml:space="preserve"> листопада 2001 року № 2866–ІІІ зі змінами </w:t>
      </w:r>
      <w:r w:rsidRPr="00AD576D">
        <w:rPr>
          <w:rFonts w:eastAsia="Times New Roman"/>
          <w:lang w:eastAsia="ru-RU"/>
        </w:rPr>
        <w:t>(далі – Закон)</w:t>
      </w:r>
      <w:r w:rsidRPr="00AD576D">
        <w:rPr>
          <w:rFonts w:eastAsia="Calibri"/>
          <w:lang w:eastAsia="uk-UA"/>
        </w:rPr>
        <w:t>.</w:t>
      </w:r>
    </w:p>
    <w:p w:rsidR="00907453" w:rsidRPr="00AD576D" w:rsidRDefault="00DD57D4" w:rsidP="00AD576D">
      <w:pPr>
        <w:spacing w:line="360" w:lineRule="auto"/>
        <w:ind w:firstLine="567"/>
        <w:rPr>
          <w:rFonts w:eastAsia="Times New Roman"/>
          <w:lang w:eastAsia="ru-RU"/>
        </w:rPr>
      </w:pPr>
      <w:r w:rsidRPr="00AD576D">
        <w:rPr>
          <w:rFonts w:eastAsia="Times New Roman"/>
          <w:lang w:eastAsia="ru-RU"/>
        </w:rPr>
        <w:t>Згідно з оспорюваними приписами</w:t>
      </w:r>
      <w:r w:rsidR="00AD56D2" w:rsidRPr="00AD576D">
        <w:rPr>
          <w:rFonts w:eastAsia="Times New Roman"/>
          <w:lang w:eastAsia="ru-RU"/>
        </w:rPr>
        <w:t xml:space="preserve"> </w:t>
      </w:r>
      <w:r w:rsidRPr="00AD576D">
        <w:rPr>
          <w:rFonts w:eastAsia="Times New Roman"/>
          <w:lang w:eastAsia="ru-RU"/>
        </w:rPr>
        <w:t>Закону</w:t>
      </w:r>
      <w:r w:rsidR="00AD56D2" w:rsidRPr="00AD576D">
        <w:rPr>
          <w:rFonts w:eastAsia="Times New Roman"/>
          <w:lang w:eastAsia="ru-RU"/>
        </w:rPr>
        <w:t>:</w:t>
      </w:r>
    </w:p>
    <w:p w:rsidR="00B215BB" w:rsidRPr="00AD576D" w:rsidRDefault="00A37C10" w:rsidP="00AD576D">
      <w:pPr>
        <w:spacing w:line="360" w:lineRule="auto"/>
        <w:ind w:firstLine="567"/>
        <w:rPr>
          <w:rFonts w:eastAsia="Times New Roman"/>
          <w:lang w:eastAsia="ru-RU"/>
        </w:rPr>
      </w:pPr>
      <w:r w:rsidRPr="00AD576D">
        <w:rPr>
          <w:rFonts w:eastAsia="Times New Roman"/>
          <w:lang w:eastAsia="ru-RU"/>
        </w:rPr>
        <w:t>„співвласники ба</w:t>
      </w:r>
      <w:r w:rsidR="00C6772F" w:rsidRPr="00AD576D">
        <w:rPr>
          <w:rFonts w:eastAsia="Times New Roman"/>
          <w:lang w:eastAsia="ru-RU"/>
        </w:rPr>
        <w:t xml:space="preserve">гатоквартирного будинку </w:t>
      </w:r>
      <w:r w:rsidR="0088038F" w:rsidRPr="00AD576D">
        <w:rPr>
          <w:rFonts w:eastAsia="Times New Roman"/>
          <w:lang w:val="ru-RU" w:eastAsia="ru-RU"/>
        </w:rPr>
        <w:t>&lt;…&gt;</w:t>
      </w:r>
      <w:r w:rsidRPr="00AD576D">
        <w:rPr>
          <w:rFonts w:eastAsia="Times New Roman"/>
          <w:lang w:eastAsia="ru-RU"/>
        </w:rPr>
        <w:t xml:space="preserve"> </w:t>
      </w:r>
      <w:r w:rsidR="00CB4A04" w:rsidRPr="00AD576D">
        <w:rPr>
          <w:rFonts w:eastAsia="Times New Roman"/>
          <w:lang w:eastAsia="ru-RU"/>
        </w:rPr>
        <w:t>–</w:t>
      </w:r>
      <w:r w:rsidRPr="00AD576D">
        <w:rPr>
          <w:rFonts w:eastAsia="Times New Roman"/>
          <w:lang w:eastAsia="ru-RU"/>
        </w:rPr>
        <w:t xml:space="preserve"> власники квартир та нежитлових приміщень у багатоквартирному будинку</w:t>
      </w:r>
      <w:r w:rsidR="00C6772F" w:rsidRPr="00AD576D">
        <w:rPr>
          <w:rFonts w:eastAsia="Times New Roman"/>
          <w:lang w:eastAsia="ru-RU"/>
        </w:rPr>
        <w:t xml:space="preserve">“ </w:t>
      </w:r>
      <w:r w:rsidR="00AD576D">
        <w:rPr>
          <w:rFonts w:eastAsia="Times New Roman"/>
          <w:lang w:eastAsia="ru-RU"/>
        </w:rPr>
        <w:t>(абзац п’ятий</w:t>
      </w:r>
      <w:r w:rsidR="00AD576D">
        <w:rPr>
          <w:rFonts w:eastAsia="Times New Roman"/>
          <w:lang w:eastAsia="ru-RU"/>
        </w:rPr>
        <w:br/>
      </w:r>
      <w:r w:rsidR="004E2B68" w:rsidRPr="00AD576D">
        <w:rPr>
          <w:rFonts w:eastAsia="Times New Roman"/>
          <w:lang w:eastAsia="ru-RU"/>
        </w:rPr>
        <w:t xml:space="preserve">частини </w:t>
      </w:r>
      <w:r w:rsidR="00C6772F" w:rsidRPr="00AD576D">
        <w:rPr>
          <w:rFonts w:eastAsia="Times New Roman"/>
          <w:lang w:eastAsia="ru-RU"/>
        </w:rPr>
        <w:t>першої статті 1);</w:t>
      </w:r>
    </w:p>
    <w:p w:rsidR="00713E89" w:rsidRPr="00AD576D" w:rsidRDefault="00713E89" w:rsidP="00AD576D">
      <w:pPr>
        <w:spacing w:line="360" w:lineRule="auto"/>
        <w:ind w:firstLine="567"/>
        <w:rPr>
          <w:rFonts w:eastAsia="Times New Roman"/>
          <w:color w:val="000000"/>
          <w:lang w:eastAsia="ru-RU"/>
        </w:rPr>
      </w:pPr>
      <w:r w:rsidRPr="00AD576D">
        <w:rPr>
          <w:rFonts w:eastAsia="Times New Roman"/>
          <w:lang w:eastAsia="ru-RU"/>
        </w:rPr>
        <w:t>„</w:t>
      </w:r>
      <w:r w:rsidR="00CB4A04" w:rsidRPr="00AD576D">
        <w:rPr>
          <w:rFonts w:eastAsia="Times New Roman"/>
          <w:lang w:eastAsia="ru-RU"/>
        </w:rPr>
        <w:t>р</w:t>
      </w:r>
      <w:r w:rsidR="009A10E0" w:rsidRPr="00AD576D">
        <w:rPr>
          <w:rFonts w:eastAsia="Times New Roman"/>
          <w:lang w:eastAsia="ru-RU"/>
        </w:rPr>
        <w:t xml:space="preserve">ішення про обрання голови зборів приймається більшістю голосів присутніх </w:t>
      </w:r>
      <w:r w:rsidR="00ED4FCE" w:rsidRPr="00AD576D">
        <w:rPr>
          <w:rFonts w:eastAsia="Times New Roman"/>
          <w:lang w:eastAsia="ru-RU"/>
        </w:rPr>
        <w:t>співвласників (їх представників)</w:t>
      </w:r>
      <w:r w:rsidR="00827973" w:rsidRPr="00AD576D">
        <w:rPr>
          <w:rFonts w:eastAsia="Times New Roman"/>
          <w:lang w:eastAsia="ru-RU"/>
        </w:rPr>
        <w:t>“</w:t>
      </w:r>
      <w:r w:rsidR="009A10E0" w:rsidRPr="00AD576D">
        <w:rPr>
          <w:rFonts w:eastAsia="Times New Roman"/>
          <w:lang w:eastAsia="ru-RU"/>
        </w:rPr>
        <w:t>, крім тих, які беруть участь у зборах дистанційно з використанням технічних засобів електронних комунік</w:t>
      </w:r>
      <w:r w:rsidR="00CB4A04" w:rsidRPr="00AD576D">
        <w:rPr>
          <w:rFonts w:eastAsia="Times New Roman"/>
          <w:lang w:eastAsia="ru-RU"/>
        </w:rPr>
        <w:t>ацій у режимі відеоконференції“ (</w:t>
      </w:r>
      <w:r w:rsidR="00F6193F">
        <w:rPr>
          <w:rFonts w:eastAsia="Times New Roman"/>
          <w:lang w:eastAsia="ru-RU"/>
        </w:rPr>
        <w:t xml:space="preserve">окремий припис </w:t>
      </w:r>
      <w:r w:rsidR="001501E2" w:rsidRPr="00AD576D">
        <w:rPr>
          <w:rFonts w:eastAsia="Times New Roman"/>
          <w:lang w:eastAsia="ru-RU"/>
        </w:rPr>
        <w:t>друг</w:t>
      </w:r>
      <w:r w:rsidR="00F6193F">
        <w:rPr>
          <w:rFonts w:eastAsia="Times New Roman"/>
          <w:lang w:eastAsia="ru-RU"/>
        </w:rPr>
        <w:t>ого</w:t>
      </w:r>
      <w:r w:rsidR="00CB4A04" w:rsidRPr="00AD576D">
        <w:rPr>
          <w:rFonts w:eastAsia="Times New Roman"/>
          <w:lang w:eastAsia="ru-RU"/>
        </w:rPr>
        <w:t xml:space="preserve"> речення частини десятої статті 6);</w:t>
      </w:r>
    </w:p>
    <w:p w:rsidR="00907453" w:rsidRPr="00AD576D" w:rsidRDefault="00BD178E" w:rsidP="00AD576D">
      <w:pPr>
        <w:spacing w:line="360" w:lineRule="auto"/>
        <w:ind w:firstLine="567"/>
        <w:rPr>
          <w:rFonts w:eastAsia="Times New Roman"/>
          <w:color w:val="000000"/>
          <w:lang w:eastAsia="ru-RU"/>
        </w:rPr>
      </w:pPr>
      <w:r w:rsidRPr="00AD576D">
        <w:rPr>
          <w:rFonts w:eastAsia="Times New Roman"/>
          <w:color w:val="000000"/>
          <w:lang w:eastAsia="ru-RU"/>
        </w:rPr>
        <w:t>д</w:t>
      </w:r>
      <w:r w:rsidR="00D17F6A" w:rsidRPr="00AD576D">
        <w:rPr>
          <w:rFonts w:eastAsia="Times New Roman"/>
          <w:color w:val="000000"/>
          <w:lang w:eastAsia="ru-RU"/>
        </w:rPr>
        <w:t>о виключної компетенції загальни</w:t>
      </w:r>
      <w:r w:rsidR="00865776" w:rsidRPr="00AD576D">
        <w:rPr>
          <w:rFonts w:eastAsia="Times New Roman"/>
          <w:color w:val="000000"/>
          <w:lang w:eastAsia="ru-RU"/>
        </w:rPr>
        <w:t xml:space="preserve">х зборів об’єднання відноситься </w:t>
      </w:r>
      <w:r w:rsidRPr="00AD576D">
        <w:rPr>
          <w:rFonts w:eastAsia="Times New Roman"/>
          <w:color w:val="000000"/>
          <w:lang w:eastAsia="ru-RU"/>
        </w:rPr>
        <w:t>„</w:t>
      </w:r>
      <w:r w:rsidR="00D17F6A" w:rsidRPr="00AD576D">
        <w:rPr>
          <w:rFonts w:eastAsia="Times New Roman"/>
          <w:color w:val="000000"/>
          <w:lang w:eastAsia="ru-RU"/>
        </w:rPr>
        <w:t>питання про використання спільного майна</w:t>
      </w:r>
      <w:r w:rsidR="00A9472B" w:rsidRPr="00AD576D">
        <w:rPr>
          <w:rFonts w:eastAsia="Times New Roman"/>
          <w:color w:val="000000"/>
          <w:lang w:eastAsia="ru-RU"/>
        </w:rPr>
        <w:t>“</w:t>
      </w:r>
      <w:r w:rsidR="00283492" w:rsidRPr="00AD576D">
        <w:rPr>
          <w:rFonts w:eastAsia="Times New Roman"/>
          <w:color w:val="000000"/>
          <w:lang w:eastAsia="ru-RU"/>
        </w:rPr>
        <w:t xml:space="preserve"> (а</w:t>
      </w:r>
      <w:r w:rsidR="0018393D" w:rsidRPr="00AD576D">
        <w:rPr>
          <w:rFonts w:eastAsia="Times New Roman"/>
          <w:color w:val="000000"/>
          <w:lang w:eastAsia="ru-RU"/>
        </w:rPr>
        <w:t xml:space="preserve">бзац четвертий </w:t>
      </w:r>
      <w:r w:rsidR="00283492" w:rsidRPr="00AD576D">
        <w:rPr>
          <w:rFonts w:eastAsia="Times New Roman"/>
          <w:color w:val="000000"/>
          <w:lang w:eastAsia="ru-RU"/>
        </w:rPr>
        <w:t>частини дев’ятої статті 10);</w:t>
      </w:r>
    </w:p>
    <w:p w:rsidR="00283492" w:rsidRPr="00AD576D" w:rsidRDefault="00FD1EB8" w:rsidP="00AD576D">
      <w:pPr>
        <w:spacing w:line="360" w:lineRule="auto"/>
        <w:ind w:firstLine="567"/>
        <w:rPr>
          <w:rFonts w:eastAsia="Times New Roman"/>
          <w:color w:val="000000"/>
          <w:lang w:eastAsia="ru-RU"/>
        </w:rPr>
      </w:pPr>
      <w:r w:rsidRPr="00AD576D">
        <w:rPr>
          <w:rFonts w:eastAsia="Times New Roman"/>
          <w:color w:val="000000"/>
          <w:lang w:eastAsia="ru-RU"/>
        </w:rPr>
        <w:t>„</w:t>
      </w:r>
      <w:r w:rsidR="00283492" w:rsidRPr="00AD576D">
        <w:rPr>
          <w:rFonts w:eastAsia="Times New Roman"/>
          <w:color w:val="000000"/>
          <w:lang w:eastAsia="ru-RU"/>
        </w:rPr>
        <w:t>д</w:t>
      </w:r>
      <w:r w:rsidR="00C86D9E" w:rsidRPr="00AD576D">
        <w:rPr>
          <w:rFonts w:eastAsia="Times New Roman"/>
          <w:color w:val="000000"/>
          <w:lang w:eastAsia="ru-RU"/>
        </w:rPr>
        <w:t xml:space="preserve">ля керівництва поточною діяльністю </w:t>
      </w:r>
      <w:r w:rsidR="00904B27" w:rsidRPr="00AD576D">
        <w:rPr>
          <w:rFonts w:eastAsia="Times New Roman"/>
          <w:color w:val="000000"/>
          <w:lang w:eastAsia="ru-RU"/>
        </w:rPr>
        <w:t>об’єднання</w:t>
      </w:r>
      <w:r w:rsidR="00C86D9E" w:rsidRPr="00AD576D">
        <w:rPr>
          <w:rFonts w:eastAsia="Times New Roman"/>
          <w:color w:val="000000"/>
          <w:lang w:eastAsia="ru-RU"/>
        </w:rPr>
        <w:t xml:space="preserve"> обирається правління“</w:t>
      </w:r>
      <w:r w:rsidR="00283492" w:rsidRPr="00AD576D">
        <w:rPr>
          <w:rFonts w:eastAsia="Times New Roman"/>
          <w:color w:val="000000"/>
          <w:lang w:eastAsia="ru-RU"/>
        </w:rPr>
        <w:t xml:space="preserve"> (перше речення частини сімнадцятої статті 10).</w:t>
      </w:r>
    </w:p>
    <w:p w:rsidR="00A9472B" w:rsidRPr="00AD576D" w:rsidRDefault="00A9472B" w:rsidP="00F6193F">
      <w:pPr>
        <w:spacing w:line="240" w:lineRule="auto"/>
        <w:ind w:firstLine="567"/>
        <w:rPr>
          <w:rFonts w:eastAsia="Times New Roman"/>
          <w:color w:val="000000"/>
          <w:lang w:eastAsia="ru-RU"/>
        </w:rPr>
      </w:pPr>
    </w:p>
    <w:p w:rsidR="00907453" w:rsidRPr="00AD576D" w:rsidRDefault="00907453" w:rsidP="00AD576D">
      <w:pPr>
        <w:spacing w:line="360" w:lineRule="auto"/>
        <w:ind w:firstLine="567"/>
        <w:rPr>
          <w:rFonts w:eastAsia="Times New Roman"/>
          <w:lang w:eastAsia="ru-RU"/>
        </w:rPr>
      </w:pPr>
      <w:r w:rsidRPr="00AD576D">
        <w:rPr>
          <w:rFonts w:eastAsia="Times New Roman"/>
          <w:lang w:eastAsia="ru-RU"/>
        </w:rPr>
        <w:t xml:space="preserve">2. </w:t>
      </w:r>
      <w:r w:rsidR="003B2C00" w:rsidRPr="00AD576D">
        <w:rPr>
          <w:rFonts w:eastAsia="Times New Roman"/>
          <w:lang w:eastAsia="ru-RU"/>
        </w:rPr>
        <w:t>Розв’язуючи</w:t>
      </w:r>
      <w:r w:rsidRPr="00AD576D">
        <w:rPr>
          <w:rFonts w:eastAsia="Times New Roman"/>
          <w:lang w:eastAsia="ru-RU"/>
        </w:rPr>
        <w:t xml:space="preserve"> питання щодо відкриття конституційного провадження у справі, Перша колегія суддів Першого сенату Конституційного Суду України виходить із такого.</w:t>
      </w:r>
    </w:p>
    <w:p w:rsidR="00907453" w:rsidRPr="00AD576D" w:rsidRDefault="00907453" w:rsidP="00AD576D">
      <w:pPr>
        <w:spacing w:line="360" w:lineRule="auto"/>
        <w:ind w:firstLine="567"/>
        <w:rPr>
          <w:rFonts w:eastAsia="Times New Roman"/>
          <w:lang w:eastAsia="ru-RU"/>
        </w:rPr>
      </w:pPr>
      <w:r w:rsidRPr="00AD576D">
        <w:rPr>
          <w:rFonts w:eastAsia="Times New Roman"/>
          <w:lang w:eastAsia="ru-RU"/>
        </w:rPr>
        <w:t xml:space="preserve">Відповідно до статті 55 Закону України „Про Конституційний Суд України“ конституційною скаргою є подане до </w:t>
      </w:r>
      <w:r w:rsidR="003B2C00" w:rsidRPr="00AD576D">
        <w:rPr>
          <w:rFonts w:eastAsia="Times New Roman"/>
          <w:lang w:eastAsia="ru-RU"/>
        </w:rPr>
        <w:t xml:space="preserve">Конституційного </w:t>
      </w:r>
      <w:r w:rsidRPr="00AD576D">
        <w:rPr>
          <w:rFonts w:eastAsia="Times New Roman"/>
          <w:lang w:eastAsia="ru-RU"/>
        </w:rPr>
        <w:t>Суду</w:t>
      </w:r>
      <w:r w:rsidR="003B2C00" w:rsidRPr="00AD576D">
        <w:rPr>
          <w:rFonts w:eastAsia="Times New Roman"/>
          <w:lang w:eastAsia="ru-RU"/>
        </w:rPr>
        <w:t xml:space="preserve"> України</w:t>
      </w:r>
      <w:r w:rsidRPr="00AD576D">
        <w:rPr>
          <w:rFonts w:eastAsia="Times New Roman"/>
          <w:lang w:eastAsia="ru-RU"/>
        </w:rPr>
        <w:t xml:space="preserve"> письмове клопотання щодо перевірки на відповідність Конституції України </w:t>
      </w:r>
      <w:r w:rsidRPr="00AD576D">
        <w:rPr>
          <w:rFonts w:eastAsia="Times New Roman"/>
          <w:lang w:eastAsia="ru-RU"/>
        </w:rPr>
        <w:lastRenderedPageBreak/>
        <w:t xml:space="preserve">(конституційність) закону України (його окремих положень), що застосований в остаточному судовому рішенні у справі суб’єкта права на конституційну скаргу </w:t>
      </w:r>
      <w:r w:rsidR="006853DA" w:rsidRPr="00AD576D">
        <w:rPr>
          <w:rFonts w:eastAsia="Times New Roman"/>
          <w:lang w:eastAsia="ru-RU"/>
        </w:rPr>
        <w:t xml:space="preserve">(частина перша); </w:t>
      </w:r>
      <w:r w:rsidRPr="00AD576D">
        <w:rPr>
          <w:rFonts w:eastAsia="Times New Roman"/>
          <w:lang w:eastAsia="ru-RU"/>
        </w:rPr>
        <w:t>конс</w:t>
      </w:r>
      <w:r w:rsidR="006853DA" w:rsidRPr="00AD576D">
        <w:rPr>
          <w:rFonts w:eastAsia="Times New Roman"/>
          <w:lang w:eastAsia="ru-RU"/>
        </w:rPr>
        <w:t>титуційна скарга має містити</w:t>
      </w:r>
      <w:r w:rsidR="00A87A03" w:rsidRPr="00AD576D">
        <w:rPr>
          <w:rFonts w:eastAsia="Times New Roman"/>
          <w:lang w:eastAsia="ru-RU"/>
        </w:rPr>
        <w:t xml:space="preserve"> </w:t>
      </w:r>
      <w:r w:rsidRPr="00AD576D">
        <w:rPr>
          <w:rFonts w:eastAsia="Times New Roman"/>
          <w:lang w:eastAsia="ru-RU"/>
        </w:rPr>
        <w:t xml:space="preserve">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w:t>
      </w:r>
    </w:p>
    <w:p w:rsidR="00F81956" w:rsidRPr="00AD576D" w:rsidRDefault="006853DA" w:rsidP="00AD576D">
      <w:pPr>
        <w:spacing w:line="360" w:lineRule="auto"/>
        <w:ind w:firstLine="567"/>
        <w:rPr>
          <w:rFonts w:eastAsia="Times New Roman"/>
          <w:lang w:eastAsia="ru-RU"/>
        </w:rPr>
      </w:pPr>
      <w:r w:rsidRPr="00AD576D">
        <w:rPr>
          <w:rFonts w:eastAsia="Times New Roman"/>
          <w:lang w:eastAsia="ru-RU"/>
        </w:rPr>
        <w:t xml:space="preserve">Зі змісту конституційної скарги випливає, що </w:t>
      </w:r>
      <w:r w:rsidR="0008216A" w:rsidRPr="00AD576D">
        <w:rPr>
          <w:rFonts w:eastAsia="Times New Roman"/>
          <w:lang w:eastAsia="ru-RU"/>
        </w:rPr>
        <w:t>Стальненко О.М.</w:t>
      </w:r>
      <w:r w:rsidR="008F29C4" w:rsidRPr="00AD576D">
        <w:rPr>
          <w:rFonts w:eastAsia="Times New Roman"/>
          <w:lang w:eastAsia="ru-RU"/>
        </w:rPr>
        <w:t xml:space="preserve"> </w:t>
      </w:r>
      <w:r w:rsidR="00907453" w:rsidRPr="00AD576D">
        <w:rPr>
          <w:rFonts w:eastAsia="Times New Roman"/>
          <w:lang w:eastAsia="ru-RU"/>
        </w:rPr>
        <w:t>не обґрунтува</w:t>
      </w:r>
      <w:r w:rsidR="00B72074" w:rsidRPr="00AD576D">
        <w:rPr>
          <w:rFonts w:eastAsia="Times New Roman"/>
          <w:lang w:eastAsia="ru-RU"/>
        </w:rPr>
        <w:t>в</w:t>
      </w:r>
      <w:r w:rsidR="00907453" w:rsidRPr="00AD576D">
        <w:rPr>
          <w:rFonts w:eastAsia="Times New Roman"/>
          <w:lang w:eastAsia="ru-RU"/>
        </w:rPr>
        <w:t xml:space="preserve">, </w:t>
      </w:r>
      <w:r w:rsidR="00824729" w:rsidRPr="00AD576D">
        <w:rPr>
          <w:rFonts w:eastAsia="Times New Roman"/>
          <w:lang w:eastAsia="ru-RU"/>
        </w:rPr>
        <w:t>як</w:t>
      </w:r>
      <w:r w:rsidR="0069005F" w:rsidRPr="00AD576D">
        <w:rPr>
          <w:rFonts w:eastAsia="Times New Roman"/>
          <w:lang w:eastAsia="ru-RU"/>
        </w:rPr>
        <w:t xml:space="preserve"> </w:t>
      </w:r>
      <w:r w:rsidR="00723B0F" w:rsidRPr="00AD576D">
        <w:rPr>
          <w:rFonts w:eastAsia="Times New Roman"/>
          <w:lang w:eastAsia="ru-RU"/>
        </w:rPr>
        <w:t xml:space="preserve">саме </w:t>
      </w:r>
      <w:r w:rsidR="000B7873" w:rsidRPr="00AD576D">
        <w:rPr>
          <w:rFonts w:eastAsia="Times New Roman"/>
          <w:lang w:eastAsia="ru-RU"/>
        </w:rPr>
        <w:t xml:space="preserve">оспорювані приписи </w:t>
      </w:r>
      <w:r w:rsidR="00E25DC0" w:rsidRPr="00AD576D">
        <w:rPr>
          <w:rFonts w:eastAsia="Times New Roman"/>
          <w:lang w:eastAsia="ru-RU"/>
        </w:rPr>
        <w:t xml:space="preserve">Закону </w:t>
      </w:r>
      <w:r w:rsidR="00723B0F" w:rsidRPr="00AD576D">
        <w:rPr>
          <w:rFonts w:eastAsia="Times New Roman"/>
          <w:lang w:eastAsia="ru-RU"/>
        </w:rPr>
        <w:t xml:space="preserve">порушують </w:t>
      </w:r>
      <w:r w:rsidR="00161161" w:rsidRPr="00AD576D">
        <w:rPr>
          <w:rFonts w:eastAsia="Times New Roman"/>
          <w:lang w:eastAsia="ru-RU"/>
        </w:rPr>
        <w:t>його право, гарантоване статтею 32 Конституції України</w:t>
      </w:r>
      <w:r w:rsidR="0069005F" w:rsidRPr="00AD576D">
        <w:rPr>
          <w:rFonts w:eastAsia="Times New Roman"/>
          <w:lang w:eastAsia="ru-RU"/>
        </w:rPr>
        <w:t xml:space="preserve">, а лише </w:t>
      </w:r>
      <w:r w:rsidR="00FC2A0B" w:rsidRPr="00AD576D">
        <w:rPr>
          <w:rFonts w:eastAsia="Times New Roman"/>
          <w:lang w:eastAsia="ru-RU"/>
        </w:rPr>
        <w:t>зазначив</w:t>
      </w:r>
      <w:r w:rsidR="00C13012" w:rsidRPr="00AD576D">
        <w:rPr>
          <w:rFonts w:eastAsia="Times New Roman"/>
          <w:lang w:eastAsia="ru-RU"/>
        </w:rPr>
        <w:t xml:space="preserve">, що </w:t>
      </w:r>
      <w:r w:rsidR="00190316" w:rsidRPr="00AD576D">
        <w:rPr>
          <w:rFonts w:eastAsia="Times New Roman"/>
          <w:lang w:eastAsia="ru-RU"/>
        </w:rPr>
        <w:t xml:space="preserve">порушення </w:t>
      </w:r>
      <w:r w:rsidR="00970C6B">
        <w:rPr>
          <w:rFonts w:eastAsia="Times New Roman"/>
          <w:lang w:eastAsia="ru-RU"/>
        </w:rPr>
        <w:t>ць</w:t>
      </w:r>
      <w:r w:rsidR="00190316" w:rsidRPr="00AD576D">
        <w:rPr>
          <w:rFonts w:eastAsia="Times New Roman"/>
          <w:lang w:eastAsia="ru-RU"/>
        </w:rPr>
        <w:t xml:space="preserve">ого права </w:t>
      </w:r>
      <w:r w:rsidR="007363F9" w:rsidRPr="00AD576D">
        <w:rPr>
          <w:rFonts w:eastAsia="Times New Roman"/>
          <w:lang w:eastAsia="ru-RU"/>
        </w:rPr>
        <w:t xml:space="preserve">полягає в тому, що </w:t>
      </w:r>
      <w:r w:rsidR="00EB74E1" w:rsidRPr="00AD576D">
        <w:rPr>
          <w:rFonts w:eastAsia="Times New Roman"/>
          <w:lang w:eastAsia="ru-RU"/>
        </w:rPr>
        <w:t>особа, яка не є співвласником багатоквартирно</w:t>
      </w:r>
      <w:r w:rsidR="00970C6B">
        <w:rPr>
          <w:rFonts w:eastAsia="Times New Roman"/>
          <w:lang w:eastAsia="ru-RU"/>
        </w:rPr>
        <w:t>го</w:t>
      </w:r>
      <w:r w:rsidR="00EB74E1" w:rsidRPr="00AD576D">
        <w:rPr>
          <w:rFonts w:eastAsia="Times New Roman"/>
          <w:lang w:eastAsia="ru-RU"/>
        </w:rPr>
        <w:t xml:space="preserve"> будинку та обрана членом правління</w:t>
      </w:r>
      <w:r w:rsidR="007363F9" w:rsidRPr="00AD576D">
        <w:rPr>
          <w:rFonts w:eastAsia="Times New Roman"/>
          <w:lang w:eastAsia="ru-RU"/>
        </w:rPr>
        <w:t>,</w:t>
      </w:r>
      <w:r w:rsidR="00EB74E1" w:rsidRPr="00AD576D">
        <w:rPr>
          <w:rFonts w:eastAsia="Times New Roman"/>
          <w:lang w:eastAsia="ru-RU"/>
        </w:rPr>
        <w:t xml:space="preserve"> має право і можливість доступу до інформації</w:t>
      </w:r>
      <w:r w:rsidR="00445A61" w:rsidRPr="00AD576D">
        <w:rPr>
          <w:rFonts w:eastAsia="Times New Roman"/>
          <w:lang w:eastAsia="ru-RU"/>
        </w:rPr>
        <w:t xml:space="preserve"> про співвласників</w:t>
      </w:r>
      <w:r w:rsidR="00444302" w:rsidRPr="00AD576D">
        <w:rPr>
          <w:rFonts w:eastAsia="Times New Roman"/>
          <w:lang w:eastAsia="ru-RU"/>
        </w:rPr>
        <w:t xml:space="preserve"> багатоквартирного будинку</w:t>
      </w:r>
      <w:r w:rsidR="00445A61" w:rsidRPr="00AD576D">
        <w:rPr>
          <w:rFonts w:eastAsia="Times New Roman"/>
          <w:lang w:eastAsia="ru-RU"/>
        </w:rPr>
        <w:t xml:space="preserve">, </w:t>
      </w:r>
      <w:r w:rsidR="00190316" w:rsidRPr="00AD576D">
        <w:rPr>
          <w:rFonts w:eastAsia="Times New Roman"/>
          <w:lang w:eastAsia="ru-RU"/>
        </w:rPr>
        <w:t>яку</w:t>
      </w:r>
      <w:r w:rsidR="00445A61" w:rsidRPr="00AD576D">
        <w:rPr>
          <w:rFonts w:eastAsia="Times New Roman"/>
          <w:lang w:eastAsia="ru-RU"/>
        </w:rPr>
        <w:t xml:space="preserve"> </w:t>
      </w:r>
      <w:r w:rsidR="00190316" w:rsidRPr="00AD576D">
        <w:rPr>
          <w:rFonts w:eastAsia="Times New Roman"/>
          <w:lang w:eastAsia="ru-RU"/>
        </w:rPr>
        <w:t>збирають</w:t>
      </w:r>
      <w:r w:rsidR="00C13012" w:rsidRPr="00AD576D">
        <w:rPr>
          <w:rFonts w:eastAsia="Times New Roman"/>
          <w:lang w:eastAsia="ru-RU"/>
        </w:rPr>
        <w:t xml:space="preserve"> за допомогою камер відеоспостереження</w:t>
      </w:r>
      <w:r w:rsidR="00824729" w:rsidRPr="00AD576D">
        <w:rPr>
          <w:rFonts w:eastAsia="Times New Roman"/>
          <w:lang w:eastAsia="ru-RU"/>
        </w:rPr>
        <w:t>,</w:t>
      </w:r>
      <w:r w:rsidR="00C13012" w:rsidRPr="00AD576D">
        <w:rPr>
          <w:rFonts w:eastAsia="Times New Roman"/>
          <w:lang w:eastAsia="ru-RU"/>
        </w:rPr>
        <w:t xml:space="preserve"> </w:t>
      </w:r>
      <w:r w:rsidR="00970C6B">
        <w:rPr>
          <w:rFonts w:eastAsia="Times New Roman"/>
          <w:lang w:eastAsia="ru-RU"/>
        </w:rPr>
        <w:t>у</w:t>
      </w:r>
      <w:r w:rsidR="00C13012" w:rsidRPr="00AD576D">
        <w:rPr>
          <w:rFonts w:eastAsia="Times New Roman"/>
          <w:lang w:eastAsia="ru-RU"/>
        </w:rPr>
        <w:t>становлених у будинку</w:t>
      </w:r>
      <w:r w:rsidR="00445A61" w:rsidRPr="00AD576D">
        <w:rPr>
          <w:rFonts w:eastAsia="Times New Roman"/>
          <w:lang w:eastAsia="ru-RU"/>
        </w:rPr>
        <w:t>,</w:t>
      </w:r>
      <w:r w:rsidR="00C13012" w:rsidRPr="00AD576D">
        <w:rPr>
          <w:rFonts w:eastAsia="Times New Roman"/>
          <w:lang w:eastAsia="ru-RU"/>
        </w:rPr>
        <w:t xml:space="preserve"> </w:t>
      </w:r>
      <w:r w:rsidR="000F017A" w:rsidRPr="00AD576D">
        <w:rPr>
          <w:rFonts w:eastAsia="Times New Roman"/>
          <w:lang w:eastAsia="ru-RU"/>
        </w:rPr>
        <w:t xml:space="preserve">і </w:t>
      </w:r>
      <w:r w:rsidR="00824729" w:rsidRPr="00AD576D">
        <w:rPr>
          <w:rFonts w:eastAsia="Times New Roman"/>
          <w:lang w:eastAsia="ru-RU"/>
        </w:rPr>
        <w:t xml:space="preserve">яка </w:t>
      </w:r>
      <w:r w:rsidR="00C13012" w:rsidRPr="00AD576D">
        <w:rPr>
          <w:rFonts w:eastAsia="Times New Roman"/>
          <w:lang w:eastAsia="ru-RU"/>
        </w:rPr>
        <w:t>може бути поширена серед невизначеного кола осіб</w:t>
      </w:r>
      <w:r w:rsidR="00FC2A0B" w:rsidRPr="00AD576D">
        <w:rPr>
          <w:rFonts w:eastAsia="Times New Roman"/>
          <w:lang w:eastAsia="ru-RU"/>
        </w:rPr>
        <w:t xml:space="preserve">. </w:t>
      </w:r>
    </w:p>
    <w:p w:rsidR="00907453" w:rsidRPr="00AD576D" w:rsidRDefault="00FC2A0B" w:rsidP="00AD576D">
      <w:pPr>
        <w:spacing w:line="360" w:lineRule="auto"/>
        <w:ind w:firstLine="567"/>
        <w:rPr>
          <w:rFonts w:eastAsia="Times New Roman"/>
          <w:lang w:eastAsia="ru-RU"/>
        </w:rPr>
      </w:pPr>
      <w:r w:rsidRPr="00AD576D">
        <w:rPr>
          <w:rFonts w:eastAsia="Times New Roman"/>
          <w:lang w:eastAsia="ru-RU"/>
        </w:rPr>
        <w:t>Однак</w:t>
      </w:r>
      <w:r w:rsidR="00824729" w:rsidRPr="00AD576D">
        <w:rPr>
          <w:rFonts w:eastAsia="Times New Roman"/>
          <w:lang w:eastAsia="ru-RU"/>
        </w:rPr>
        <w:t xml:space="preserve"> і</w:t>
      </w:r>
      <w:r w:rsidR="000F1D3F" w:rsidRPr="00AD576D">
        <w:rPr>
          <w:rFonts w:eastAsia="Times New Roman"/>
          <w:lang w:eastAsia="ru-RU"/>
        </w:rPr>
        <w:t>з</w:t>
      </w:r>
      <w:r w:rsidR="006D1156" w:rsidRPr="00AD576D">
        <w:rPr>
          <w:rFonts w:eastAsia="Times New Roman"/>
          <w:lang w:eastAsia="ru-RU"/>
        </w:rPr>
        <w:t xml:space="preserve"> наведеної </w:t>
      </w:r>
      <w:r w:rsidR="002F3951" w:rsidRPr="00AD576D">
        <w:rPr>
          <w:rFonts w:eastAsia="Times New Roman"/>
          <w:lang w:eastAsia="ru-RU"/>
        </w:rPr>
        <w:t xml:space="preserve">у клопотанні </w:t>
      </w:r>
      <w:r w:rsidR="006D1156" w:rsidRPr="00AD576D">
        <w:rPr>
          <w:rFonts w:eastAsia="Times New Roman"/>
          <w:lang w:eastAsia="ru-RU"/>
        </w:rPr>
        <w:t>аргументації не вбачається, як факт обрання особи членом правління</w:t>
      </w:r>
      <w:r w:rsidR="00970C6B">
        <w:rPr>
          <w:rFonts w:eastAsia="Times New Roman"/>
          <w:lang w:eastAsia="ru-RU"/>
        </w:rPr>
        <w:t xml:space="preserve"> та</w:t>
      </w:r>
      <w:r w:rsidR="00F97442" w:rsidRPr="00AD576D">
        <w:rPr>
          <w:rFonts w:eastAsia="Times New Roman"/>
          <w:lang w:eastAsia="ru-RU"/>
        </w:rPr>
        <w:t xml:space="preserve"> виникнення</w:t>
      </w:r>
      <w:r w:rsidR="002158A8" w:rsidRPr="00AD576D">
        <w:rPr>
          <w:rFonts w:eastAsia="Times New Roman"/>
          <w:lang w:eastAsia="ru-RU"/>
        </w:rPr>
        <w:t xml:space="preserve"> у неї права доступу до інформації про співвласників багатоквартирного будинку </w:t>
      </w:r>
      <w:r w:rsidR="000F1D3F" w:rsidRPr="00AD576D">
        <w:rPr>
          <w:rFonts w:eastAsia="Times New Roman"/>
          <w:lang w:eastAsia="ru-RU"/>
        </w:rPr>
        <w:t xml:space="preserve">порушує право </w:t>
      </w:r>
      <w:r w:rsidR="00F97442" w:rsidRPr="00AD576D">
        <w:rPr>
          <w:rFonts w:eastAsia="Times New Roman"/>
          <w:lang w:eastAsia="ru-RU"/>
        </w:rPr>
        <w:t>автора клопотання</w:t>
      </w:r>
      <w:r w:rsidR="000F1D3F" w:rsidRPr="00AD576D">
        <w:rPr>
          <w:rFonts w:eastAsia="Times New Roman"/>
          <w:lang w:eastAsia="ru-RU"/>
        </w:rPr>
        <w:t xml:space="preserve">, гарантоване статтею 32 Конституції України. </w:t>
      </w:r>
      <w:r w:rsidR="00F940AA" w:rsidRPr="00AD576D">
        <w:rPr>
          <w:rFonts w:eastAsia="Times New Roman"/>
          <w:lang w:eastAsia="ru-RU"/>
        </w:rPr>
        <w:t>Т</w:t>
      </w:r>
      <w:r w:rsidR="000F1D3F" w:rsidRPr="00AD576D">
        <w:rPr>
          <w:rFonts w:eastAsia="Times New Roman"/>
          <w:lang w:eastAsia="ru-RU"/>
        </w:rPr>
        <w:t xml:space="preserve">вердження </w:t>
      </w:r>
      <w:r w:rsidR="00F940AA" w:rsidRPr="00AD576D">
        <w:rPr>
          <w:rFonts w:eastAsia="Times New Roman"/>
          <w:lang w:eastAsia="ru-RU"/>
        </w:rPr>
        <w:t xml:space="preserve">Стальненка О.М. про те, що відповідна інформація може бути поширена серед невизначеного кола осіб, </w:t>
      </w:r>
      <w:r w:rsidR="00F97442" w:rsidRPr="00AD576D">
        <w:rPr>
          <w:rFonts w:eastAsia="Times New Roman"/>
          <w:lang w:eastAsia="ru-RU"/>
        </w:rPr>
        <w:t>є припущенням і</w:t>
      </w:r>
      <w:r w:rsidR="000F1D3F" w:rsidRPr="00AD576D">
        <w:rPr>
          <w:rFonts w:eastAsia="Times New Roman"/>
          <w:lang w:eastAsia="ru-RU"/>
        </w:rPr>
        <w:t xml:space="preserve"> не свідчить про невідповідність Конституції України оспорюваних приписів Закону</w:t>
      </w:r>
      <w:r w:rsidR="00A87A03" w:rsidRPr="00AD576D">
        <w:rPr>
          <w:rFonts w:eastAsia="Times New Roman"/>
          <w:lang w:eastAsia="ru-RU"/>
        </w:rPr>
        <w:t>.</w:t>
      </w:r>
    </w:p>
    <w:p w:rsidR="001A1950" w:rsidRPr="00AD576D" w:rsidRDefault="00287431" w:rsidP="00AD576D">
      <w:pPr>
        <w:spacing w:line="360" w:lineRule="auto"/>
        <w:ind w:firstLine="567"/>
        <w:rPr>
          <w:rFonts w:eastAsia="Times New Roman"/>
          <w:lang w:eastAsia="ru-RU"/>
        </w:rPr>
      </w:pPr>
      <w:r w:rsidRPr="00AD576D">
        <w:rPr>
          <w:rFonts w:eastAsia="Times New Roman"/>
          <w:lang w:eastAsia="ru-RU"/>
        </w:rPr>
        <w:t>Твердячи</w:t>
      </w:r>
      <w:r w:rsidR="001A1950" w:rsidRPr="00AD576D">
        <w:rPr>
          <w:rFonts w:eastAsia="Times New Roman"/>
          <w:lang w:eastAsia="ru-RU"/>
        </w:rPr>
        <w:t xml:space="preserve">, що </w:t>
      </w:r>
      <w:r w:rsidR="006C5716" w:rsidRPr="00AD576D">
        <w:rPr>
          <w:rFonts w:eastAsia="Times New Roman"/>
          <w:lang w:eastAsia="ru-RU"/>
        </w:rPr>
        <w:t xml:space="preserve">„особисте бачення і уявлення судами нормативно-правових актів, якими регулюється визначене коло відносин між співвласниками, може свідчити </w:t>
      </w:r>
      <w:r w:rsidR="00BD0CBA" w:rsidRPr="00AD576D">
        <w:rPr>
          <w:rFonts w:eastAsia="Times New Roman"/>
          <w:lang w:eastAsia="ru-RU"/>
        </w:rPr>
        <w:t xml:space="preserve">про </w:t>
      </w:r>
      <w:r w:rsidR="006C5716" w:rsidRPr="00AD576D">
        <w:rPr>
          <w:rFonts w:eastAsia="Times New Roman"/>
          <w:lang w:eastAsia="ru-RU"/>
        </w:rPr>
        <w:t>порушення конституційних прав співвласників та н</w:t>
      </w:r>
      <w:r w:rsidR="00063277" w:rsidRPr="00AD576D">
        <w:rPr>
          <w:rFonts w:eastAsia="Times New Roman"/>
          <w:lang w:eastAsia="ru-RU"/>
        </w:rPr>
        <w:t>ормативно встановлених процедур</w:t>
      </w:r>
      <w:r w:rsidR="006C5716" w:rsidRPr="00AD576D">
        <w:rPr>
          <w:rFonts w:eastAsia="Times New Roman"/>
          <w:lang w:eastAsia="ru-RU"/>
        </w:rPr>
        <w:t xml:space="preserve"> </w:t>
      </w:r>
      <w:r w:rsidR="00063277" w:rsidRPr="00AD576D">
        <w:rPr>
          <w:rFonts w:eastAsia="Times New Roman"/>
          <w:lang w:eastAsia="ru-RU"/>
        </w:rPr>
        <w:t xml:space="preserve">та </w:t>
      </w:r>
      <w:r w:rsidR="006C5716" w:rsidRPr="00AD576D">
        <w:rPr>
          <w:rFonts w:eastAsia="Times New Roman"/>
          <w:lang w:eastAsia="ru-RU"/>
        </w:rPr>
        <w:t>порядків, які повинні забезпечувати захист і поновлення порушених прав і свобод,</w:t>
      </w:r>
      <w:r w:rsidR="00BD0CBA" w:rsidRPr="00AD576D">
        <w:rPr>
          <w:rFonts w:eastAsia="Times New Roman"/>
          <w:lang w:eastAsia="ru-RU"/>
        </w:rPr>
        <w:t xml:space="preserve"> </w:t>
      </w:r>
      <w:r w:rsidR="006C5716" w:rsidRPr="00AD576D">
        <w:rPr>
          <w:rFonts w:eastAsia="Times New Roman"/>
          <w:lang w:eastAsia="ru-RU"/>
        </w:rPr>
        <w:t>що є важливим у додержані конституційних прав і свобод людини і громадянина</w:t>
      </w:r>
      <w:r w:rsidR="00BD0CBA" w:rsidRPr="00AD576D">
        <w:rPr>
          <w:rFonts w:eastAsia="Times New Roman"/>
          <w:lang w:eastAsia="ru-RU"/>
        </w:rPr>
        <w:t xml:space="preserve">“, </w:t>
      </w:r>
      <w:r w:rsidR="00F87E3A" w:rsidRPr="00AD576D">
        <w:rPr>
          <w:rFonts w:eastAsia="Times New Roman"/>
          <w:lang w:eastAsia="ru-RU"/>
        </w:rPr>
        <w:t>суб’єкт</w:t>
      </w:r>
      <w:r w:rsidR="001A1950" w:rsidRPr="00AD576D">
        <w:rPr>
          <w:rFonts w:eastAsia="Times New Roman"/>
          <w:lang w:eastAsia="ru-RU"/>
        </w:rPr>
        <w:t xml:space="preserve"> права на конституційну скаргу фактично </w:t>
      </w:r>
      <w:r w:rsidR="00C73266" w:rsidRPr="00AD576D">
        <w:rPr>
          <w:rFonts w:eastAsia="Times New Roman"/>
          <w:lang w:eastAsia="ru-RU"/>
        </w:rPr>
        <w:t>ставить під сумнів висновки судів</w:t>
      </w:r>
      <w:r w:rsidR="001A1950" w:rsidRPr="00AD576D">
        <w:rPr>
          <w:rFonts w:eastAsia="Times New Roman"/>
          <w:lang w:eastAsia="ru-RU"/>
        </w:rPr>
        <w:t xml:space="preserve"> та висловлює </w:t>
      </w:r>
      <w:r w:rsidR="00C73266" w:rsidRPr="00AD576D">
        <w:rPr>
          <w:rFonts w:eastAsia="Times New Roman"/>
          <w:lang w:eastAsia="ru-RU"/>
        </w:rPr>
        <w:t>власну думку щодо</w:t>
      </w:r>
      <w:r w:rsidR="00386DB2" w:rsidRPr="00AD576D">
        <w:rPr>
          <w:rFonts w:eastAsia="Times New Roman"/>
          <w:lang w:eastAsia="ru-RU"/>
        </w:rPr>
        <w:t xml:space="preserve"> </w:t>
      </w:r>
      <w:r w:rsidR="001A1950" w:rsidRPr="00AD576D">
        <w:rPr>
          <w:rFonts w:eastAsia="Times New Roman"/>
          <w:lang w:eastAsia="ru-RU"/>
        </w:rPr>
        <w:t>правильності застосування судами оспо</w:t>
      </w:r>
      <w:r w:rsidR="004A0D5F" w:rsidRPr="00AD576D">
        <w:rPr>
          <w:rFonts w:eastAsia="Times New Roman"/>
          <w:lang w:eastAsia="ru-RU"/>
        </w:rPr>
        <w:t xml:space="preserve">рюваних приписів </w:t>
      </w:r>
      <w:r w:rsidR="004A0D5F" w:rsidRPr="00AD576D">
        <w:rPr>
          <w:rFonts w:eastAsia="Times New Roman"/>
          <w:lang w:eastAsia="ru-RU"/>
        </w:rPr>
        <w:lastRenderedPageBreak/>
        <w:t xml:space="preserve">Закону, що </w:t>
      </w:r>
      <w:r w:rsidR="001A1950" w:rsidRPr="00AD576D">
        <w:rPr>
          <w:rFonts w:eastAsia="Times New Roman"/>
          <w:lang w:eastAsia="ru-RU"/>
        </w:rPr>
        <w:t>не мож</w:t>
      </w:r>
      <w:r w:rsidR="00C73266" w:rsidRPr="00AD576D">
        <w:rPr>
          <w:rFonts w:eastAsia="Times New Roman"/>
          <w:lang w:eastAsia="ru-RU"/>
        </w:rPr>
        <w:t>на вважати</w:t>
      </w:r>
      <w:r w:rsidR="001A1950" w:rsidRPr="00AD576D">
        <w:rPr>
          <w:rFonts w:eastAsia="Times New Roman"/>
          <w:lang w:eastAsia="ru-RU"/>
        </w:rPr>
        <w:t xml:space="preserve"> </w:t>
      </w:r>
      <w:r w:rsidR="003959ED" w:rsidRPr="00AD576D">
        <w:rPr>
          <w:rFonts w:eastAsia="Times New Roman"/>
          <w:lang w:eastAsia="ru-RU"/>
        </w:rPr>
        <w:t>обґрунтуванням</w:t>
      </w:r>
      <w:r w:rsidR="00C73266" w:rsidRPr="00AD576D">
        <w:rPr>
          <w:rFonts w:eastAsia="Times New Roman"/>
          <w:lang w:eastAsia="ru-RU"/>
        </w:rPr>
        <w:t xml:space="preserve"> тверджень щодо</w:t>
      </w:r>
      <w:r w:rsidR="001A1950" w:rsidRPr="00AD576D">
        <w:rPr>
          <w:rFonts w:eastAsia="Times New Roman"/>
          <w:lang w:eastAsia="ru-RU"/>
        </w:rPr>
        <w:t xml:space="preserve"> </w:t>
      </w:r>
      <w:r w:rsidR="00970C6B">
        <w:rPr>
          <w:rFonts w:eastAsia="Times New Roman"/>
          <w:lang w:eastAsia="ru-RU"/>
        </w:rPr>
        <w:t xml:space="preserve">їх </w:t>
      </w:r>
      <w:r w:rsidR="001A1950" w:rsidRPr="00AD576D">
        <w:rPr>
          <w:rFonts w:eastAsia="Times New Roman"/>
          <w:lang w:eastAsia="ru-RU"/>
        </w:rPr>
        <w:t>неконституційності.</w:t>
      </w:r>
    </w:p>
    <w:p w:rsidR="00907453" w:rsidRPr="00AD576D" w:rsidRDefault="00907453" w:rsidP="00AD576D">
      <w:pPr>
        <w:spacing w:line="360" w:lineRule="auto"/>
        <w:ind w:firstLine="567"/>
        <w:rPr>
          <w:rFonts w:eastAsia="Times New Roman"/>
          <w:color w:val="000000"/>
          <w:lang w:eastAsia="ru-RU"/>
        </w:rPr>
      </w:pPr>
      <w:r w:rsidRPr="00AD576D">
        <w:rPr>
          <w:rFonts w:eastAsia="Times New Roman"/>
          <w:color w:val="000000"/>
          <w:lang w:eastAsia="uk-UA"/>
        </w:rPr>
        <w:t>Отже, кон</w:t>
      </w:r>
      <w:r w:rsidR="00B07234" w:rsidRPr="00AD576D">
        <w:rPr>
          <w:rFonts w:eastAsia="Times New Roman"/>
          <w:color w:val="000000"/>
          <w:lang w:eastAsia="uk-UA"/>
        </w:rPr>
        <w:t xml:space="preserve">ституційна скарга не відповідає </w:t>
      </w:r>
      <w:r w:rsidRPr="00AD576D">
        <w:rPr>
          <w:rFonts w:eastAsia="Times New Roman"/>
          <w:color w:val="000000"/>
          <w:lang w:eastAsia="uk-UA"/>
        </w:rPr>
        <w:t xml:space="preserve">вимогам </w:t>
      </w:r>
      <w:r w:rsidR="00B07234" w:rsidRPr="00AD576D">
        <w:rPr>
          <w:rFonts w:eastAsia="Times New Roman"/>
          <w:color w:val="000000"/>
          <w:lang w:eastAsia="uk-UA"/>
        </w:rPr>
        <w:t xml:space="preserve">пункту 6 </w:t>
      </w:r>
      <w:r w:rsidRPr="00AD576D">
        <w:rPr>
          <w:rFonts w:eastAsia="Times New Roman"/>
          <w:color w:val="000000"/>
          <w:lang w:eastAsia="uk-UA"/>
        </w:rPr>
        <w:t>частини друг</w:t>
      </w:r>
      <w:r w:rsidRPr="00AD576D">
        <w:rPr>
          <w:rFonts w:eastAsia="Times New Roman"/>
          <w:color w:val="000000"/>
          <w:lang w:eastAsia="ru-RU"/>
        </w:rPr>
        <w:t xml:space="preserve">ої </w:t>
      </w:r>
      <w:r w:rsidRPr="00AD576D">
        <w:rPr>
          <w:rFonts w:eastAsia="Times New Roman"/>
          <w:color w:val="000000"/>
          <w:lang w:eastAsia="uk-UA"/>
        </w:rPr>
        <w:t xml:space="preserve">статті 55 Закону України „Про Конституційний Суд України“, що є підставою для відмови у відкритті конституційного провадження у справі згідно </w:t>
      </w:r>
      <w:r w:rsidR="00AD576D">
        <w:rPr>
          <w:rFonts w:eastAsia="Times New Roman"/>
          <w:color w:val="000000"/>
          <w:lang w:eastAsia="ru-RU"/>
        </w:rPr>
        <w:t>з</w:t>
      </w:r>
      <w:r w:rsidR="00AD576D">
        <w:rPr>
          <w:rFonts w:eastAsia="Times New Roman"/>
          <w:color w:val="000000"/>
          <w:lang w:eastAsia="ru-RU"/>
        </w:rPr>
        <w:br/>
      </w:r>
      <w:r w:rsidRPr="00AD576D">
        <w:rPr>
          <w:rFonts w:eastAsia="Times New Roman"/>
          <w:color w:val="000000"/>
          <w:lang w:eastAsia="ru-RU"/>
        </w:rPr>
        <w:t>пунктом 4 статті 62 цього закону – неприйнятність конституційної скарги.</w:t>
      </w:r>
    </w:p>
    <w:p w:rsidR="00907453" w:rsidRPr="00AD576D" w:rsidRDefault="00907453" w:rsidP="00AD576D">
      <w:pPr>
        <w:spacing w:line="240" w:lineRule="auto"/>
        <w:ind w:firstLine="567"/>
        <w:rPr>
          <w:rFonts w:eastAsia="Times New Roman"/>
          <w:strike/>
          <w:lang w:eastAsia="ru-RU"/>
        </w:rPr>
      </w:pPr>
    </w:p>
    <w:p w:rsidR="00907453" w:rsidRPr="00AD576D" w:rsidRDefault="00907453" w:rsidP="00AD576D">
      <w:pPr>
        <w:spacing w:line="360" w:lineRule="auto"/>
        <w:ind w:firstLine="567"/>
        <w:rPr>
          <w:rFonts w:eastAsia="Times New Roman"/>
          <w:lang w:eastAsia="ru-RU"/>
        </w:rPr>
      </w:pPr>
      <w:r w:rsidRPr="00AD576D">
        <w:rPr>
          <w:rFonts w:eastAsia="Times New Roman"/>
          <w:lang w:eastAsia="ru-RU"/>
        </w:rPr>
        <w:t>Ураховуючи викладене та керуючись статтями 147, 151</w:t>
      </w:r>
      <w:r w:rsidRPr="00AD576D">
        <w:rPr>
          <w:rFonts w:eastAsia="Times New Roman"/>
          <w:vertAlign w:val="superscript"/>
          <w:lang w:eastAsia="ru-RU"/>
        </w:rPr>
        <w:t>1</w:t>
      </w:r>
      <w:r w:rsidRPr="00AD576D">
        <w:rPr>
          <w:rFonts w:eastAsia="Times New Roman"/>
          <w:lang w:eastAsia="ru-RU"/>
        </w:rPr>
        <w:t>, 153 Конституції України, на підставі статей 7, 32, 37, 50,</w:t>
      </w:r>
      <w:r w:rsidRPr="00AD576D">
        <w:rPr>
          <w:rFonts w:eastAsia="Times New Roman"/>
          <w:color w:val="FF0000"/>
          <w:lang w:eastAsia="ru-RU"/>
        </w:rPr>
        <w:t xml:space="preserve"> </w:t>
      </w:r>
      <w:r w:rsidRPr="00AD576D">
        <w:rPr>
          <w:rFonts w:eastAsia="Times New Roman"/>
          <w:lang w:eastAsia="ru-RU"/>
        </w:rPr>
        <w:t>55, 56, 62, 77, 86 Закону України „Пр</w:t>
      </w:r>
      <w:r w:rsidR="00C40DE3" w:rsidRPr="00AD576D">
        <w:rPr>
          <w:rFonts w:eastAsia="Times New Roman"/>
          <w:lang w:eastAsia="ru-RU"/>
        </w:rPr>
        <w:t>о Конституційний Суд України“,</w:t>
      </w:r>
      <w:r w:rsidRPr="00AD576D">
        <w:rPr>
          <w:rFonts w:eastAsia="Times New Roman"/>
          <w:lang w:eastAsia="ru-RU"/>
        </w:rPr>
        <w:t xml:space="preserve"> відповідно до § 45, § 56 Регламенту Конституційного Суду України Перша колегія суддів Першого сенату Конституційного Суду України</w:t>
      </w:r>
    </w:p>
    <w:p w:rsidR="00907453" w:rsidRPr="00AD576D" w:rsidRDefault="00907453" w:rsidP="00AD576D">
      <w:pPr>
        <w:spacing w:line="240" w:lineRule="auto"/>
        <w:ind w:firstLine="567"/>
        <w:rPr>
          <w:rFonts w:eastAsia="Times New Roman"/>
          <w:lang w:eastAsia="ru-RU"/>
        </w:rPr>
      </w:pPr>
    </w:p>
    <w:p w:rsidR="00907453" w:rsidRPr="00AD576D" w:rsidRDefault="00907453" w:rsidP="00AD576D">
      <w:pPr>
        <w:spacing w:line="360" w:lineRule="auto"/>
        <w:jc w:val="center"/>
        <w:rPr>
          <w:rFonts w:eastAsia="Times New Roman"/>
          <w:b/>
          <w:lang w:eastAsia="ru-RU"/>
        </w:rPr>
      </w:pPr>
      <w:r w:rsidRPr="00AD576D">
        <w:rPr>
          <w:rFonts w:eastAsia="Times New Roman"/>
          <w:b/>
          <w:lang w:eastAsia="ru-RU"/>
        </w:rPr>
        <w:t>у х в а л и л а:</w:t>
      </w:r>
    </w:p>
    <w:p w:rsidR="00907453" w:rsidRPr="00AD576D" w:rsidRDefault="00907453" w:rsidP="00AD576D">
      <w:pPr>
        <w:spacing w:line="240" w:lineRule="auto"/>
        <w:ind w:firstLine="567"/>
        <w:rPr>
          <w:rFonts w:eastAsia="Times New Roman"/>
          <w:lang w:eastAsia="ru-RU"/>
        </w:rPr>
      </w:pPr>
    </w:p>
    <w:p w:rsidR="00907453" w:rsidRPr="00AD576D" w:rsidRDefault="00907453" w:rsidP="00AD576D">
      <w:pPr>
        <w:spacing w:line="360" w:lineRule="auto"/>
        <w:ind w:firstLine="567"/>
        <w:rPr>
          <w:rFonts w:eastAsia="Times New Roman"/>
          <w:lang w:eastAsia="ru-RU"/>
        </w:rPr>
      </w:pPr>
      <w:r w:rsidRPr="00AD576D">
        <w:rPr>
          <w:rFonts w:eastAsia="Times New Roman"/>
          <w:color w:val="000000"/>
          <w:lang w:eastAsia="ru-RU"/>
        </w:rPr>
        <w:t>1. Відмовити у відкритті конституційного провадження у справі за конституційною скаргою</w:t>
      </w:r>
      <w:r w:rsidR="0035483C" w:rsidRPr="00AD576D">
        <w:rPr>
          <w:rFonts w:eastAsia="Times New Roman"/>
          <w:color w:val="000000"/>
          <w:lang w:eastAsia="ru-RU"/>
        </w:rPr>
        <w:t xml:space="preserve"> Стальненка Олега  Миколайовича щодо відповідності Конституції України (конституційності) абзацу п’ятого частини першої статті 1, окремого припису другого речення частини десятої статті 6, абзацу четвертого частини дев’ятої, першого речення частини сімнадцятої статті 10 Закону України „Про об’єднання співвласників багатоквартирного будинку“ від 29 листопада 2001 року № 2866–ІІІ</w:t>
      </w:r>
      <w:r w:rsidRPr="00AD576D">
        <w:rPr>
          <w:rFonts w:eastAsia="Times New Roman"/>
          <w:color w:val="000000"/>
          <w:lang w:eastAsia="ru-RU"/>
        </w:rPr>
        <w:t xml:space="preserve"> </w:t>
      </w:r>
      <w:r w:rsidR="00B552A4" w:rsidRPr="00AD576D">
        <w:rPr>
          <w:rFonts w:eastAsia="Times New Roman"/>
          <w:color w:val="000000"/>
          <w:lang w:eastAsia="ru-RU"/>
        </w:rPr>
        <w:t xml:space="preserve">зі змінами </w:t>
      </w:r>
      <w:r w:rsidRPr="00AD576D">
        <w:rPr>
          <w:rFonts w:eastAsia="Times New Roman"/>
          <w:color w:val="000000"/>
          <w:lang w:eastAsia="ru-RU"/>
        </w:rPr>
        <w:t xml:space="preserve">на підставі пункту 4 статті 62 Закону України „Про Конституційний Суд України“ – неприйнятність конституційної скарги. </w:t>
      </w:r>
    </w:p>
    <w:p w:rsidR="00AD576D" w:rsidRDefault="00AD576D" w:rsidP="00AD576D">
      <w:pPr>
        <w:spacing w:line="240" w:lineRule="auto"/>
        <w:ind w:firstLine="567"/>
        <w:contextualSpacing/>
        <w:rPr>
          <w:rFonts w:eastAsia="Times New Roman"/>
          <w:lang w:eastAsia="ru-RU"/>
        </w:rPr>
      </w:pPr>
    </w:p>
    <w:p w:rsidR="00AD576D" w:rsidRDefault="00C40DE3" w:rsidP="00AD576D">
      <w:pPr>
        <w:spacing w:line="360" w:lineRule="auto"/>
        <w:ind w:firstLine="567"/>
        <w:contextualSpacing/>
        <w:rPr>
          <w:rFonts w:eastAsia="Times New Roman"/>
          <w:lang w:eastAsia="ru-RU"/>
        </w:rPr>
      </w:pPr>
      <w:r w:rsidRPr="00AD576D">
        <w:rPr>
          <w:rFonts w:eastAsia="Times New Roman"/>
          <w:lang w:eastAsia="ru-RU"/>
        </w:rPr>
        <w:t xml:space="preserve">2. </w:t>
      </w:r>
      <w:r w:rsidR="00907453" w:rsidRPr="00AD576D">
        <w:rPr>
          <w:rFonts w:eastAsia="Times New Roman"/>
          <w:lang w:eastAsia="ru-RU"/>
        </w:rPr>
        <w:t>Ухвала є остаточною.</w:t>
      </w:r>
    </w:p>
    <w:p w:rsidR="00AD576D" w:rsidRPr="00AD576D" w:rsidRDefault="00AD576D" w:rsidP="00AD576D">
      <w:pPr>
        <w:rPr>
          <w:rFonts w:eastAsia="Times New Roman"/>
          <w:lang w:eastAsia="ru-RU"/>
        </w:rPr>
      </w:pPr>
    </w:p>
    <w:p w:rsidR="00767331" w:rsidRDefault="00767331" w:rsidP="00AD576D">
      <w:pPr>
        <w:rPr>
          <w:rFonts w:eastAsia="Times New Roman"/>
          <w:lang w:eastAsia="ru-RU"/>
        </w:rPr>
      </w:pPr>
    </w:p>
    <w:p w:rsidR="00767331" w:rsidRDefault="00767331" w:rsidP="00AD576D">
      <w:pPr>
        <w:rPr>
          <w:rFonts w:eastAsia="Times New Roman"/>
          <w:lang w:eastAsia="ru-RU"/>
        </w:rPr>
      </w:pPr>
    </w:p>
    <w:p w:rsidR="00767331" w:rsidRPr="00767331" w:rsidRDefault="00767331" w:rsidP="00767331">
      <w:pPr>
        <w:ind w:left="4254"/>
        <w:jc w:val="center"/>
        <w:rPr>
          <w:rFonts w:eastAsia="Times New Roman"/>
          <w:b/>
          <w:caps/>
          <w:lang w:eastAsia="ru-RU"/>
        </w:rPr>
      </w:pPr>
      <w:bookmarkStart w:id="0" w:name="_GoBack"/>
      <w:r w:rsidRPr="00767331">
        <w:rPr>
          <w:rFonts w:eastAsia="Times New Roman"/>
          <w:b/>
          <w:caps/>
          <w:lang w:eastAsia="ru-RU"/>
        </w:rPr>
        <w:t>Перша колегія суддів</w:t>
      </w:r>
    </w:p>
    <w:p w:rsidR="00767331" w:rsidRPr="00767331" w:rsidRDefault="00767331" w:rsidP="00767331">
      <w:pPr>
        <w:ind w:left="4254"/>
        <w:jc w:val="center"/>
        <w:rPr>
          <w:rFonts w:eastAsia="Times New Roman"/>
          <w:b/>
          <w:caps/>
          <w:lang w:eastAsia="ru-RU"/>
        </w:rPr>
      </w:pPr>
      <w:r w:rsidRPr="00767331">
        <w:rPr>
          <w:rFonts w:eastAsia="Times New Roman"/>
          <w:b/>
          <w:caps/>
          <w:lang w:eastAsia="ru-RU"/>
        </w:rPr>
        <w:t>Першого сенату</w:t>
      </w:r>
    </w:p>
    <w:p w:rsidR="00AD576D" w:rsidRPr="00767331" w:rsidRDefault="00767331" w:rsidP="00767331">
      <w:pPr>
        <w:ind w:left="4254"/>
        <w:jc w:val="center"/>
        <w:rPr>
          <w:rFonts w:eastAsia="Times New Roman"/>
          <w:b/>
          <w:caps/>
          <w:sz w:val="2"/>
          <w:szCs w:val="2"/>
          <w:lang w:eastAsia="ru-RU"/>
        </w:rPr>
      </w:pPr>
      <w:r w:rsidRPr="00767331">
        <w:rPr>
          <w:rFonts w:eastAsia="Times New Roman"/>
          <w:b/>
          <w:caps/>
          <w:lang w:eastAsia="ru-RU"/>
        </w:rPr>
        <w:t>Конституційного Суду України</w:t>
      </w:r>
      <w:bookmarkEnd w:id="0"/>
    </w:p>
    <w:sectPr w:rsidR="00AD576D" w:rsidRPr="00767331" w:rsidSect="00AD576D">
      <w:headerReference w:type="default" r:id="rId6"/>
      <w:footerReference w:type="default" r:id="rId7"/>
      <w:foot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01E" w:rsidRDefault="0042401E">
      <w:pPr>
        <w:spacing w:line="240" w:lineRule="auto"/>
      </w:pPr>
      <w:r>
        <w:separator/>
      </w:r>
    </w:p>
  </w:endnote>
  <w:endnote w:type="continuationSeparator" w:id="0">
    <w:p w:rsidR="0042401E" w:rsidRDefault="0042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76D" w:rsidRPr="00AD576D" w:rsidRDefault="00AD576D">
    <w:pPr>
      <w:pStyle w:val="a5"/>
      <w:rPr>
        <w:sz w:val="10"/>
        <w:szCs w:val="10"/>
      </w:rPr>
    </w:pPr>
    <w:r w:rsidRPr="00AD576D">
      <w:rPr>
        <w:sz w:val="10"/>
        <w:szCs w:val="10"/>
      </w:rPr>
      <w:fldChar w:fldCharType="begin"/>
    </w:r>
    <w:r w:rsidRPr="00AD576D">
      <w:rPr>
        <w:sz w:val="10"/>
        <w:szCs w:val="10"/>
      </w:rPr>
      <w:instrText xml:space="preserve"> FILENAME \p \* MERGEFORMAT </w:instrText>
    </w:r>
    <w:r w:rsidRPr="00AD576D">
      <w:rPr>
        <w:sz w:val="10"/>
        <w:szCs w:val="10"/>
      </w:rPr>
      <w:fldChar w:fldCharType="separate"/>
    </w:r>
    <w:r w:rsidR="00767331">
      <w:rPr>
        <w:noProof/>
        <w:sz w:val="10"/>
        <w:szCs w:val="10"/>
      </w:rPr>
      <w:t>G:\2024\Suddi\I senat\I koleg\52.docx</w:t>
    </w:r>
    <w:r w:rsidRPr="00AD576D">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76D" w:rsidRPr="00AD576D" w:rsidRDefault="00AD576D">
    <w:pPr>
      <w:pStyle w:val="a5"/>
      <w:rPr>
        <w:sz w:val="10"/>
        <w:szCs w:val="10"/>
      </w:rPr>
    </w:pPr>
    <w:r w:rsidRPr="00AD576D">
      <w:rPr>
        <w:sz w:val="10"/>
        <w:szCs w:val="10"/>
      </w:rPr>
      <w:fldChar w:fldCharType="begin"/>
    </w:r>
    <w:r w:rsidRPr="00AD576D">
      <w:rPr>
        <w:sz w:val="10"/>
        <w:szCs w:val="10"/>
      </w:rPr>
      <w:instrText xml:space="preserve"> FILENAME \p \* MERGEFORMAT </w:instrText>
    </w:r>
    <w:r w:rsidRPr="00AD576D">
      <w:rPr>
        <w:sz w:val="10"/>
        <w:szCs w:val="10"/>
      </w:rPr>
      <w:fldChar w:fldCharType="separate"/>
    </w:r>
    <w:r w:rsidR="00767331">
      <w:rPr>
        <w:noProof/>
        <w:sz w:val="10"/>
        <w:szCs w:val="10"/>
      </w:rPr>
      <w:t>G:\2024\Suddi\I senat\I koleg\52.docx</w:t>
    </w:r>
    <w:r w:rsidRPr="00AD576D">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01E" w:rsidRDefault="0042401E">
      <w:pPr>
        <w:spacing w:line="240" w:lineRule="auto"/>
      </w:pPr>
      <w:r>
        <w:separator/>
      </w:r>
    </w:p>
  </w:footnote>
  <w:footnote w:type="continuationSeparator" w:id="0">
    <w:p w:rsidR="0042401E" w:rsidRDefault="004240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76042"/>
      <w:docPartObj>
        <w:docPartGallery w:val="Page Numbers (Top of Page)"/>
        <w:docPartUnique/>
      </w:docPartObj>
    </w:sdtPr>
    <w:sdtEndPr/>
    <w:sdtContent>
      <w:p w:rsidR="00AD576D" w:rsidRDefault="00AD576D">
        <w:pPr>
          <w:pStyle w:val="a3"/>
          <w:jc w:val="center"/>
        </w:pPr>
        <w:r>
          <w:fldChar w:fldCharType="begin"/>
        </w:r>
        <w:r>
          <w:instrText>PAGE   \* MERGEFORMAT</w:instrText>
        </w:r>
        <w:r>
          <w:fldChar w:fldCharType="separate"/>
        </w:r>
        <w:r w:rsidR="00767331">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53"/>
    <w:rsid w:val="00011457"/>
    <w:rsid w:val="00036925"/>
    <w:rsid w:val="00054F52"/>
    <w:rsid w:val="00060E00"/>
    <w:rsid w:val="00063277"/>
    <w:rsid w:val="00071886"/>
    <w:rsid w:val="0008216A"/>
    <w:rsid w:val="000B34FF"/>
    <w:rsid w:val="000B7873"/>
    <w:rsid w:val="000F017A"/>
    <w:rsid w:val="000F1D3F"/>
    <w:rsid w:val="001173FB"/>
    <w:rsid w:val="00145DB4"/>
    <w:rsid w:val="001501E2"/>
    <w:rsid w:val="00152E60"/>
    <w:rsid w:val="00161161"/>
    <w:rsid w:val="0016195C"/>
    <w:rsid w:val="0018393D"/>
    <w:rsid w:val="00190316"/>
    <w:rsid w:val="001A138E"/>
    <w:rsid w:val="001A1950"/>
    <w:rsid w:val="001A1B53"/>
    <w:rsid w:val="001C3E86"/>
    <w:rsid w:val="001E0B82"/>
    <w:rsid w:val="0021298C"/>
    <w:rsid w:val="002158A8"/>
    <w:rsid w:val="002219D5"/>
    <w:rsid w:val="00281DE9"/>
    <w:rsid w:val="00283492"/>
    <w:rsid w:val="00287431"/>
    <w:rsid w:val="002F3951"/>
    <w:rsid w:val="00311965"/>
    <w:rsid w:val="00333E06"/>
    <w:rsid w:val="00343ED7"/>
    <w:rsid w:val="0035483C"/>
    <w:rsid w:val="00386DB2"/>
    <w:rsid w:val="003959ED"/>
    <w:rsid w:val="0039683F"/>
    <w:rsid w:val="003B2C00"/>
    <w:rsid w:val="00402B25"/>
    <w:rsid w:val="0042401E"/>
    <w:rsid w:val="00425A27"/>
    <w:rsid w:val="0043401E"/>
    <w:rsid w:val="004409D8"/>
    <w:rsid w:val="00444302"/>
    <w:rsid w:val="00445A61"/>
    <w:rsid w:val="0046348F"/>
    <w:rsid w:val="004634EA"/>
    <w:rsid w:val="004A0D5F"/>
    <w:rsid w:val="004B235D"/>
    <w:rsid w:val="004E1BB7"/>
    <w:rsid w:val="004E2B68"/>
    <w:rsid w:val="00547A48"/>
    <w:rsid w:val="00557189"/>
    <w:rsid w:val="005637DD"/>
    <w:rsid w:val="00587FAF"/>
    <w:rsid w:val="00602515"/>
    <w:rsid w:val="0060508C"/>
    <w:rsid w:val="0062443B"/>
    <w:rsid w:val="0065200A"/>
    <w:rsid w:val="006722A0"/>
    <w:rsid w:val="00680607"/>
    <w:rsid w:val="006853DA"/>
    <w:rsid w:val="0069005F"/>
    <w:rsid w:val="006925AA"/>
    <w:rsid w:val="006B2D10"/>
    <w:rsid w:val="006C5716"/>
    <w:rsid w:val="006D1156"/>
    <w:rsid w:val="00713E89"/>
    <w:rsid w:val="00723B0F"/>
    <w:rsid w:val="00730531"/>
    <w:rsid w:val="00732C11"/>
    <w:rsid w:val="007363F9"/>
    <w:rsid w:val="00767331"/>
    <w:rsid w:val="00782A11"/>
    <w:rsid w:val="007B7561"/>
    <w:rsid w:val="007C7C95"/>
    <w:rsid w:val="00800C4C"/>
    <w:rsid w:val="008243B5"/>
    <w:rsid w:val="00824729"/>
    <w:rsid w:val="00826259"/>
    <w:rsid w:val="00827973"/>
    <w:rsid w:val="008435D9"/>
    <w:rsid w:val="008472C5"/>
    <w:rsid w:val="00865776"/>
    <w:rsid w:val="0088038F"/>
    <w:rsid w:val="00893C19"/>
    <w:rsid w:val="008A7D61"/>
    <w:rsid w:val="008D4A34"/>
    <w:rsid w:val="008F29C4"/>
    <w:rsid w:val="00904B27"/>
    <w:rsid w:val="00907453"/>
    <w:rsid w:val="00970C6B"/>
    <w:rsid w:val="00995D3A"/>
    <w:rsid w:val="009A10E0"/>
    <w:rsid w:val="009B6967"/>
    <w:rsid w:val="00A23A44"/>
    <w:rsid w:val="00A37C10"/>
    <w:rsid w:val="00A87A03"/>
    <w:rsid w:val="00A9363F"/>
    <w:rsid w:val="00A9472B"/>
    <w:rsid w:val="00A9788C"/>
    <w:rsid w:val="00AA6A90"/>
    <w:rsid w:val="00AD56D2"/>
    <w:rsid w:val="00AD576D"/>
    <w:rsid w:val="00B07234"/>
    <w:rsid w:val="00B215BB"/>
    <w:rsid w:val="00B31FF7"/>
    <w:rsid w:val="00B412EA"/>
    <w:rsid w:val="00B552A4"/>
    <w:rsid w:val="00B72074"/>
    <w:rsid w:val="00B758DC"/>
    <w:rsid w:val="00B92C72"/>
    <w:rsid w:val="00BC5EF5"/>
    <w:rsid w:val="00BD0CBA"/>
    <w:rsid w:val="00BD178E"/>
    <w:rsid w:val="00BD6035"/>
    <w:rsid w:val="00BE31A3"/>
    <w:rsid w:val="00C13012"/>
    <w:rsid w:val="00C40DE3"/>
    <w:rsid w:val="00C5683F"/>
    <w:rsid w:val="00C6772F"/>
    <w:rsid w:val="00C71219"/>
    <w:rsid w:val="00C73266"/>
    <w:rsid w:val="00C81E8D"/>
    <w:rsid w:val="00C86D9E"/>
    <w:rsid w:val="00C878AF"/>
    <w:rsid w:val="00CB4A04"/>
    <w:rsid w:val="00CD5D02"/>
    <w:rsid w:val="00CF53ED"/>
    <w:rsid w:val="00D12EBF"/>
    <w:rsid w:val="00D1370A"/>
    <w:rsid w:val="00D16256"/>
    <w:rsid w:val="00D17F6A"/>
    <w:rsid w:val="00D5254D"/>
    <w:rsid w:val="00D54A7B"/>
    <w:rsid w:val="00D66EB5"/>
    <w:rsid w:val="00D70FF7"/>
    <w:rsid w:val="00D77E08"/>
    <w:rsid w:val="00DD57D4"/>
    <w:rsid w:val="00E25DC0"/>
    <w:rsid w:val="00E43684"/>
    <w:rsid w:val="00EB74E1"/>
    <w:rsid w:val="00EC65AC"/>
    <w:rsid w:val="00ED4FCE"/>
    <w:rsid w:val="00EF5AE6"/>
    <w:rsid w:val="00F02302"/>
    <w:rsid w:val="00F474FC"/>
    <w:rsid w:val="00F6193F"/>
    <w:rsid w:val="00F6570E"/>
    <w:rsid w:val="00F76CC2"/>
    <w:rsid w:val="00F81956"/>
    <w:rsid w:val="00F820B6"/>
    <w:rsid w:val="00F87E3A"/>
    <w:rsid w:val="00F940AA"/>
    <w:rsid w:val="00F97442"/>
    <w:rsid w:val="00FC2A0B"/>
    <w:rsid w:val="00FD1EB8"/>
    <w:rsid w:val="00FD34E1"/>
    <w:rsid w:val="00FD65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AD6B"/>
  <w15:chartTrackingRefBased/>
  <w15:docId w15:val="{D2FA9D4A-D77A-4352-8D51-4A6C0305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453"/>
    <w:pPr>
      <w:tabs>
        <w:tab w:val="center" w:pos="4819"/>
        <w:tab w:val="right" w:pos="9639"/>
      </w:tabs>
      <w:spacing w:line="240" w:lineRule="auto"/>
    </w:pPr>
  </w:style>
  <w:style w:type="character" w:customStyle="1" w:styleId="a4">
    <w:name w:val="Верхній колонтитул Знак"/>
    <w:basedOn w:val="a0"/>
    <w:link w:val="a3"/>
    <w:uiPriority w:val="99"/>
    <w:rsid w:val="00907453"/>
  </w:style>
  <w:style w:type="paragraph" w:styleId="a5">
    <w:name w:val="footer"/>
    <w:basedOn w:val="a"/>
    <w:link w:val="a6"/>
    <w:uiPriority w:val="99"/>
    <w:unhideWhenUsed/>
    <w:rsid w:val="00907453"/>
    <w:pPr>
      <w:tabs>
        <w:tab w:val="center" w:pos="4819"/>
        <w:tab w:val="right" w:pos="9639"/>
      </w:tabs>
      <w:spacing w:line="240" w:lineRule="auto"/>
    </w:pPr>
  </w:style>
  <w:style w:type="character" w:customStyle="1" w:styleId="a6">
    <w:name w:val="Нижній колонтитул Знак"/>
    <w:basedOn w:val="a0"/>
    <w:link w:val="a5"/>
    <w:uiPriority w:val="99"/>
    <w:rsid w:val="00907453"/>
  </w:style>
  <w:style w:type="paragraph" w:styleId="a7">
    <w:name w:val="List Paragraph"/>
    <w:basedOn w:val="a"/>
    <w:uiPriority w:val="34"/>
    <w:qFormat/>
    <w:rsid w:val="001A1B53"/>
    <w:pPr>
      <w:ind w:left="720"/>
      <w:contextualSpacing/>
    </w:pPr>
  </w:style>
  <w:style w:type="paragraph" w:styleId="a8">
    <w:name w:val="Balloon Text"/>
    <w:basedOn w:val="a"/>
    <w:link w:val="a9"/>
    <w:uiPriority w:val="99"/>
    <w:semiHidden/>
    <w:unhideWhenUsed/>
    <w:rsid w:val="007B7561"/>
    <w:pPr>
      <w:spacing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7B7561"/>
    <w:rPr>
      <w:rFonts w:ascii="Segoe UI" w:hAnsi="Segoe UI" w:cs="Segoe UI"/>
      <w:sz w:val="18"/>
      <w:szCs w:val="18"/>
    </w:rPr>
  </w:style>
  <w:style w:type="table" w:styleId="aa">
    <w:name w:val="Table Grid"/>
    <w:basedOn w:val="a1"/>
    <w:uiPriority w:val="39"/>
    <w:rsid w:val="00AD576D"/>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4198</Words>
  <Characters>2393</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А. Солоткий</dc:creator>
  <cp:keywords/>
  <dc:description/>
  <cp:lastModifiedBy>Валентина М. Поліщук</cp:lastModifiedBy>
  <cp:revision>6</cp:revision>
  <cp:lastPrinted>2024-10-31T11:58:00Z</cp:lastPrinted>
  <dcterms:created xsi:type="dcterms:W3CDTF">2024-10-30T10:33:00Z</dcterms:created>
  <dcterms:modified xsi:type="dcterms:W3CDTF">2024-10-31T11:58:00Z</dcterms:modified>
</cp:coreProperties>
</file>