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D18" w:rsidRDefault="00917D18" w:rsidP="00917D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917D18" w:rsidRDefault="00917D18" w:rsidP="00917D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917D18" w:rsidRDefault="00917D18" w:rsidP="00917D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917D18" w:rsidRDefault="00917D18" w:rsidP="00917D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917D18" w:rsidRDefault="00917D18" w:rsidP="00917D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917D18" w:rsidRDefault="00917D18" w:rsidP="00917D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917D18" w:rsidRDefault="00917D18" w:rsidP="00917D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AB18A1" w:rsidRPr="00917D18" w:rsidRDefault="0063127E" w:rsidP="00917D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17D1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</w:t>
      </w:r>
      <w:r w:rsidR="006C350E" w:rsidRPr="00917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ро </w:t>
      </w:r>
      <w:r w:rsidR="008C0FBE" w:rsidRPr="00917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відмову у відкритті</w:t>
      </w:r>
      <w:r w:rsidR="006C350E" w:rsidRPr="00917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конституційного провадження у с</w:t>
      </w:r>
      <w:r w:rsidR="004C2163" w:rsidRPr="00917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праві за конституційною скаргою </w:t>
      </w:r>
      <w:proofErr w:type="spellStart"/>
      <w:r w:rsidR="004C2163" w:rsidRPr="00917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Хабібулліна</w:t>
      </w:r>
      <w:proofErr w:type="spellEnd"/>
      <w:r w:rsidR="004C2163" w:rsidRPr="00917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Вадима </w:t>
      </w:r>
      <w:proofErr w:type="spellStart"/>
      <w:r w:rsidR="004C2163" w:rsidRPr="00917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Монев’яровича</w:t>
      </w:r>
      <w:proofErr w:type="spellEnd"/>
      <w:r w:rsidR="004C2163" w:rsidRPr="00917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щодо відповідності Конституції Ук</w:t>
      </w:r>
      <w:r w:rsidR="008C0C21" w:rsidRPr="00917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раїни (конституційності) окремого </w:t>
      </w:r>
      <w:r w:rsidR="004C2163" w:rsidRPr="00917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припис</w:t>
      </w:r>
      <w:r w:rsidR="008C0C21" w:rsidRPr="00917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="004C2163" w:rsidRPr="00917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частини першої статті 214 Кримінального процесуального кодексу України</w:t>
      </w:r>
      <w:r w:rsidR="00917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</w:p>
    <w:p w:rsidR="006C350E" w:rsidRPr="00917D18" w:rsidRDefault="006C350E" w:rsidP="00917D1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EF236F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EF236F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EF236F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4D1F74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Справа №</w:t>
      </w:r>
      <w:r w:rsidR="00795797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3-49/2025(101/25)</w:t>
      </w:r>
    </w:p>
    <w:p w:rsidR="000D6495" w:rsidRPr="00917D18" w:rsidRDefault="00EF4616" w:rsidP="00917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26 </w:t>
      </w:r>
      <w:r w:rsidR="00973E7A">
        <w:rPr>
          <w:rFonts w:ascii="Times New Roman" w:eastAsia="Times New Roman" w:hAnsi="Times New Roman" w:cs="Times New Roman"/>
          <w:sz w:val="28"/>
          <w:szCs w:val="28"/>
          <w:lang w:eastAsia="uk-UA"/>
        </w:rPr>
        <w:t>листопада</w:t>
      </w:r>
      <w:r w:rsidR="004C2163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F3631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2025 </w:t>
      </w:r>
      <w:r w:rsidR="000D6495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</w:t>
      </w:r>
    </w:p>
    <w:p w:rsidR="006C350E" w:rsidRPr="00917D18" w:rsidRDefault="006C350E" w:rsidP="00917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DC0044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F4616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217-1</w:t>
      </w:r>
      <w:r w:rsidR="00DC0044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(І)</w:t>
      </w:r>
      <w:r w:rsidR="00EF4616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DC0044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2025</w:t>
      </w:r>
    </w:p>
    <w:p w:rsidR="006C350E" w:rsidRPr="00917D18" w:rsidRDefault="006C350E" w:rsidP="00917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C350E" w:rsidRPr="00917D18" w:rsidRDefault="006C350E" w:rsidP="00917D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Перша колегія суддів Першого сенату Конституційного Суду України у складі:</w:t>
      </w:r>
    </w:p>
    <w:p w:rsidR="006C350E" w:rsidRPr="00917D18" w:rsidRDefault="006C350E" w:rsidP="00917D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C350E" w:rsidRPr="00917D18" w:rsidRDefault="00FC75CA" w:rsidP="00917D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Філюк</w:t>
      </w:r>
      <w:r w:rsidR="00EF4616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="00EF4616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Петра</w:t>
      </w:r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Тодосьович</w:t>
      </w:r>
      <w:r w:rsidR="00EF4616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="00EF4616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головуючого</w:t>
      </w:r>
      <w:r w:rsidR="006C350E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C350E" w:rsidRPr="00917D18" w:rsidRDefault="009A0D34" w:rsidP="00917D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Кичун</w:t>
      </w:r>
      <w:r w:rsidR="00EF4616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Віктор</w:t>
      </w:r>
      <w:r w:rsidR="00EF4616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Іванович</w:t>
      </w:r>
      <w:r w:rsidR="00EF4616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21430E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F4616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− </w:t>
      </w:r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доповідач</w:t>
      </w:r>
      <w:r w:rsidR="00EF4616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C350E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C350E" w:rsidRPr="00917D18" w:rsidRDefault="00EF4616" w:rsidP="00917D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Олійник Алли Сергіївни</w:t>
      </w:r>
      <w:r w:rsidR="006C350E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C350E" w:rsidRPr="00917D18" w:rsidRDefault="006C350E" w:rsidP="00917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C2163" w:rsidRPr="00917D18" w:rsidRDefault="00A74CDA" w:rsidP="00917D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розглянула на засіданні питання про відкриття конституційного провадження у справі за конституційною скаргою</w:t>
      </w:r>
      <w:r w:rsidR="00EF3631" w:rsidRPr="00917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163" w:rsidRPr="00917D18">
        <w:rPr>
          <w:rFonts w:ascii="Times New Roman" w:hAnsi="Times New Roman" w:cs="Times New Roman"/>
          <w:sz w:val="28"/>
          <w:szCs w:val="28"/>
        </w:rPr>
        <w:t>Хабібулліна</w:t>
      </w:r>
      <w:proofErr w:type="spellEnd"/>
      <w:r w:rsidR="004C2163" w:rsidRPr="00917D18">
        <w:rPr>
          <w:rFonts w:ascii="Times New Roman" w:hAnsi="Times New Roman" w:cs="Times New Roman"/>
          <w:sz w:val="28"/>
          <w:szCs w:val="28"/>
        </w:rPr>
        <w:t xml:space="preserve"> Вадима </w:t>
      </w:r>
      <w:proofErr w:type="spellStart"/>
      <w:r w:rsidR="004C2163" w:rsidRPr="00917D18">
        <w:rPr>
          <w:rFonts w:ascii="Times New Roman" w:hAnsi="Times New Roman" w:cs="Times New Roman"/>
          <w:sz w:val="28"/>
          <w:szCs w:val="28"/>
        </w:rPr>
        <w:t>Монев’яровича</w:t>
      </w:r>
      <w:proofErr w:type="spellEnd"/>
      <w:r w:rsidR="004C2163" w:rsidRPr="00917D18">
        <w:rPr>
          <w:rFonts w:ascii="Times New Roman" w:hAnsi="Times New Roman" w:cs="Times New Roman"/>
          <w:sz w:val="28"/>
          <w:szCs w:val="28"/>
        </w:rPr>
        <w:t xml:space="preserve"> щодо відповідності Конституції Ук</w:t>
      </w:r>
      <w:r w:rsidR="00BB7159" w:rsidRPr="00917D18">
        <w:rPr>
          <w:rFonts w:ascii="Times New Roman" w:hAnsi="Times New Roman" w:cs="Times New Roman"/>
          <w:sz w:val="28"/>
          <w:szCs w:val="28"/>
        </w:rPr>
        <w:t xml:space="preserve">раїни (конституційності) окремого </w:t>
      </w:r>
      <w:r w:rsidR="004C2163" w:rsidRPr="00917D18">
        <w:rPr>
          <w:rFonts w:ascii="Times New Roman" w:hAnsi="Times New Roman" w:cs="Times New Roman"/>
          <w:sz w:val="28"/>
          <w:szCs w:val="28"/>
        </w:rPr>
        <w:t>припис</w:t>
      </w:r>
      <w:r w:rsidR="00BB7159" w:rsidRPr="00917D18">
        <w:rPr>
          <w:rFonts w:ascii="Times New Roman" w:hAnsi="Times New Roman" w:cs="Times New Roman"/>
          <w:sz w:val="28"/>
          <w:szCs w:val="28"/>
        </w:rPr>
        <w:t xml:space="preserve">у </w:t>
      </w:r>
      <w:r w:rsidR="004C2163" w:rsidRPr="00917D18">
        <w:rPr>
          <w:rFonts w:ascii="Times New Roman" w:hAnsi="Times New Roman" w:cs="Times New Roman"/>
          <w:sz w:val="28"/>
          <w:szCs w:val="28"/>
        </w:rPr>
        <w:t>частини першої статті 214 Кримінального процесуального кодексу України.</w:t>
      </w:r>
    </w:p>
    <w:p w:rsidR="00D54890" w:rsidRPr="00917D18" w:rsidRDefault="00D54890" w:rsidP="00917D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74CDA" w:rsidRPr="00917D18" w:rsidRDefault="00A74CDA" w:rsidP="00917D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Заслухавши суддю-доповідача </w:t>
      </w:r>
      <w:proofErr w:type="spellStart"/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Кичуна</w:t>
      </w:r>
      <w:proofErr w:type="spellEnd"/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В.І. та дослідивши матеріали справи, Перша колегія суддів Першого сенату Конституційного Суду України</w:t>
      </w:r>
    </w:p>
    <w:p w:rsidR="00414E47" w:rsidRPr="00917D18" w:rsidRDefault="00414E47" w:rsidP="00917D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74CDA" w:rsidRPr="00917D18" w:rsidRDefault="00A74CDA" w:rsidP="00917D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17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с т а н о в и л а:</w:t>
      </w:r>
    </w:p>
    <w:p w:rsidR="00A74CDA" w:rsidRPr="00917D18" w:rsidRDefault="00A74CDA" w:rsidP="00917D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D150B" w:rsidRPr="00917D18" w:rsidRDefault="00AD220C" w:rsidP="00917D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1. </w:t>
      </w:r>
      <w:proofErr w:type="spellStart"/>
      <w:r w:rsidR="004C2163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Хабібуллін</w:t>
      </w:r>
      <w:proofErr w:type="spellEnd"/>
      <w:r w:rsidR="004C2163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В.М. </w:t>
      </w:r>
      <w:r w:rsidR="007A580E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звернувся до Конституційного Суду України з клопотанням</w:t>
      </w:r>
      <w:r w:rsidR="0067136A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A580E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67136A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еревірити </w:t>
      </w:r>
      <w:r w:rsidR="004C2163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 відповідність статтям 8, 24, 55, 64 Конституції України (</w:t>
      </w:r>
      <w:r w:rsidR="00F40A82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конституційність) </w:t>
      </w:r>
      <w:r w:rsidR="004C2163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окрем</w:t>
      </w:r>
      <w:r w:rsidR="00BB7159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ий </w:t>
      </w:r>
      <w:r w:rsidR="004C2163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припис</w:t>
      </w:r>
      <w:r w:rsidR="00BB7159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4C2163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частини першої статті 214 Кримінального процесуального кодексу України</w:t>
      </w:r>
      <w:r w:rsidR="00F40A82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(далі – </w:t>
      </w:r>
      <w:r w:rsidR="007A580E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F40A82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одекс)</w:t>
      </w:r>
      <w:r w:rsidR="007A580E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00EC5" w:rsidRPr="00917D18" w:rsidRDefault="00D54890" w:rsidP="00917D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Згідно зі статтею </w:t>
      </w:r>
      <w:r w:rsidR="00145A88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214 Кодексу „слідчий, </w:t>
      </w:r>
      <w:proofErr w:type="spellStart"/>
      <w:r w:rsidR="00145A88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дізнавач</w:t>
      </w:r>
      <w:proofErr w:type="spellEnd"/>
      <w:r w:rsidR="00145A88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прокурор невідкладно, але не пізніше 24 годин після подання заяви, повідомлення про вчинене кримінальне правопорушення або після самостійного виявлення ним з будь-якого джерела обставин, що можуть свідчити про вчинення кримінального правопорушення, зобов’язаний </w:t>
      </w:r>
      <w:proofErr w:type="spellStart"/>
      <w:r w:rsidR="00145A88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внести</w:t>
      </w:r>
      <w:proofErr w:type="spellEnd"/>
      <w:r w:rsidR="00145A88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відповідні відомості до Єдиного реєстру досудових розслідувань, розпочати розслідування та через 24 години з моменту внесення таких відомостей надати заявнику витяг з Єдиного реєстру досудових розслідувань“ (</w:t>
      </w:r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перше речення частини першої</w:t>
      </w:r>
      <w:r w:rsidR="00145A88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600F34" w:rsidRPr="00917D18" w:rsidRDefault="00600F34" w:rsidP="00917D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600F34" w:rsidRPr="00917D18" w:rsidRDefault="00600F34" w:rsidP="00917D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1.1. З аналізу конституційної скарги та долучених до неї матеріалів випливає таке.</w:t>
      </w:r>
    </w:p>
    <w:p w:rsidR="00600F34" w:rsidRPr="00917D18" w:rsidRDefault="00600F34" w:rsidP="00917D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Київський апеляційний суд ухвалою від 19 лютого 2025 року </w:t>
      </w:r>
      <w:r w:rsidR="00D54890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залишив без змін </w:t>
      </w:r>
      <w:r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ухвалу</w:t>
      </w:r>
      <w:r w:rsidR="00E374BA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Печерського районного суду м</w:t>
      </w:r>
      <w:r w:rsidR="00D54890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іста </w:t>
      </w:r>
      <w:r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Києва від 13 березня 2024 року</w:t>
      </w:r>
      <w:r w:rsidR="003D7DA5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B0F1D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</w:t>
      </w:r>
      <w:r w:rsidR="003D7DA5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залишення без задоволення скарги</w:t>
      </w:r>
      <w:r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бездіяльність уповноважених посадових осіб Головного слідчого управління Національної поліції України, яка полягає у невнесенні відомостей про вчинення кримінального правопорушення (злочину) до Єдиного реєстру досудових розслідувань.</w:t>
      </w:r>
    </w:p>
    <w:p w:rsidR="005B1470" w:rsidRPr="00917D18" w:rsidRDefault="009B36D9" w:rsidP="00917D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proofErr w:type="spellStart"/>
      <w:r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Хабібуллін</w:t>
      </w:r>
      <w:proofErr w:type="spellEnd"/>
      <w:r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В.М.</w:t>
      </w:r>
      <w:r w:rsidR="00600F34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просить перевірити на відповідність Конституції України (конституційність) </w:t>
      </w:r>
      <w:r w:rsidR="00980F70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застосовану в ухвалі </w:t>
      </w:r>
      <w:r w:rsidR="00D54890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Київського апеляційного суду</w:t>
      </w:r>
      <w:r w:rsidR="00F10DCF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</w:r>
      <w:r w:rsidR="00980F70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від 19 лютого 2025 року </w:t>
      </w:r>
      <w:r w:rsidR="00600F34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частину першу статті 214 Кодексу з урахуванням принципу </w:t>
      </w:r>
      <w:r w:rsidR="00D54890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„</w:t>
      </w:r>
      <w:r w:rsidR="00973E7A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j</w:t>
      </w:r>
      <w:proofErr w:type="spellStart"/>
      <w:r w:rsidR="00D54890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ura</w:t>
      </w:r>
      <w:proofErr w:type="spellEnd"/>
      <w:r w:rsidR="00D54890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D54890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novit</w:t>
      </w:r>
      <w:proofErr w:type="spellEnd"/>
      <w:r w:rsidR="00D54890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D54890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curia</w:t>
      </w:r>
      <w:proofErr w:type="spellEnd"/>
      <w:r w:rsidR="00D54890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“</w:t>
      </w:r>
      <w:r w:rsidR="00600F34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(„суд знає закони“) „</w:t>
      </w:r>
      <w:r w:rsidR="005B1470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тій частині, в якій вона дозволяє відмовляти у внесенні відомостей до Єдиного реєстру досудових розслідувань на підставі </w:t>
      </w:r>
      <w:r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суб’єктивної</w:t>
      </w:r>
      <w:r w:rsidR="005B1470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оцінки обґрунтованості заяви про злочин, вимог щодо надання додаткових доказів або інформації, не передбачених прямою нормою закону, інших підстав, що не випливають із буквального тлумачення частини</w:t>
      </w:r>
      <w:r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першої статті 214</w:t>
      </w:r>
      <w:r w:rsidR="003D7DA5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Кодексу“.</w:t>
      </w:r>
    </w:p>
    <w:p w:rsidR="005B1470" w:rsidRPr="00917D18" w:rsidRDefault="005B1470" w:rsidP="00917D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Обґрунтовуючи свої твердження, </w:t>
      </w:r>
      <w:proofErr w:type="spellStart"/>
      <w:r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Хабібуллін</w:t>
      </w:r>
      <w:proofErr w:type="spellEnd"/>
      <w:r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В.М. посилається на окремі приписи Конституції України, Кодексу, Конвенцію про захист прав людини і основоположних свобод 1950 року, </w:t>
      </w:r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Європейського суду з прав людини</w:t>
      </w:r>
      <w:r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</w:t>
      </w:r>
      <w:r w:rsidR="00973E7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</w:t>
      </w:r>
      <w:r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судові рішення у своїй справі.</w:t>
      </w:r>
    </w:p>
    <w:p w:rsidR="00B74C26" w:rsidRPr="00917D18" w:rsidRDefault="00B74C26" w:rsidP="00917D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2. </w:t>
      </w:r>
      <w:r w:rsidR="009446F7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Розв’язуючи</w:t>
      </w:r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питання щодо відкриття конституційного провадження у справі, Перша колегія суддів Першого сенату Конституційного Суду України виходить із такого.</w:t>
      </w:r>
    </w:p>
    <w:p w:rsidR="00583756" w:rsidRPr="00917D18" w:rsidRDefault="00583756" w:rsidP="00917D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Закону України „Про Конституційний Суд України“ конституційна скарга має містити обґрунтування тверджень щодо неконституційності закону України (його окремих положень) із зазначенням того, яке з гарантованих Конституцією  України прав людини, на думку суб’єкта права на конституційну скаргу, зазнало порушення внаслідок застосування закону (пункт 6 частини другої статті 55); конституційна скарга вважається прийнятною за умов її відповідності вимогам, передбаченим, зокрема,</w:t>
      </w:r>
      <w:r w:rsid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статтею</w:t>
      </w:r>
      <w:r w:rsid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55 цього закону (абзац перший частини першої статті 77); Конституційний Суд України відмовляє у відкритті конституційного провадження, визнавши конституційну скаргу неприйнятною, якщо зміст і вимоги конституційної скарги є очевидно необґрунтованими (частина четверта статті 77).</w:t>
      </w:r>
    </w:p>
    <w:p w:rsidR="00F55B7D" w:rsidRPr="00917D18" w:rsidRDefault="006D17AE" w:rsidP="00917D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A1390E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наліз</w:t>
      </w:r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390E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EF248E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онституційної скарги </w:t>
      </w:r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свідчить про те, </w:t>
      </w:r>
      <w:r w:rsidR="00EF248E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r w:rsidR="00CF384C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CF384C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Хабібуллін</w:t>
      </w:r>
      <w:proofErr w:type="spellEnd"/>
      <w:r w:rsidR="00CF384C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В.М. </w:t>
      </w:r>
      <w:r w:rsidR="00EF248E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не </w:t>
      </w:r>
      <w:r w:rsidR="00F7025C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обґрунтував </w:t>
      </w:r>
      <w:r w:rsidR="00EF248E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невідповідності </w:t>
      </w:r>
      <w:r w:rsidR="00E47466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Конституції України </w:t>
      </w:r>
      <w:r w:rsidR="00CF384C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окрем</w:t>
      </w:r>
      <w:r w:rsidR="00F02961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ого </w:t>
      </w:r>
      <w:r w:rsidR="00CF384C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припис</w:t>
      </w:r>
      <w:r w:rsidR="00F02961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</w:r>
      <w:r w:rsidR="00CF384C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частини першої статті 214</w:t>
      </w:r>
      <w:r w:rsidR="00F02961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83756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Кодексу</w:t>
      </w:r>
      <w:r w:rsidR="00A262E0" w:rsidRPr="00917D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A1390E" w:rsidRPr="00917D18" w:rsidRDefault="00BE6F02" w:rsidP="00917D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Отже</w:t>
      </w:r>
      <w:r w:rsidR="00D56242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конституційна скарга </w:t>
      </w:r>
      <w:r w:rsidR="00A1390E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відповідає вимогам частини </w:t>
      </w:r>
      <w:r w:rsidR="0053474C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першої,</w:t>
      </w:r>
      <w:r w:rsidR="00F10DCF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53474C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пункту</w:t>
      </w:r>
      <w:r w:rsidR="00A44358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390E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6 частини другої статті 55 Закону України „Про Конституційний Суд України“, що є підставою для відмови у відкритті конституційного провадження у справі згідно з пунктом 4 статті 62 цього закону – неприйнятність конституційної скарги.</w:t>
      </w:r>
    </w:p>
    <w:p w:rsidR="00D56242" w:rsidRPr="00917D18" w:rsidRDefault="00D56242" w:rsidP="00917D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B08AA" w:rsidRPr="00917D18" w:rsidRDefault="004B08AA" w:rsidP="00917D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Ураховуючи викладене та керуючись статтями 147, 151</w:t>
      </w:r>
      <w:r w:rsidRPr="00917D1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, 153 Конституції України, на підставі статей 7, 32, 37, 50, 55, 56, 58,</w:t>
      </w:r>
      <w:r w:rsidR="00A44358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62, 77, 83, 86 Закону України „Про  Конституційний  Суд України“, відповідно до § 45, § 56 Регламенту Конституційного Суду України Перша колегія суддів Першого сенату Конституційного Суду України</w:t>
      </w:r>
    </w:p>
    <w:p w:rsidR="000426C2" w:rsidRPr="00917D18" w:rsidRDefault="000426C2" w:rsidP="00917D1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74C26" w:rsidRPr="00917D18" w:rsidRDefault="00EF4616" w:rsidP="00917D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17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</w:t>
      </w:r>
      <w:r w:rsidR="00B74C26" w:rsidRPr="00917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17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</w:t>
      </w:r>
      <w:r w:rsidR="00B74C26" w:rsidRPr="00917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17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</w:t>
      </w:r>
      <w:r w:rsidR="00B74C26" w:rsidRPr="00917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17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 а н о в и</w:t>
      </w:r>
      <w:r w:rsidR="00B74C26" w:rsidRPr="00917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л а:</w:t>
      </w:r>
    </w:p>
    <w:p w:rsidR="00323D39" w:rsidRPr="00917D18" w:rsidRDefault="00323D39" w:rsidP="00917D1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45285" w:rsidRPr="00917D18" w:rsidRDefault="007D6482" w:rsidP="00917D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D18">
        <w:rPr>
          <w:rFonts w:ascii="Times New Roman" w:hAnsi="Times New Roman" w:cs="Times New Roman"/>
          <w:sz w:val="28"/>
          <w:szCs w:val="28"/>
        </w:rPr>
        <w:t>1. </w:t>
      </w:r>
      <w:r w:rsidR="00B74C26" w:rsidRPr="00917D18">
        <w:rPr>
          <w:rFonts w:ascii="Times New Roman" w:hAnsi="Times New Roman" w:cs="Times New Roman"/>
          <w:sz w:val="28"/>
          <w:szCs w:val="28"/>
        </w:rPr>
        <w:t>Відмовити у відкритті конституційного провадження у с</w:t>
      </w:r>
      <w:r w:rsidRPr="00917D18">
        <w:rPr>
          <w:rFonts w:ascii="Times New Roman" w:hAnsi="Times New Roman" w:cs="Times New Roman"/>
          <w:sz w:val="28"/>
          <w:szCs w:val="28"/>
        </w:rPr>
        <w:t xml:space="preserve">праві за конституційною скаргою </w:t>
      </w:r>
      <w:proofErr w:type="spellStart"/>
      <w:r w:rsidR="00D56242" w:rsidRPr="00917D18">
        <w:rPr>
          <w:rFonts w:ascii="Times New Roman" w:hAnsi="Times New Roman" w:cs="Times New Roman"/>
          <w:sz w:val="28"/>
          <w:szCs w:val="28"/>
        </w:rPr>
        <w:t>Хабібулліна</w:t>
      </w:r>
      <w:proofErr w:type="spellEnd"/>
      <w:r w:rsidR="00D56242" w:rsidRPr="00917D18">
        <w:rPr>
          <w:rFonts w:ascii="Times New Roman" w:hAnsi="Times New Roman" w:cs="Times New Roman"/>
          <w:sz w:val="28"/>
          <w:szCs w:val="28"/>
        </w:rPr>
        <w:t xml:space="preserve"> </w:t>
      </w:r>
      <w:r w:rsidR="00E374BA" w:rsidRPr="00917D18">
        <w:rPr>
          <w:rFonts w:ascii="Times New Roman" w:hAnsi="Times New Roman" w:cs="Times New Roman"/>
          <w:sz w:val="28"/>
          <w:szCs w:val="28"/>
        </w:rPr>
        <w:t xml:space="preserve">Вадима </w:t>
      </w:r>
      <w:proofErr w:type="spellStart"/>
      <w:r w:rsidR="00E374BA" w:rsidRPr="00917D18">
        <w:rPr>
          <w:rFonts w:ascii="Times New Roman" w:hAnsi="Times New Roman" w:cs="Times New Roman"/>
          <w:sz w:val="28"/>
          <w:szCs w:val="28"/>
        </w:rPr>
        <w:t>Монев’яровича</w:t>
      </w:r>
      <w:proofErr w:type="spellEnd"/>
      <w:r w:rsidR="00E374BA" w:rsidRPr="00917D18">
        <w:rPr>
          <w:rFonts w:ascii="Times New Roman" w:hAnsi="Times New Roman" w:cs="Times New Roman"/>
          <w:sz w:val="28"/>
          <w:szCs w:val="28"/>
        </w:rPr>
        <w:t xml:space="preserve"> </w:t>
      </w:r>
      <w:r w:rsidR="00D56242" w:rsidRPr="00917D18">
        <w:rPr>
          <w:rFonts w:ascii="Times New Roman" w:hAnsi="Times New Roman" w:cs="Times New Roman"/>
          <w:sz w:val="28"/>
          <w:szCs w:val="28"/>
        </w:rPr>
        <w:t xml:space="preserve">щодо відповідності Конституції України (конституційності) </w:t>
      </w:r>
      <w:r w:rsidR="00D56242" w:rsidRPr="00917D18">
        <w:rPr>
          <w:rFonts w:ascii="Times New Roman" w:hAnsi="Times New Roman" w:cs="Times New Roman"/>
          <w:bCs/>
          <w:sz w:val="28"/>
          <w:szCs w:val="28"/>
        </w:rPr>
        <w:t>окрем</w:t>
      </w:r>
      <w:r w:rsidR="00F02961" w:rsidRPr="00917D18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="00D56242" w:rsidRPr="00917D18">
        <w:rPr>
          <w:rFonts w:ascii="Times New Roman" w:hAnsi="Times New Roman" w:cs="Times New Roman"/>
          <w:bCs/>
          <w:sz w:val="28"/>
          <w:szCs w:val="28"/>
        </w:rPr>
        <w:t>припис</w:t>
      </w:r>
      <w:r w:rsidR="00F02961" w:rsidRPr="00917D18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D56242" w:rsidRPr="00917D18">
        <w:rPr>
          <w:rFonts w:ascii="Times New Roman" w:hAnsi="Times New Roman" w:cs="Times New Roman"/>
          <w:bCs/>
          <w:sz w:val="28"/>
          <w:szCs w:val="28"/>
        </w:rPr>
        <w:t>частини першої статті 214 Кримінального процесуального кодексу України</w:t>
      </w:r>
      <w:r w:rsidR="00D56242" w:rsidRPr="00917D18">
        <w:rPr>
          <w:rFonts w:ascii="Times New Roman" w:hAnsi="Times New Roman" w:cs="Times New Roman"/>
          <w:sz w:val="28"/>
          <w:szCs w:val="28"/>
        </w:rPr>
        <w:t xml:space="preserve"> </w:t>
      </w:r>
      <w:r w:rsidR="00DC5699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підставі </w:t>
      </w:r>
      <w:r w:rsidR="00E14DC6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</w:t>
      </w:r>
      <w:r w:rsidR="0028133B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26652C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>4 статті 62</w:t>
      </w:r>
      <w:r w:rsidR="00DC5699" w:rsidRPr="00917D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D31E7" w:rsidRPr="00917D18">
        <w:rPr>
          <w:rFonts w:ascii="Times New Roman" w:hAnsi="Times New Roman" w:cs="Times New Roman"/>
          <w:sz w:val="28"/>
          <w:szCs w:val="28"/>
        </w:rPr>
        <w:t>Закону України „Про Конституційний Суд України“</w:t>
      </w:r>
      <w:r w:rsidR="0028133B" w:rsidRPr="00917D18">
        <w:rPr>
          <w:rFonts w:ascii="Times New Roman" w:hAnsi="Times New Roman" w:cs="Times New Roman"/>
          <w:sz w:val="28"/>
          <w:szCs w:val="28"/>
        </w:rPr>
        <w:t> </w:t>
      </w:r>
      <w:r w:rsidR="00C06E90" w:rsidRPr="00917D18">
        <w:rPr>
          <w:rFonts w:ascii="Times New Roman" w:hAnsi="Times New Roman" w:cs="Times New Roman"/>
          <w:sz w:val="28"/>
          <w:szCs w:val="28"/>
        </w:rPr>
        <w:t>–</w:t>
      </w:r>
      <w:r w:rsidR="0028133B" w:rsidRPr="00917D18">
        <w:rPr>
          <w:rFonts w:ascii="Times New Roman" w:hAnsi="Times New Roman" w:cs="Times New Roman"/>
          <w:sz w:val="28"/>
          <w:szCs w:val="28"/>
        </w:rPr>
        <w:t xml:space="preserve"> </w:t>
      </w:r>
      <w:r w:rsidR="0026652C" w:rsidRPr="00917D18">
        <w:rPr>
          <w:rFonts w:ascii="Times New Roman" w:hAnsi="Times New Roman" w:cs="Times New Roman"/>
          <w:sz w:val="28"/>
          <w:szCs w:val="28"/>
        </w:rPr>
        <w:t>неприйнятність конституційної скарги</w:t>
      </w:r>
      <w:r w:rsidR="0028133B" w:rsidRPr="00917D18">
        <w:rPr>
          <w:rFonts w:ascii="Times New Roman" w:hAnsi="Times New Roman" w:cs="Times New Roman"/>
          <w:sz w:val="28"/>
          <w:szCs w:val="28"/>
        </w:rPr>
        <w:t>.</w:t>
      </w:r>
    </w:p>
    <w:p w:rsidR="00917D18" w:rsidRDefault="00917D18" w:rsidP="00917D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4C26" w:rsidRDefault="00B74C26" w:rsidP="00917D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D18">
        <w:rPr>
          <w:rFonts w:ascii="Times New Roman" w:hAnsi="Times New Roman" w:cs="Times New Roman"/>
          <w:sz w:val="28"/>
          <w:szCs w:val="28"/>
        </w:rPr>
        <w:t>2. Ухвала є остаточною.</w:t>
      </w:r>
    </w:p>
    <w:p w:rsidR="00917D18" w:rsidRDefault="00917D18" w:rsidP="00917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7D18" w:rsidRDefault="00917D18" w:rsidP="00917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7D18" w:rsidRDefault="00917D18" w:rsidP="00917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255D" w:rsidRPr="004C6531" w:rsidRDefault="00B8255D" w:rsidP="00B8255D">
      <w:pPr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bookmarkStart w:id="0" w:name="_GoBack"/>
      <w:r w:rsidRPr="004C6531">
        <w:rPr>
          <w:rFonts w:ascii="Times New Roman" w:hAnsi="Times New Roman"/>
          <w:b/>
          <w:caps/>
          <w:sz w:val="28"/>
          <w:szCs w:val="28"/>
        </w:rPr>
        <w:t>Перша колегія суддів</w:t>
      </w:r>
    </w:p>
    <w:p w:rsidR="00B8255D" w:rsidRPr="004C6531" w:rsidRDefault="00B8255D" w:rsidP="00B8255D">
      <w:pPr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r w:rsidRPr="004C6531">
        <w:rPr>
          <w:rFonts w:ascii="Times New Roman" w:hAnsi="Times New Roman"/>
          <w:b/>
          <w:caps/>
          <w:sz w:val="28"/>
          <w:szCs w:val="28"/>
        </w:rPr>
        <w:t>Першого сенату</w:t>
      </w:r>
    </w:p>
    <w:p w:rsidR="00917D18" w:rsidRDefault="00B8255D" w:rsidP="00B8255D">
      <w:pPr>
        <w:spacing w:after="0" w:line="240" w:lineRule="auto"/>
        <w:ind w:left="4254"/>
        <w:jc w:val="center"/>
        <w:rPr>
          <w:rFonts w:ascii="Times New Roman" w:hAnsi="Times New Roman" w:cs="Times New Roman"/>
          <w:sz w:val="28"/>
          <w:szCs w:val="28"/>
        </w:rPr>
      </w:pPr>
      <w:r w:rsidRPr="004C6531">
        <w:rPr>
          <w:rFonts w:ascii="Times New Roman" w:hAnsi="Times New Roman"/>
          <w:b/>
          <w:caps/>
          <w:sz w:val="28"/>
          <w:szCs w:val="28"/>
        </w:rPr>
        <w:t>Конституційного Суду України</w:t>
      </w:r>
      <w:bookmarkEnd w:id="0"/>
    </w:p>
    <w:sectPr w:rsidR="00917D18" w:rsidSect="00917D18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DCB" w:rsidRDefault="00612DCB" w:rsidP="00C3627D">
      <w:pPr>
        <w:spacing w:after="0" w:line="240" w:lineRule="auto"/>
      </w:pPr>
      <w:r>
        <w:separator/>
      </w:r>
    </w:p>
  </w:endnote>
  <w:endnote w:type="continuationSeparator" w:id="0">
    <w:p w:rsidR="00612DCB" w:rsidRDefault="00612DCB" w:rsidP="00C3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D18" w:rsidRPr="00917D18" w:rsidRDefault="00917D18">
    <w:pPr>
      <w:pStyle w:val="a7"/>
      <w:rPr>
        <w:rFonts w:ascii="Times New Roman" w:hAnsi="Times New Roman" w:cs="Times New Roman"/>
        <w:sz w:val="10"/>
        <w:szCs w:val="10"/>
      </w:rPr>
    </w:pPr>
    <w:r w:rsidRPr="00917D18">
      <w:rPr>
        <w:rFonts w:ascii="Times New Roman" w:hAnsi="Times New Roman" w:cs="Times New Roman"/>
        <w:sz w:val="10"/>
        <w:szCs w:val="10"/>
      </w:rPr>
      <w:fldChar w:fldCharType="begin"/>
    </w:r>
    <w:r w:rsidRPr="00917D18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917D18">
      <w:rPr>
        <w:rFonts w:ascii="Times New Roman" w:hAnsi="Times New Roman" w:cs="Times New Roman"/>
        <w:sz w:val="10"/>
        <w:szCs w:val="10"/>
      </w:rPr>
      <w:fldChar w:fldCharType="separate"/>
    </w:r>
    <w:r w:rsidR="00B8255D">
      <w:rPr>
        <w:rFonts w:ascii="Times New Roman" w:hAnsi="Times New Roman" w:cs="Times New Roman"/>
        <w:noProof/>
        <w:sz w:val="10"/>
        <w:szCs w:val="10"/>
      </w:rPr>
      <w:t>S:\Mashburo\2025\Suddi\I senat\I koleg\41.docx</w:t>
    </w:r>
    <w:r w:rsidRPr="00917D18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D18" w:rsidRPr="00917D18" w:rsidRDefault="00917D18">
    <w:pPr>
      <w:pStyle w:val="a7"/>
      <w:rPr>
        <w:rFonts w:ascii="Times New Roman" w:hAnsi="Times New Roman" w:cs="Times New Roman"/>
        <w:sz w:val="10"/>
        <w:szCs w:val="10"/>
      </w:rPr>
    </w:pPr>
    <w:r w:rsidRPr="00917D18">
      <w:rPr>
        <w:rFonts w:ascii="Times New Roman" w:hAnsi="Times New Roman" w:cs="Times New Roman"/>
        <w:sz w:val="10"/>
        <w:szCs w:val="10"/>
      </w:rPr>
      <w:fldChar w:fldCharType="begin"/>
    </w:r>
    <w:r w:rsidRPr="00917D18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917D18">
      <w:rPr>
        <w:rFonts w:ascii="Times New Roman" w:hAnsi="Times New Roman" w:cs="Times New Roman"/>
        <w:sz w:val="10"/>
        <w:szCs w:val="10"/>
      </w:rPr>
      <w:fldChar w:fldCharType="separate"/>
    </w:r>
    <w:r w:rsidR="00B8255D">
      <w:rPr>
        <w:rFonts w:ascii="Times New Roman" w:hAnsi="Times New Roman" w:cs="Times New Roman"/>
        <w:noProof/>
        <w:sz w:val="10"/>
        <w:szCs w:val="10"/>
      </w:rPr>
      <w:t>S:\Mashburo\2025\Suddi\I senat\I koleg\41.docx</w:t>
    </w:r>
    <w:r w:rsidRPr="00917D18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DCB" w:rsidRDefault="00612DCB" w:rsidP="00C3627D">
      <w:pPr>
        <w:spacing w:after="0" w:line="240" w:lineRule="auto"/>
      </w:pPr>
      <w:r>
        <w:separator/>
      </w:r>
    </w:p>
  </w:footnote>
  <w:footnote w:type="continuationSeparator" w:id="0">
    <w:p w:rsidR="00612DCB" w:rsidRDefault="00612DCB" w:rsidP="00C3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119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3627D" w:rsidRPr="00EF236F" w:rsidRDefault="00C3627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23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23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23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8255D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F23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D5C"/>
    <w:multiLevelType w:val="hybridMultilevel"/>
    <w:tmpl w:val="CCAA5314"/>
    <w:lvl w:ilvl="0" w:tplc="22D82CBE">
      <w:start w:val="1"/>
      <w:numFmt w:val="decimal"/>
      <w:lvlText w:val="%1."/>
      <w:lvlJc w:val="left"/>
      <w:pPr>
        <w:ind w:left="1129" w:hanging="42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53FE7"/>
    <w:multiLevelType w:val="hybridMultilevel"/>
    <w:tmpl w:val="49B0650E"/>
    <w:lvl w:ilvl="0" w:tplc="2E80702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2D35D5"/>
    <w:multiLevelType w:val="hybridMultilevel"/>
    <w:tmpl w:val="7BEA5AE2"/>
    <w:lvl w:ilvl="0" w:tplc="4D30806E">
      <w:start w:val="3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9" w:hanging="360"/>
      </w:pPr>
    </w:lvl>
    <w:lvl w:ilvl="2" w:tplc="0422001B" w:tentative="1">
      <w:start w:val="1"/>
      <w:numFmt w:val="lowerRoman"/>
      <w:lvlText w:val="%3."/>
      <w:lvlJc w:val="right"/>
      <w:pPr>
        <w:ind w:left="2929" w:hanging="180"/>
      </w:pPr>
    </w:lvl>
    <w:lvl w:ilvl="3" w:tplc="0422000F" w:tentative="1">
      <w:start w:val="1"/>
      <w:numFmt w:val="decimal"/>
      <w:lvlText w:val="%4."/>
      <w:lvlJc w:val="left"/>
      <w:pPr>
        <w:ind w:left="3649" w:hanging="360"/>
      </w:pPr>
    </w:lvl>
    <w:lvl w:ilvl="4" w:tplc="04220019" w:tentative="1">
      <w:start w:val="1"/>
      <w:numFmt w:val="lowerLetter"/>
      <w:lvlText w:val="%5."/>
      <w:lvlJc w:val="left"/>
      <w:pPr>
        <w:ind w:left="4369" w:hanging="360"/>
      </w:pPr>
    </w:lvl>
    <w:lvl w:ilvl="5" w:tplc="0422001B" w:tentative="1">
      <w:start w:val="1"/>
      <w:numFmt w:val="lowerRoman"/>
      <w:lvlText w:val="%6."/>
      <w:lvlJc w:val="right"/>
      <w:pPr>
        <w:ind w:left="5089" w:hanging="180"/>
      </w:pPr>
    </w:lvl>
    <w:lvl w:ilvl="6" w:tplc="0422000F" w:tentative="1">
      <w:start w:val="1"/>
      <w:numFmt w:val="decimal"/>
      <w:lvlText w:val="%7."/>
      <w:lvlJc w:val="left"/>
      <w:pPr>
        <w:ind w:left="5809" w:hanging="360"/>
      </w:pPr>
    </w:lvl>
    <w:lvl w:ilvl="7" w:tplc="04220019" w:tentative="1">
      <w:start w:val="1"/>
      <w:numFmt w:val="lowerLetter"/>
      <w:lvlText w:val="%8."/>
      <w:lvlJc w:val="left"/>
      <w:pPr>
        <w:ind w:left="6529" w:hanging="360"/>
      </w:pPr>
    </w:lvl>
    <w:lvl w:ilvl="8" w:tplc="0422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" w15:restartNumberingAfterBreak="0">
    <w:nsid w:val="42876B8B"/>
    <w:multiLevelType w:val="hybridMultilevel"/>
    <w:tmpl w:val="2312B51C"/>
    <w:lvl w:ilvl="0" w:tplc="0422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4" w15:restartNumberingAfterBreak="0">
    <w:nsid w:val="4FD152F6"/>
    <w:multiLevelType w:val="hybridMultilevel"/>
    <w:tmpl w:val="CFCECD12"/>
    <w:lvl w:ilvl="0" w:tplc="B25292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F1552C1"/>
    <w:multiLevelType w:val="hybridMultilevel"/>
    <w:tmpl w:val="EBFE1A78"/>
    <w:lvl w:ilvl="0" w:tplc="947E25A8">
      <w:numFmt w:val="bullet"/>
      <w:lvlText w:val="-"/>
      <w:lvlJc w:val="left"/>
      <w:pPr>
        <w:ind w:left="1778" w:hanging="360"/>
      </w:pPr>
      <w:rPr>
        <w:rFonts w:ascii="Times New Roman" w:eastAsia="HiddenHorzOC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71977C71"/>
    <w:multiLevelType w:val="hybridMultilevel"/>
    <w:tmpl w:val="99B405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0E"/>
    <w:rsid w:val="000005FB"/>
    <w:rsid w:val="000031C0"/>
    <w:rsid w:val="00007DE4"/>
    <w:rsid w:val="00011D0B"/>
    <w:rsid w:val="000138B9"/>
    <w:rsid w:val="00014E9C"/>
    <w:rsid w:val="00015F4F"/>
    <w:rsid w:val="00016A25"/>
    <w:rsid w:val="00017D86"/>
    <w:rsid w:val="0002474F"/>
    <w:rsid w:val="00027015"/>
    <w:rsid w:val="00033C34"/>
    <w:rsid w:val="000365CF"/>
    <w:rsid w:val="000369EA"/>
    <w:rsid w:val="000426C2"/>
    <w:rsid w:val="00043A06"/>
    <w:rsid w:val="00043D79"/>
    <w:rsid w:val="00044722"/>
    <w:rsid w:val="00045F4A"/>
    <w:rsid w:val="00053B22"/>
    <w:rsid w:val="00063D23"/>
    <w:rsid w:val="00065B34"/>
    <w:rsid w:val="00065F66"/>
    <w:rsid w:val="00066927"/>
    <w:rsid w:val="00067FE6"/>
    <w:rsid w:val="00072504"/>
    <w:rsid w:val="00074C49"/>
    <w:rsid w:val="00075CAA"/>
    <w:rsid w:val="00077E9C"/>
    <w:rsid w:val="00081E45"/>
    <w:rsid w:val="0008396B"/>
    <w:rsid w:val="00087502"/>
    <w:rsid w:val="00092AC6"/>
    <w:rsid w:val="000939AA"/>
    <w:rsid w:val="000947F5"/>
    <w:rsid w:val="000A1173"/>
    <w:rsid w:val="000A4294"/>
    <w:rsid w:val="000A5ED8"/>
    <w:rsid w:val="000B3256"/>
    <w:rsid w:val="000B468D"/>
    <w:rsid w:val="000B4C4A"/>
    <w:rsid w:val="000B504F"/>
    <w:rsid w:val="000C0D7D"/>
    <w:rsid w:val="000C3FCE"/>
    <w:rsid w:val="000C5ED7"/>
    <w:rsid w:val="000D1621"/>
    <w:rsid w:val="000D6495"/>
    <w:rsid w:val="000E02BC"/>
    <w:rsid w:val="000E03C3"/>
    <w:rsid w:val="000E19BE"/>
    <w:rsid w:val="000E3988"/>
    <w:rsid w:val="000E4DF0"/>
    <w:rsid w:val="000E5737"/>
    <w:rsid w:val="00103592"/>
    <w:rsid w:val="00105309"/>
    <w:rsid w:val="001108C4"/>
    <w:rsid w:val="0011143C"/>
    <w:rsid w:val="00111985"/>
    <w:rsid w:val="001139EE"/>
    <w:rsid w:val="00115589"/>
    <w:rsid w:val="00117078"/>
    <w:rsid w:val="00117D21"/>
    <w:rsid w:val="00125637"/>
    <w:rsid w:val="00125755"/>
    <w:rsid w:val="00125E5A"/>
    <w:rsid w:val="00137C2C"/>
    <w:rsid w:val="001419DB"/>
    <w:rsid w:val="001440EF"/>
    <w:rsid w:val="00144A77"/>
    <w:rsid w:val="00145A88"/>
    <w:rsid w:val="00146A5A"/>
    <w:rsid w:val="00151D39"/>
    <w:rsid w:val="001534F6"/>
    <w:rsid w:val="00153E17"/>
    <w:rsid w:val="00154BE3"/>
    <w:rsid w:val="001550C0"/>
    <w:rsid w:val="00155EF6"/>
    <w:rsid w:val="00161901"/>
    <w:rsid w:val="00163A57"/>
    <w:rsid w:val="00166016"/>
    <w:rsid w:val="00166314"/>
    <w:rsid w:val="00167789"/>
    <w:rsid w:val="001727B2"/>
    <w:rsid w:val="00175C9A"/>
    <w:rsid w:val="0017710C"/>
    <w:rsid w:val="00181B5E"/>
    <w:rsid w:val="00184248"/>
    <w:rsid w:val="00185B8C"/>
    <w:rsid w:val="00192727"/>
    <w:rsid w:val="00196A1A"/>
    <w:rsid w:val="001A241F"/>
    <w:rsid w:val="001A54D0"/>
    <w:rsid w:val="001A578F"/>
    <w:rsid w:val="001A6F3E"/>
    <w:rsid w:val="001B466C"/>
    <w:rsid w:val="001C3ADE"/>
    <w:rsid w:val="001C7032"/>
    <w:rsid w:val="001D1C45"/>
    <w:rsid w:val="001D4A75"/>
    <w:rsid w:val="001D51D8"/>
    <w:rsid w:val="001E4357"/>
    <w:rsid w:val="001E45F1"/>
    <w:rsid w:val="001E5C23"/>
    <w:rsid w:val="001E669F"/>
    <w:rsid w:val="001E7D8C"/>
    <w:rsid w:val="001F4FED"/>
    <w:rsid w:val="001F7BF2"/>
    <w:rsid w:val="00200EC5"/>
    <w:rsid w:val="00204DA5"/>
    <w:rsid w:val="00205F1C"/>
    <w:rsid w:val="00207C7C"/>
    <w:rsid w:val="00211031"/>
    <w:rsid w:val="00211410"/>
    <w:rsid w:val="00213C12"/>
    <w:rsid w:val="00213FDB"/>
    <w:rsid w:val="0021430E"/>
    <w:rsid w:val="00215A86"/>
    <w:rsid w:val="00220A4D"/>
    <w:rsid w:val="00224BFB"/>
    <w:rsid w:val="00230415"/>
    <w:rsid w:val="002334DD"/>
    <w:rsid w:val="00234147"/>
    <w:rsid w:val="0023574C"/>
    <w:rsid w:val="002359A9"/>
    <w:rsid w:val="002401FF"/>
    <w:rsid w:val="00245D78"/>
    <w:rsid w:val="00254232"/>
    <w:rsid w:val="00255DFA"/>
    <w:rsid w:val="00257AA6"/>
    <w:rsid w:val="00261FB0"/>
    <w:rsid w:val="00262E98"/>
    <w:rsid w:val="002635CB"/>
    <w:rsid w:val="0026652C"/>
    <w:rsid w:val="00266835"/>
    <w:rsid w:val="00267A5C"/>
    <w:rsid w:val="00267DF1"/>
    <w:rsid w:val="00272534"/>
    <w:rsid w:val="002779E6"/>
    <w:rsid w:val="00280F2D"/>
    <w:rsid w:val="0028133B"/>
    <w:rsid w:val="0028227B"/>
    <w:rsid w:val="00283C18"/>
    <w:rsid w:val="0028560B"/>
    <w:rsid w:val="002866B6"/>
    <w:rsid w:val="00290493"/>
    <w:rsid w:val="002927A0"/>
    <w:rsid w:val="00295515"/>
    <w:rsid w:val="002A4044"/>
    <w:rsid w:val="002A562B"/>
    <w:rsid w:val="002B294C"/>
    <w:rsid w:val="002B5201"/>
    <w:rsid w:val="002B67D5"/>
    <w:rsid w:val="002C12C9"/>
    <w:rsid w:val="002C1581"/>
    <w:rsid w:val="002C31F7"/>
    <w:rsid w:val="002C5DC6"/>
    <w:rsid w:val="002D0FA3"/>
    <w:rsid w:val="002D3824"/>
    <w:rsid w:val="002E081D"/>
    <w:rsid w:val="002F4E68"/>
    <w:rsid w:val="002F5938"/>
    <w:rsid w:val="00300E0E"/>
    <w:rsid w:val="00303178"/>
    <w:rsid w:val="00310377"/>
    <w:rsid w:val="00310823"/>
    <w:rsid w:val="003132E2"/>
    <w:rsid w:val="00313B4B"/>
    <w:rsid w:val="0031584E"/>
    <w:rsid w:val="00315C11"/>
    <w:rsid w:val="00323632"/>
    <w:rsid w:val="00323D39"/>
    <w:rsid w:val="00327590"/>
    <w:rsid w:val="00331038"/>
    <w:rsid w:val="00335102"/>
    <w:rsid w:val="003371DF"/>
    <w:rsid w:val="00345285"/>
    <w:rsid w:val="00351115"/>
    <w:rsid w:val="0035763E"/>
    <w:rsid w:val="00360AA7"/>
    <w:rsid w:val="00362325"/>
    <w:rsid w:val="003701FA"/>
    <w:rsid w:val="0037235D"/>
    <w:rsid w:val="00372E1F"/>
    <w:rsid w:val="003750C8"/>
    <w:rsid w:val="003752A4"/>
    <w:rsid w:val="00375815"/>
    <w:rsid w:val="00381260"/>
    <w:rsid w:val="00382BB8"/>
    <w:rsid w:val="00384041"/>
    <w:rsid w:val="003855E5"/>
    <w:rsid w:val="00386541"/>
    <w:rsid w:val="00386DDE"/>
    <w:rsid w:val="003955FA"/>
    <w:rsid w:val="0039677C"/>
    <w:rsid w:val="003B0E15"/>
    <w:rsid w:val="003B18EF"/>
    <w:rsid w:val="003B3127"/>
    <w:rsid w:val="003B3EB8"/>
    <w:rsid w:val="003C3B52"/>
    <w:rsid w:val="003C415D"/>
    <w:rsid w:val="003C46A0"/>
    <w:rsid w:val="003D1AD6"/>
    <w:rsid w:val="003D33D5"/>
    <w:rsid w:val="003D522C"/>
    <w:rsid w:val="003D70B1"/>
    <w:rsid w:val="003D7DA5"/>
    <w:rsid w:val="003E19AC"/>
    <w:rsid w:val="003E5E06"/>
    <w:rsid w:val="003F093A"/>
    <w:rsid w:val="003F2E1F"/>
    <w:rsid w:val="003F3814"/>
    <w:rsid w:val="00402980"/>
    <w:rsid w:val="00403A37"/>
    <w:rsid w:val="0040408B"/>
    <w:rsid w:val="004047EE"/>
    <w:rsid w:val="004053C1"/>
    <w:rsid w:val="0040604E"/>
    <w:rsid w:val="0040687C"/>
    <w:rsid w:val="004068DE"/>
    <w:rsid w:val="00410E82"/>
    <w:rsid w:val="00411158"/>
    <w:rsid w:val="004136A6"/>
    <w:rsid w:val="00414E47"/>
    <w:rsid w:val="00415FB1"/>
    <w:rsid w:val="004178C9"/>
    <w:rsid w:val="00420458"/>
    <w:rsid w:val="00421627"/>
    <w:rsid w:val="004231C8"/>
    <w:rsid w:val="00424F56"/>
    <w:rsid w:val="004274BD"/>
    <w:rsid w:val="0042780A"/>
    <w:rsid w:val="00431079"/>
    <w:rsid w:val="0043216D"/>
    <w:rsid w:val="0043369E"/>
    <w:rsid w:val="00433A87"/>
    <w:rsid w:val="004340A3"/>
    <w:rsid w:val="00442C4C"/>
    <w:rsid w:val="004514A3"/>
    <w:rsid w:val="00456220"/>
    <w:rsid w:val="00474405"/>
    <w:rsid w:val="004762B9"/>
    <w:rsid w:val="004817D0"/>
    <w:rsid w:val="0048482B"/>
    <w:rsid w:val="00490938"/>
    <w:rsid w:val="00495B1C"/>
    <w:rsid w:val="004A2E2C"/>
    <w:rsid w:val="004A7595"/>
    <w:rsid w:val="004A7E05"/>
    <w:rsid w:val="004B08AA"/>
    <w:rsid w:val="004B1F51"/>
    <w:rsid w:val="004C2163"/>
    <w:rsid w:val="004C7A2A"/>
    <w:rsid w:val="004D1AF0"/>
    <w:rsid w:val="004D1CB9"/>
    <w:rsid w:val="004D1F74"/>
    <w:rsid w:val="004D5446"/>
    <w:rsid w:val="004D6E66"/>
    <w:rsid w:val="004E3A6B"/>
    <w:rsid w:val="004E41C7"/>
    <w:rsid w:val="004F0E39"/>
    <w:rsid w:val="004F404C"/>
    <w:rsid w:val="00500549"/>
    <w:rsid w:val="00500EF4"/>
    <w:rsid w:val="00511F93"/>
    <w:rsid w:val="00514A06"/>
    <w:rsid w:val="00515359"/>
    <w:rsid w:val="005157E4"/>
    <w:rsid w:val="00523A62"/>
    <w:rsid w:val="00524C37"/>
    <w:rsid w:val="00533E87"/>
    <w:rsid w:val="0053474C"/>
    <w:rsid w:val="005416DB"/>
    <w:rsid w:val="00546F26"/>
    <w:rsid w:val="00547720"/>
    <w:rsid w:val="00550056"/>
    <w:rsid w:val="00551970"/>
    <w:rsid w:val="00552437"/>
    <w:rsid w:val="0055245D"/>
    <w:rsid w:val="005567A6"/>
    <w:rsid w:val="005574AA"/>
    <w:rsid w:val="0056127F"/>
    <w:rsid w:val="0056265C"/>
    <w:rsid w:val="005653DA"/>
    <w:rsid w:val="005762B4"/>
    <w:rsid w:val="00583756"/>
    <w:rsid w:val="00586167"/>
    <w:rsid w:val="005900EE"/>
    <w:rsid w:val="0059033D"/>
    <w:rsid w:val="00591B67"/>
    <w:rsid w:val="005A2246"/>
    <w:rsid w:val="005A41F6"/>
    <w:rsid w:val="005B1470"/>
    <w:rsid w:val="005C1896"/>
    <w:rsid w:val="005C2E47"/>
    <w:rsid w:val="005C6DEE"/>
    <w:rsid w:val="005C731D"/>
    <w:rsid w:val="005D1248"/>
    <w:rsid w:val="005D5F76"/>
    <w:rsid w:val="005D7C80"/>
    <w:rsid w:val="005E2C13"/>
    <w:rsid w:val="005E3210"/>
    <w:rsid w:val="005F2E8C"/>
    <w:rsid w:val="005F5F4A"/>
    <w:rsid w:val="005F625D"/>
    <w:rsid w:val="005F761F"/>
    <w:rsid w:val="00600F34"/>
    <w:rsid w:val="00601B6F"/>
    <w:rsid w:val="00607137"/>
    <w:rsid w:val="00611543"/>
    <w:rsid w:val="00611CF1"/>
    <w:rsid w:val="00612DCB"/>
    <w:rsid w:val="00614485"/>
    <w:rsid w:val="00617F97"/>
    <w:rsid w:val="00622D2D"/>
    <w:rsid w:val="00623582"/>
    <w:rsid w:val="00626F67"/>
    <w:rsid w:val="00627ABB"/>
    <w:rsid w:val="0063127E"/>
    <w:rsid w:val="0063151F"/>
    <w:rsid w:val="00641B47"/>
    <w:rsid w:val="00650FAE"/>
    <w:rsid w:val="00651070"/>
    <w:rsid w:val="00651CDF"/>
    <w:rsid w:val="00652C18"/>
    <w:rsid w:val="00654F53"/>
    <w:rsid w:val="006550C7"/>
    <w:rsid w:val="00656AD7"/>
    <w:rsid w:val="00656C17"/>
    <w:rsid w:val="00657AF5"/>
    <w:rsid w:val="00664AC4"/>
    <w:rsid w:val="00665A4B"/>
    <w:rsid w:val="00665DDE"/>
    <w:rsid w:val="00670A76"/>
    <w:rsid w:val="0067136A"/>
    <w:rsid w:val="00680332"/>
    <w:rsid w:val="00682831"/>
    <w:rsid w:val="00692A62"/>
    <w:rsid w:val="006958C5"/>
    <w:rsid w:val="00696137"/>
    <w:rsid w:val="00696BAF"/>
    <w:rsid w:val="00697205"/>
    <w:rsid w:val="006972D3"/>
    <w:rsid w:val="006A6A55"/>
    <w:rsid w:val="006B2F84"/>
    <w:rsid w:val="006B369B"/>
    <w:rsid w:val="006B4B6F"/>
    <w:rsid w:val="006B5AFC"/>
    <w:rsid w:val="006C0E1D"/>
    <w:rsid w:val="006C0FCA"/>
    <w:rsid w:val="006C2E55"/>
    <w:rsid w:val="006C350E"/>
    <w:rsid w:val="006D14D6"/>
    <w:rsid w:val="006D150B"/>
    <w:rsid w:val="006D17AE"/>
    <w:rsid w:val="006D1AD0"/>
    <w:rsid w:val="006D298A"/>
    <w:rsid w:val="006D4C04"/>
    <w:rsid w:val="006D7D10"/>
    <w:rsid w:val="006E317F"/>
    <w:rsid w:val="006E7FBD"/>
    <w:rsid w:val="006F1DE4"/>
    <w:rsid w:val="006F2201"/>
    <w:rsid w:val="006F42DF"/>
    <w:rsid w:val="006F7AE7"/>
    <w:rsid w:val="00711993"/>
    <w:rsid w:val="00720955"/>
    <w:rsid w:val="007210D4"/>
    <w:rsid w:val="007235A6"/>
    <w:rsid w:val="00724D14"/>
    <w:rsid w:val="007254A6"/>
    <w:rsid w:val="0072726C"/>
    <w:rsid w:val="00730758"/>
    <w:rsid w:val="00734E5E"/>
    <w:rsid w:val="00736BBB"/>
    <w:rsid w:val="00740F3D"/>
    <w:rsid w:val="00743BF7"/>
    <w:rsid w:val="00744FEF"/>
    <w:rsid w:val="00745580"/>
    <w:rsid w:val="007513FF"/>
    <w:rsid w:val="00755AE7"/>
    <w:rsid w:val="00755BBC"/>
    <w:rsid w:val="0075605E"/>
    <w:rsid w:val="007561E0"/>
    <w:rsid w:val="00763EE5"/>
    <w:rsid w:val="007656E5"/>
    <w:rsid w:val="007662A0"/>
    <w:rsid w:val="00775849"/>
    <w:rsid w:val="00776CDF"/>
    <w:rsid w:val="00782EF2"/>
    <w:rsid w:val="00791763"/>
    <w:rsid w:val="0079207D"/>
    <w:rsid w:val="0079256A"/>
    <w:rsid w:val="007933A2"/>
    <w:rsid w:val="00795797"/>
    <w:rsid w:val="00795EF4"/>
    <w:rsid w:val="00796EDB"/>
    <w:rsid w:val="007A0B60"/>
    <w:rsid w:val="007A1B10"/>
    <w:rsid w:val="007A580E"/>
    <w:rsid w:val="007B3EEB"/>
    <w:rsid w:val="007B57EC"/>
    <w:rsid w:val="007B5AF2"/>
    <w:rsid w:val="007B7A3F"/>
    <w:rsid w:val="007C0FC7"/>
    <w:rsid w:val="007C30D9"/>
    <w:rsid w:val="007C4E11"/>
    <w:rsid w:val="007C588A"/>
    <w:rsid w:val="007D5339"/>
    <w:rsid w:val="007D6482"/>
    <w:rsid w:val="007E28FA"/>
    <w:rsid w:val="007E6617"/>
    <w:rsid w:val="007E7E00"/>
    <w:rsid w:val="007F14D5"/>
    <w:rsid w:val="007F2AB2"/>
    <w:rsid w:val="007F3EE0"/>
    <w:rsid w:val="007F42F1"/>
    <w:rsid w:val="007F4A7A"/>
    <w:rsid w:val="00802803"/>
    <w:rsid w:val="00804E77"/>
    <w:rsid w:val="00805714"/>
    <w:rsid w:val="0081095B"/>
    <w:rsid w:val="00810A41"/>
    <w:rsid w:val="00812A0D"/>
    <w:rsid w:val="00816C9F"/>
    <w:rsid w:val="00821D27"/>
    <w:rsid w:val="00825830"/>
    <w:rsid w:val="00827D97"/>
    <w:rsid w:val="00832215"/>
    <w:rsid w:val="008323CD"/>
    <w:rsid w:val="008362FA"/>
    <w:rsid w:val="00837024"/>
    <w:rsid w:val="0084587E"/>
    <w:rsid w:val="0084633A"/>
    <w:rsid w:val="00850495"/>
    <w:rsid w:val="00850BE2"/>
    <w:rsid w:val="00852249"/>
    <w:rsid w:val="0085454D"/>
    <w:rsid w:val="00861C3F"/>
    <w:rsid w:val="00864507"/>
    <w:rsid w:val="00864A72"/>
    <w:rsid w:val="00866B2C"/>
    <w:rsid w:val="00867F3C"/>
    <w:rsid w:val="008706F3"/>
    <w:rsid w:val="00871F91"/>
    <w:rsid w:val="008745BF"/>
    <w:rsid w:val="00876F9E"/>
    <w:rsid w:val="00885618"/>
    <w:rsid w:val="00886987"/>
    <w:rsid w:val="00891442"/>
    <w:rsid w:val="0089164F"/>
    <w:rsid w:val="00893D38"/>
    <w:rsid w:val="00895442"/>
    <w:rsid w:val="008A5587"/>
    <w:rsid w:val="008A6914"/>
    <w:rsid w:val="008A7C1D"/>
    <w:rsid w:val="008B092F"/>
    <w:rsid w:val="008B2401"/>
    <w:rsid w:val="008B2497"/>
    <w:rsid w:val="008B4505"/>
    <w:rsid w:val="008C0C21"/>
    <w:rsid w:val="008C0FBE"/>
    <w:rsid w:val="008C4649"/>
    <w:rsid w:val="008D073F"/>
    <w:rsid w:val="008D71E9"/>
    <w:rsid w:val="008E1E2C"/>
    <w:rsid w:val="008E4543"/>
    <w:rsid w:val="008E4A05"/>
    <w:rsid w:val="008E4EAD"/>
    <w:rsid w:val="008E6B7A"/>
    <w:rsid w:val="008F1B7B"/>
    <w:rsid w:val="008F1E55"/>
    <w:rsid w:val="008F30DC"/>
    <w:rsid w:val="008F7258"/>
    <w:rsid w:val="00900F3F"/>
    <w:rsid w:val="00907A76"/>
    <w:rsid w:val="0091074F"/>
    <w:rsid w:val="009107D4"/>
    <w:rsid w:val="0091121C"/>
    <w:rsid w:val="00911ECC"/>
    <w:rsid w:val="00914AEC"/>
    <w:rsid w:val="009167FB"/>
    <w:rsid w:val="00917D18"/>
    <w:rsid w:val="00922C75"/>
    <w:rsid w:val="00925F49"/>
    <w:rsid w:val="00927550"/>
    <w:rsid w:val="00930D44"/>
    <w:rsid w:val="00934CDE"/>
    <w:rsid w:val="00935611"/>
    <w:rsid w:val="00940082"/>
    <w:rsid w:val="009416D4"/>
    <w:rsid w:val="009446F7"/>
    <w:rsid w:val="0096246B"/>
    <w:rsid w:val="00962CFE"/>
    <w:rsid w:val="0096307B"/>
    <w:rsid w:val="009653DE"/>
    <w:rsid w:val="00973BA8"/>
    <w:rsid w:val="00973E7A"/>
    <w:rsid w:val="009765BD"/>
    <w:rsid w:val="00976BFC"/>
    <w:rsid w:val="009809D9"/>
    <w:rsid w:val="00980F70"/>
    <w:rsid w:val="009828F6"/>
    <w:rsid w:val="00985C71"/>
    <w:rsid w:val="00991D22"/>
    <w:rsid w:val="0099469B"/>
    <w:rsid w:val="009A0D34"/>
    <w:rsid w:val="009A138C"/>
    <w:rsid w:val="009A1C79"/>
    <w:rsid w:val="009A4652"/>
    <w:rsid w:val="009A782B"/>
    <w:rsid w:val="009A7CE5"/>
    <w:rsid w:val="009B009F"/>
    <w:rsid w:val="009B36D9"/>
    <w:rsid w:val="009B6E27"/>
    <w:rsid w:val="009C0624"/>
    <w:rsid w:val="009C0725"/>
    <w:rsid w:val="009C0FDA"/>
    <w:rsid w:val="009C16CB"/>
    <w:rsid w:val="009C762D"/>
    <w:rsid w:val="009C76D7"/>
    <w:rsid w:val="009C7B11"/>
    <w:rsid w:val="009D02A3"/>
    <w:rsid w:val="009D0CCE"/>
    <w:rsid w:val="009D2F06"/>
    <w:rsid w:val="009D314B"/>
    <w:rsid w:val="009D3AA7"/>
    <w:rsid w:val="009D4FB0"/>
    <w:rsid w:val="009D624E"/>
    <w:rsid w:val="009E3547"/>
    <w:rsid w:val="009E554F"/>
    <w:rsid w:val="009F3021"/>
    <w:rsid w:val="00A01587"/>
    <w:rsid w:val="00A035EC"/>
    <w:rsid w:val="00A07269"/>
    <w:rsid w:val="00A10B6B"/>
    <w:rsid w:val="00A111BC"/>
    <w:rsid w:val="00A13250"/>
    <w:rsid w:val="00A1390E"/>
    <w:rsid w:val="00A16A7B"/>
    <w:rsid w:val="00A20F94"/>
    <w:rsid w:val="00A23FDD"/>
    <w:rsid w:val="00A25074"/>
    <w:rsid w:val="00A258AC"/>
    <w:rsid w:val="00A262E0"/>
    <w:rsid w:val="00A31AF5"/>
    <w:rsid w:val="00A323CD"/>
    <w:rsid w:val="00A34962"/>
    <w:rsid w:val="00A4061D"/>
    <w:rsid w:val="00A44358"/>
    <w:rsid w:val="00A45F2B"/>
    <w:rsid w:val="00A46A8C"/>
    <w:rsid w:val="00A5060B"/>
    <w:rsid w:val="00A51D81"/>
    <w:rsid w:val="00A536F3"/>
    <w:rsid w:val="00A62212"/>
    <w:rsid w:val="00A6585F"/>
    <w:rsid w:val="00A66A13"/>
    <w:rsid w:val="00A66FB2"/>
    <w:rsid w:val="00A74076"/>
    <w:rsid w:val="00A747CC"/>
    <w:rsid w:val="00A74CDA"/>
    <w:rsid w:val="00A775EB"/>
    <w:rsid w:val="00A80E84"/>
    <w:rsid w:val="00A80F40"/>
    <w:rsid w:val="00A82427"/>
    <w:rsid w:val="00A84CBB"/>
    <w:rsid w:val="00A86CDC"/>
    <w:rsid w:val="00A870E4"/>
    <w:rsid w:val="00A90274"/>
    <w:rsid w:val="00A93DA5"/>
    <w:rsid w:val="00A944A3"/>
    <w:rsid w:val="00A9770D"/>
    <w:rsid w:val="00AA7D30"/>
    <w:rsid w:val="00AB02F7"/>
    <w:rsid w:val="00AB1395"/>
    <w:rsid w:val="00AB18A1"/>
    <w:rsid w:val="00AB1CA8"/>
    <w:rsid w:val="00AB1F8B"/>
    <w:rsid w:val="00AB58D5"/>
    <w:rsid w:val="00AC3AE3"/>
    <w:rsid w:val="00AC74BE"/>
    <w:rsid w:val="00AD220C"/>
    <w:rsid w:val="00AD5263"/>
    <w:rsid w:val="00AD6E58"/>
    <w:rsid w:val="00AE5CDB"/>
    <w:rsid w:val="00AE64F4"/>
    <w:rsid w:val="00AF170E"/>
    <w:rsid w:val="00AF49A9"/>
    <w:rsid w:val="00AF703E"/>
    <w:rsid w:val="00B16873"/>
    <w:rsid w:val="00B17BA9"/>
    <w:rsid w:val="00B22500"/>
    <w:rsid w:val="00B256EF"/>
    <w:rsid w:val="00B27F12"/>
    <w:rsid w:val="00B4283B"/>
    <w:rsid w:val="00B452DD"/>
    <w:rsid w:val="00B4639E"/>
    <w:rsid w:val="00B46D2C"/>
    <w:rsid w:val="00B47EA0"/>
    <w:rsid w:val="00B55A9C"/>
    <w:rsid w:val="00B56CB5"/>
    <w:rsid w:val="00B57E3B"/>
    <w:rsid w:val="00B63328"/>
    <w:rsid w:val="00B658EC"/>
    <w:rsid w:val="00B72233"/>
    <w:rsid w:val="00B72A50"/>
    <w:rsid w:val="00B74C26"/>
    <w:rsid w:val="00B75181"/>
    <w:rsid w:val="00B81D47"/>
    <w:rsid w:val="00B8255D"/>
    <w:rsid w:val="00B93EAA"/>
    <w:rsid w:val="00B952D6"/>
    <w:rsid w:val="00B95997"/>
    <w:rsid w:val="00B973F6"/>
    <w:rsid w:val="00BA4B7E"/>
    <w:rsid w:val="00BB40B3"/>
    <w:rsid w:val="00BB4BB9"/>
    <w:rsid w:val="00BB5842"/>
    <w:rsid w:val="00BB6B09"/>
    <w:rsid w:val="00BB7159"/>
    <w:rsid w:val="00BB7F6F"/>
    <w:rsid w:val="00BC0CFF"/>
    <w:rsid w:val="00BC24B1"/>
    <w:rsid w:val="00BC44BC"/>
    <w:rsid w:val="00BD0B1E"/>
    <w:rsid w:val="00BD4C6C"/>
    <w:rsid w:val="00BD50DC"/>
    <w:rsid w:val="00BD5BA0"/>
    <w:rsid w:val="00BD7618"/>
    <w:rsid w:val="00BE2972"/>
    <w:rsid w:val="00BE500A"/>
    <w:rsid w:val="00BE6F02"/>
    <w:rsid w:val="00BF08F7"/>
    <w:rsid w:val="00BF12B3"/>
    <w:rsid w:val="00BF14DC"/>
    <w:rsid w:val="00BF2FED"/>
    <w:rsid w:val="00BF5DEE"/>
    <w:rsid w:val="00C0333B"/>
    <w:rsid w:val="00C06E90"/>
    <w:rsid w:val="00C12628"/>
    <w:rsid w:val="00C141D1"/>
    <w:rsid w:val="00C20519"/>
    <w:rsid w:val="00C2151F"/>
    <w:rsid w:val="00C23249"/>
    <w:rsid w:val="00C234EC"/>
    <w:rsid w:val="00C27D4B"/>
    <w:rsid w:val="00C33C99"/>
    <w:rsid w:val="00C3627D"/>
    <w:rsid w:val="00C3716A"/>
    <w:rsid w:val="00C37CEB"/>
    <w:rsid w:val="00C42578"/>
    <w:rsid w:val="00C52034"/>
    <w:rsid w:val="00C5223A"/>
    <w:rsid w:val="00C71EA4"/>
    <w:rsid w:val="00C74DA9"/>
    <w:rsid w:val="00C760D6"/>
    <w:rsid w:val="00C81A5A"/>
    <w:rsid w:val="00C8264A"/>
    <w:rsid w:val="00C86637"/>
    <w:rsid w:val="00C90913"/>
    <w:rsid w:val="00C912C2"/>
    <w:rsid w:val="00C97DC9"/>
    <w:rsid w:val="00CA2BD1"/>
    <w:rsid w:val="00CA337E"/>
    <w:rsid w:val="00CA6104"/>
    <w:rsid w:val="00CB02CF"/>
    <w:rsid w:val="00CB1E13"/>
    <w:rsid w:val="00CB374F"/>
    <w:rsid w:val="00CB484F"/>
    <w:rsid w:val="00CB5741"/>
    <w:rsid w:val="00CB59AE"/>
    <w:rsid w:val="00CC0533"/>
    <w:rsid w:val="00CC24C1"/>
    <w:rsid w:val="00CC32D9"/>
    <w:rsid w:val="00CD4C80"/>
    <w:rsid w:val="00CE0FDA"/>
    <w:rsid w:val="00CE260E"/>
    <w:rsid w:val="00CE39B9"/>
    <w:rsid w:val="00CE3DA5"/>
    <w:rsid w:val="00CE3F3E"/>
    <w:rsid w:val="00CF06C5"/>
    <w:rsid w:val="00CF2579"/>
    <w:rsid w:val="00CF384C"/>
    <w:rsid w:val="00CF4955"/>
    <w:rsid w:val="00D00865"/>
    <w:rsid w:val="00D015AA"/>
    <w:rsid w:val="00D02FF5"/>
    <w:rsid w:val="00D1379A"/>
    <w:rsid w:val="00D149AC"/>
    <w:rsid w:val="00D1574F"/>
    <w:rsid w:val="00D16F7C"/>
    <w:rsid w:val="00D2484A"/>
    <w:rsid w:val="00D2545F"/>
    <w:rsid w:val="00D30AD8"/>
    <w:rsid w:val="00D33748"/>
    <w:rsid w:val="00D33765"/>
    <w:rsid w:val="00D33980"/>
    <w:rsid w:val="00D34B3E"/>
    <w:rsid w:val="00D43AAA"/>
    <w:rsid w:val="00D47AF6"/>
    <w:rsid w:val="00D521F4"/>
    <w:rsid w:val="00D54890"/>
    <w:rsid w:val="00D55216"/>
    <w:rsid w:val="00D55360"/>
    <w:rsid w:val="00D56242"/>
    <w:rsid w:val="00D57A94"/>
    <w:rsid w:val="00D61D6C"/>
    <w:rsid w:val="00D627AD"/>
    <w:rsid w:val="00D6663A"/>
    <w:rsid w:val="00D66CEA"/>
    <w:rsid w:val="00D738AC"/>
    <w:rsid w:val="00D87370"/>
    <w:rsid w:val="00D9146E"/>
    <w:rsid w:val="00D91772"/>
    <w:rsid w:val="00DA00B0"/>
    <w:rsid w:val="00DA1CC4"/>
    <w:rsid w:val="00DA26C8"/>
    <w:rsid w:val="00DA6417"/>
    <w:rsid w:val="00DA644D"/>
    <w:rsid w:val="00DA79E1"/>
    <w:rsid w:val="00DB1C2A"/>
    <w:rsid w:val="00DB1DE5"/>
    <w:rsid w:val="00DB56D2"/>
    <w:rsid w:val="00DC0044"/>
    <w:rsid w:val="00DC01E3"/>
    <w:rsid w:val="00DC1221"/>
    <w:rsid w:val="00DC2921"/>
    <w:rsid w:val="00DC344F"/>
    <w:rsid w:val="00DC396F"/>
    <w:rsid w:val="00DC5699"/>
    <w:rsid w:val="00DD2588"/>
    <w:rsid w:val="00DD31E7"/>
    <w:rsid w:val="00DD3388"/>
    <w:rsid w:val="00DE2A4D"/>
    <w:rsid w:val="00DF09E9"/>
    <w:rsid w:val="00DF391A"/>
    <w:rsid w:val="00DF5866"/>
    <w:rsid w:val="00E02646"/>
    <w:rsid w:val="00E04ABA"/>
    <w:rsid w:val="00E10A18"/>
    <w:rsid w:val="00E14DC6"/>
    <w:rsid w:val="00E16D7A"/>
    <w:rsid w:val="00E171B0"/>
    <w:rsid w:val="00E20943"/>
    <w:rsid w:val="00E221FC"/>
    <w:rsid w:val="00E275B3"/>
    <w:rsid w:val="00E30EBA"/>
    <w:rsid w:val="00E3328F"/>
    <w:rsid w:val="00E333B5"/>
    <w:rsid w:val="00E374BA"/>
    <w:rsid w:val="00E37DD2"/>
    <w:rsid w:val="00E40724"/>
    <w:rsid w:val="00E41DD5"/>
    <w:rsid w:val="00E45CEA"/>
    <w:rsid w:val="00E47407"/>
    <w:rsid w:val="00E47466"/>
    <w:rsid w:val="00E47CC1"/>
    <w:rsid w:val="00E505B6"/>
    <w:rsid w:val="00E50A05"/>
    <w:rsid w:val="00E66A8E"/>
    <w:rsid w:val="00E67383"/>
    <w:rsid w:val="00E70FAA"/>
    <w:rsid w:val="00E72179"/>
    <w:rsid w:val="00E7460C"/>
    <w:rsid w:val="00E74674"/>
    <w:rsid w:val="00E75D50"/>
    <w:rsid w:val="00E8028E"/>
    <w:rsid w:val="00E814E8"/>
    <w:rsid w:val="00E81728"/>
    <w:rsid w:val="00E843EC"/>
    <w:rsid w:val="00E85094"/>
    <w:rsid w:val="00E85227"/>
    <w:rsid w:val="00E90F19"/>
    <w:rsid w:val="00E91008"/>
    <w:rsid w:val="00E9241F"/>
    <w:rsid w:val="00E93742"/>
    <w:rsid w:val="00EA2258"/>
    <w:rsid w:val="00EA249D"/>
    <w:rsid w:val="00EA494C"/>
    <w:rsid w:val="00EA6346"/>
    <w:rsid w:val="00EB077D"/>
    <w:rsid w:val="00EB4311"/>
    <w:rsid w:val="00EB59DE"/>
    <w:rsid w:val="00EB7A03"/>
    <w:rsid w:val="00EC01C3"/>
    <w:rsid w:val="00EC08A8"/>
    <w:rsid w:val="00EC2EE7"/>
    <w:rsid w:val="00ED1902"/>
    <w:rsid w:val="00ED28A9"/>
    <w:rsid w:val="00ED4AB7"/>
    <w:rsid w:val="00EE2995"/>
    <w:rsid w:val="00EE3816"/>
    <w:rsid w:val="00EE38DE"/>
    <w:rsid w:val="00EE4002"/>
    <w:rsid w:val="00EE534A"/>
    <w:rsid w:val="00EE6D6B"/>
    <w:rsid w:val="00EE7048"/>
    <w:rsid w:val="00EE7B4F"/>
    <w:rsid w:val="00EF04B6"/>
    <w:rsid w:val="00EF1641"/>
    <w:rsid w:val="00EF236F"/>
    <w:rsid w:val="00EF248E"/>
    <w:rsid w:val="00EF3631"/>
    <w:rsid w:val="00EF42C3"/>
    <w:rsid w:val="00EF4616"/>
    <w:rsid w:val="00EF68AF"/>
    <w:rsid w:val="00F02961"/>
    <w:rsid w:val="00F0393F"/>
    <w:rsid w:val="00F03C4B"/>
    <w:rsid w:val="00F04E02"/>
    <w:rsid w:val="00F1074C"/>
    <w:rsid w:val="00F10801"/>
    <w:rsid w:val="00F10DCF"/>
    <w:rsid w:val="00F11556"/>
    <w:rsid w:val="00F12E80"/>
    <w:rsid w:val="00F20A63"/>
    <w:rsid w:val="00F21AD7"/>
    <w:rsid w:val="00F3111D"/>
    <w:rsid w:val="00F33653"/>
    <w:rsid w:val="00F3365D"/>
    <w:rsid w:val="00F34998"/>
    <w:rsid w:val="00F36D77"/>
    <w:rsid w:val="00F40A82"/>
    <w:rsid w:val="00F41E11"/>
    <w:rsid w:val="00F43B1B"/>
    <w:rsid w:val="00F531B0"/>
    <w:rsid w:val="00F55B7D"/>
    <w:rsid w:val="00F56852"/>
    <w:rsid w:val="00F570FB"/>
    <w:rsid w:val="00F67BB0"/>
    <w:rsid w:val="00F7025C"/>
    <w:rsid w:val="00F72FE6"/>
    <w:rsid w:val="00F748C7"/>
    <w:rsid w:val="00F75D0F"/>
    <w:rsid w:val="00F767C6"/>
    <w:rsid w:val="00F76E46"/>
    <w:rsid w:val="00F77E25"/>
    <w:rsid w:val="00F8007D"/>
    <w:rsid w:val="00F80D70"/>
    <w:rsid w:val="00F81EE2"/>
    <w:rsid w:val="00F84328"/>
    <w:rsid w:val="00F85F4E"/>
    <w:rsid w:val="00F861EE"/>
    <w:rsid w:val="00F86651"/>
    <w:rsid w:val="00F90F86"/>
    <w:rsid w:val="00F96910"/>
    <w:rsid w:val="00FA27B9"/>
    <w:rsid w:val="00FA67F7"/>
    <w:rsid w:val="00FA7823"/>
    <w:rsid w:val="00FB0F1D"/>
    <w:rsid w:val="00FB418E"/>
    <w:rsid w:val="00FC02DD"/>
    <w:rsid w:val="00FC2135"/>
    <w:rsid w:val="00FC2313"/>
    <w:rsid w:val="00FC4D3E"/>
    <w:rsid w:val="00FC75CA"/>
    <w:rsid w:val="00FC7E65"/>
    <w:rsid w:val="00FD1316"/>
    <w:rsid w:val="00FE37A0"/>
    <w:rsid w:val="00FE39FB"/>
    <w:rsid w:val="00FE5F90"/>
    <w:rsid w:val="00FF0316"/>
    <w:rsid w:val="00FF25CC"/>
    <w:rsid w:val="00FF3653"/>
    <w:rsid w:val="00FF455D"/>
    <w:rsid w:val="00FF4EE9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63B2"/>
  <w15:chartTrackingRefBased/>
  <w15:docId w15:val="{143DDC05-AD23-4EF3-83D3-716A8C49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163"/>
  </w:style>
  <w:style w:type="paragraph" w:styleId="1">
    <w:name w:val="heading 1"/>
    <w:basedOn w:val="a"/>
    <w:next w:val="a"/>
    <w:link w:val="10"/>
    <w:qFormat/>
    <w:rsid w:val="00EF236F"/>
    <w:pPr>
      <w:keepNext/>
      <w:spacing w:after="0" w:line="221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92AC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C3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C3627D"/>
  </w:style>
  <w:style w:type="paragraph" w:styleId="a7">
    <w:name w:val="footer"/>
    <w:basedOn w:val="a"/>
    <w:link w:val="a8"/>
    <w:uiPriority w:val="99"/>
    <w:unhideWhenUsed/>
    <w:rsid w:val="00C3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3627D"/>
  </w:style>
  <w:style w:type="paragraph" w:styleId="a9">
    <w:name w:val="List Paragraph"/>
    <w:basedOn w:val="a"/>
    <w:uiPriority w:val="34"/>
    <w:qFormat/>
    <w:rsid w:val="009D2F0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2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D7D1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D7D10"/>
    <w:rPr>
      <w:rFonts w:ascii="Consolas" w:hAnsi="Consolas"/>
      <w:sz w:val="20"/>
      <w:szCs w:val="20"/>
    </w:rPr>
  </w:style>
  <w:style w:type="table" w:styleId="aa">
    <w:name w:val="Table Grid"/>
    <w:basedOn w:val="a1"/>
    <w:uiPriority w:val="39"/>
    <w:rsid w:val="00917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7587E-8E95-4352-AC22-69BBB370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3454</Words>
  <Characters>1969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В. Маринів</dc:creator>
  <cp:keywords/>
  <dc:description/>
  <cp:lastModifiedBy>Валентина М. Поліщук</cp:lastModifiedBy>
  <cp:revision>6</cp:revision>
  <cp:lastPrinted>2025-11-28T07:18:00Z</cp:lastPrinted>
  <dcterms:created xsi:type="dcterms:W3CDTF">2025-11-27T06:18:00Z</dcterms:created>
  <dcterms:modified xsi:type="dcterms:W3CDTF">2025-11-28T07:18:00Z</dcterms:modified>
</cp:coreProperties>
</file>