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7A" w:rsidRDefault="0004477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757E2A" w:rsidRPr="0004477A" w:rsidRDefault="00757E2A" w:rsidP="0004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про відмову у відкритті конституційного провадження у справі</w:t>
      </w:r>
      <w:r w:rsid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за конституційною скаргою </w:t>
      </w:r>
      <w:r w:rsidR="00614053"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Пархоменка Артема Олексійовича</w:t>
      </w:r>
      <w:r w:rsid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щодо відповідності Конституції України (конституційності) </w:t>
      </w:r>
      <w:r w:rsidR="0008693C"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статті </w:t>
      </w:r>
      <w:r w:rsidR="00614053"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22</w:t>
      </w:r>
      <w:r w:rsid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614053"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Закону України </w:t>
      </w:r>
      <w:r w:rsidR="00614053" w:rsidRPr="0004477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„</w:t>
      </w:r>
      <w:r w:rsidR="00614053" w:rsidRPr="000447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Про статус ветеранів війни, гарантії їх соціального захисту</w:t>
      </w:r>
      <w:r w:rsidR="00614053" w:rsidRPr="0004477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“</w:t>
      </w:r>
      <w:r w:rsid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D00C7D" w:rsidRPr="0004477A" w:rsidRDefault="00757E2A" w:rsidP="0004477A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и ї в</w:t>
      </w:r>
      <w:r w:rsid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="00FD4CA7"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Справа № 3-197/2025(396</w:t>
      </w:r>
      <w:r w:rsidR="00B27024"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/25</w:t>
      </w: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2E1483" w:rsidRPr="0004477A" w:rsidRDefault="00D00C7D" w:rsidP="00044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26 </w:t>
      </w:r>
      <w:r w:rsidR="00740261"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листопада</w:t>
      </w:r>
      <w:r w:rsidR="00B27024"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="002E1483"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</w:t>
      </w:r>
    </w:p>
    <w:p w:rsidR="002E1483" w:rsidRPr="0004477A" w:rsidRDefault="00B27024" w:rsidP="00044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№ </w:t>
      </w:r>
      <w:r w:rsidR="00D00C7D"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224</w:t>
      </w:r>
      <w:r w:rsidR="00740261"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-3(І)/2025</w:t>
      </w:r>
      <w:r w:rsidR="002E1483" w:rsidRPr="0004477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757E2A" w:rsidRPr="0004477A" w:rsidRDefault="00757E2A" w:rsidP="00044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572BA" w:rsidRPr="0004477A" w:rsidRDefault="009572BA" w:rsidP="00044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Третя колегія суддів Першого сенату Конституційного Суду України</w:t>
      </w:r>
      <w:r w:rsid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складі:</w:t>
      </w:r>
    </w:p>
    <w:p w:rsidR="009572BA" w:rsidRPr="0004477A" w:rsidRDefault="009572BA" w:rsidP="00044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572BA" w:rsidRPr="0004477A" w:rsidRDefault="009572BA" w:rsidP="00044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Петришина Олександра Віталійовича – головуючого,</w:t>
      </w:r>
    </w:p>
    <w:p w:rsidR="009572BA" w:rsidRPr="0004477A" w:rsidRDefault="009572BA" w:rsidP="00044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Кичуна Віктора Івановича,</w:t>
      </w:r>
    </w:p>
    <w:p w:rsidR="009572BA" w:rsidRPr="0004477A" w:rsidRDefault="009572BA" w:rsidP="00044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Олійник Алли Сергіївни – доповідача,</w:t>
      </w:r>
    </w:p>
    <w:p w:rsidR="00757E2A" w:rsidRPr="0004477A" w:rsidRDefault="00757E2A" w:rsidP="00044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04477A" w:rsidRDefault="00757E2A" w:rsidP="0004477A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08693C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Пархоменка Артема </w:t>
      </w:r>
      <w:r w:rsidR="0008693C" w:rsidRPr="0004477A">
        <w:rPr>
          <w:rFonts w:ascii="Times New Roman" w:eastAsia="Times New Roman" w:hAnsi="Times New Roman" w:cs="Times New Roman"/>
          <w:sz w:val="28"/>
          <w:szCs w:val="28"/>
        </w:rPr>
        <w:t>Олексійовича щодо відповідності Конституції України (конституційності)</w:t>
      </w:r>
      <w:r w:rsidR="0004477A">
        <w:rPr>
          <w:rFonts w:ascii="Times New Roman" w:eastAsia="Times New Roman" w:hAnsi="Times New Roman" w:cs="Times New Roman"/>
          <w:sz w:val="28"/>
          <w:szCs w:val="28"/>
        </w:rPr>
        <w:br/>
      </w:r>
      <w:r w:rsidR="0008693C" w:rsidRPr="0004477A">
        <w:rPr>
          <w:rFonts w:ascii="Times New Roman" w:eastAsia="Times New Roman" w:hAnsi="Times New Roman" w:cs="Times New Roman"/>
          <w:sz w:val="28"/>
          <w:szCs w:val="28"/>
        </w:rPr>
        <w:t>статті</w:t>
      </w:r>
      <w:r w:rsidR="00044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93C" w:rsidRPr="0004477A">
        <w:rPr>
          <w:rFonts w:ascii="Times New Roman" w:eastAsia="Times New Roman" w:hAnsi="Times New Roman" w:cs="Times New Roman"/>
          <w:sz w:val="28"/>
          <w:szCs w:val="28"/>
        </w:rPr>
        <w:t>22 Закону України</w:t>
      </w:r>
      <w:r w:rsidR="0008693C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„Про статус ветеранів війни, гарантії їх соціального захисту“</w:t>
      </w:r>
      <w:r w:rsidR="0030402E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22 жовтня 1993 року № 3551–XII</w:t>
      </w:r>
      <w:r w:rsidR="00307288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(Відомос</w:t>
      </w:r>
      <w:r w:rsidR="00377219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ті Верховної Ради України, 1993</w:t>
      </w:r>
      <w:r w:rsid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219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р., № </w:t>
      </w:r>
      <w:r w:rsidR="00307288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45, ст.</w:t>
      </w:r>
      <w:r w:rsidR="0030402E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288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425) зі змінами</w:t>
      </w:r>
      <w:r w:rsidR="0083076D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A13" w:rsidRPr="0004477A" w:rsidRDefault="00D36A13" w:rsidP="0004477A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77A" w:rsidRDefault="00757E2A" w:rsidP="0004477A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Заслуха</w:t>
      </w:r>
      <w:r w:rsidR="00DD4FFB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 суддю-доповідача Олійник А.</w:t>
      </w: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та дослідивши матеріали справи, Третя колегія суддів Першого сенату Конституційного Суду України</w:t>
      </w:r>
    </w:p>
    <w:p w:rsidR="0004477A" w:rsidRDefault="0004477A" w:rsidP="0004477A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2A" w:rsidRPr="0004477A" w:rsidRDefault="00757E2A" w:rsidP="0004477A">
      <w:pPr>
        <w:spacing w:after="0" w:line="38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757E2A" w:rsidRPr="0004477A" w:rsidRDefault="00757E2A" w:rsidP="0004477A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2F" w:rsidRPr="0004477A" w:rsidRDefault="00757E2A" w:rsidP="0004477A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 Конституційного Суду України зверну</w:t>
      </w:r>
      <w:r w:rsidR="0007363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93C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Пархоменко А.О.</w:t>
      </w:r>
      <w:r w:rsidR="0007363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6F4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E1687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клопотанням перевірити на відповідність </w:t>
      </w:r>
      <w:r w:rsidR="0008693C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 другій, третій статті 22</w:t>
      </w:r>
      <w:r w:rsidR="00DF2556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693C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статті </w:t>
      </w:r>
      <w:r w:rsidR="00DF2556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55 Кон</w:t>
      </w:r>
      <w:r w:rsidR="00D22634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ституції України</w:t>
      </w:r>
      <w:r w:rsidR="00E2742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(конституційність) статтю 22 Закону України</w:t>
      </w:r>
      <w:r w:rsid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742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„Про</w:t>
      </w:r>
      <w:r w:rsid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</w:t>
      </w:r>
      <w:r w:rsidR="00E2742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 війни, гарантії їх соціального захисту“ від 22 жовтня</w:t>
      </w:r>
      <w:r w:rsid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742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1993</w:t>
      </w:r>
      <w:r w:rsid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E2742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3551</w:t>
      </w:r>
      <w:r w:rsidR="0030402E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–XII </w:t>
      </w:r>
      <w:r w:rsidR="00E2742F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 (далі – Закон).</w:t>
      </w:r>
    </w:p>
    <w:p w:rsidR="00E2742F" w:rsidRPr="0004477A" w:rsidRDefault="00324FDC" w:rsidP="0004477A">
      <w:pPr>
        <w:pStyle w:val="ac"/>
        <w:spacing w:line="384" w:lineRule="auto"/>
        <w:ind w:firstLine="567"/>
      </w:pPr>
      <w:r w:rsidRPr="0004477A">
        <w:t xml:space="preserve">Згідно зі </w:t>
      </w:r>
      <w:r w:rsidR="00E2742F" w:rsidRPr="0004477A">
        <w:t>статт</w:t>
      </w:r>
      <w:r w:rsidRPr="0004477A">
        <w:t>ею</w:t>
      </w:r>
      <w:r w:rsidR="00E2742F" w:rsidRPr="0004477A">
        <w:t xml:space="preserve"> 22 Закону „рішення підприємств, установ і організацій, які надають пільги, можуть бути оскаржені до районної державної адміністрації, виконавчого комітету міської ради або до районного (міського) суду“</w:t>
      </w:r>
      <w:r w:rsidR="0004477A">
        <w:br/>
      </w:r>
      <w:r w:rsidR="00C02413" w:rsidRPr="0004477A">
        <w:t>(частина перша)</w:t>
      </w:r>
      <w:r w:rsidR="00E2742F" w:rsidRPr="0004477A">
        <w:t xml:space="preserve">; </w:t>
      </w:r>
      <w:bookmarkStart w:id="0" w:name="n511"/>
      <w:bookmarkStart w:id="1" w:name="n512"/>
      <w:bookmarkEnd w:id="0"/>
      <w:bookmarkEnd w:id="1"/>
      <w:r w:rsidR="00E2742F" w:rsidRPr="0004477A">
        <w:t>„ветерани війни та члени сімей загиблих (померлих) ветеранів війни, члени сімей загиблих (померлих) Захисників і Захисниць України отримують безоплатну правничу допомогу щодо питань, пов’язаних</w:t>
      </w:r>
      <w:r w:rsidR="0004477A">
        <w:br/>
      </w:r>
      <w:r w:rsidR="00E2742F" w:rsidRPr="0004477A">
        <w:t>з їх соціальним захистом, а також звільняються від судових витрат, пов’язаних</w:t>
      </w:r>
      <w:r w:rsidR="0004477A">
        <w:br/>
      </w:r>
      <w:r w:rsidR="00E2742F" w:rsidRPr="0004477A">
        <w:t>з розглядом таких питань“</w:t>
      </w:r>
      <w:r w:rsidR="00C02413" w:rsidRPr="0004477A">
        <w:t xml:space="preserve"> (частина друга)</w:t>
      </w:r>
      <w:r w:rsidR="00E2742F" w:rsidRPr="0004477A">
        <w:t>.</w:t>
      </w:r>
    </w:p>
    <w:p w:rsidR="00E2742F" w:rsidRPr="0004477A" w:rsidRDefault="00E2742F" w:rsidP="0004477A">
      <w:pPr>
        <w:pStyle w:val="ac"/>
        <w:spacing w:line="384" w:lineRule="auto"/>
        <w:ind w:firstLine="567"/>
      </w:pPr>
    </w:p>
    <w:p w:rsidR="00757E2A" w:rsidRPr="0004477A" w:rsidRDefault="00757E2A" w:rsidP="0004477A">
      <w:pPr>
        <w:pStyle w:val="ac"/>
        <w:spacing w:line="384" w:lineRule="auto"/>
        <w:ind w:firstLine="567"/>
      </w:pPr>
      <w:r w:rsidRPr="0004477A">
        <w:rPr>
          <w:lang w:eastAsia="ru-RU"/>
        </w:rPr>
        <w:t>2.</w:t>
      </w:r>
      <w:r w:rsidR="005D17B5" w:rsidRPr="0004477A">
        <w:rPr>
          <w:lang w:eastAsia="ru-RU"/>
        </w:rPr>
        <w:t xml:space="preserve"> </w:t>
      </w:r>
      <w:r w:rsidRPr="0004477A">
        <w:rPr>
          <w:lang w:eastAsia="ru-RU"/>
        </w:rPr>
        <w:t xml:space="preserve">Зі змісту конституційної скарги та долучених до неї матеріалів убачається </w:t>
      </w:r>
      <w:r w:rsidRPr="0004477A">
        <w:t>таке.</w:t>
      </w:r>
    </w:p>
    <w:p w:rsidR="00C80C63" w:rsidRPr="0004477A" w:rsidRDefault="00C80C63" w:rsidP="0004477A">
      <w:pPr>
        <w:pStyle w:val="ac"/>
        <w:spacing w:line="384" w:lineRule="auto"/>
        <w:ind w:firstLine="567"/>
        <w:rPr>
          <w:lang w:eastAsia="ru-RU"/>
        </w:rPr>
      </w:pPr>
      <w:r w:rsidRPr="0004477A">
        <w:t>У</w:t>
      </w:r>
      <w:r w:rsidRPr="0004477A">
        <w:rPr>
          <w:lang w:eastAsia="ru-RU"/>
        </w:rPr>
        <w:t xml:space="preserve"> червні  2025 року Пархоменко А.О. звернувся до</w:t>
      </w:r>
      <w:r w:rsidR="007920AE" w:rsidRPr="0004477A">
        <w:rPr>
          <w:lang w:eastAsia="ru-RU"/>
        </w:rPr>
        <w:t xml:space="preserve"> суду</w:t>
      </w:r>
      <w:r w:rsidRPr="0004477A">
        <w:rPr>
          <w:lang w:eastAsia="ru-RU"/>
        </w:rPr>
        <w:t xml:space="preserve"> з позовом</w:t>
      </w:r>
      <w:r w:rsidR="0004477A">
        <w:rPr>
          <w:lang w:eastAsia="ru-RU"/>
        </w:rPr>
        <w:br/>
      </w:r>
      <w:r w:rsidRPr="0004477A">
        <w:rPr>
          <w:lang w:eastAsia="ru-RU"/>
        </w:rPr>
        <w:t>до</w:t>
      </w:r>
      <w:r w:rsidR="0004477A">
        <w:rPr>
          <w:lang w:eastAsia="ru-RU"/>
        </w:rPr>
        <w:t xml:space="preserve"> </w:t>
      </w:r>
      <w:r w:rsidR="00324FDC" w:rsidRPr="0004477A">
        <w:rPr>
          <w:lang w:eastAsia="ru-RU"/>
        </w:rPr>
        <w:t>в</w:t>
      </w:r>
      <w:r w:rsidRPr="0004477A">
        <w:rPr>
          <w:lang w:eastAsia="ru-RU"/>
        </w:rPr>
        <w:t xml:space="preserve">иконавчого комітету Шевченківської районної у місті Полтаві ради про визнання бездіяльності </w:t>
      </w:r>
      <w:r w:rsidR="00BC509F" w:rsidRPr="0004477A">
        <w:rPr>
          <w:lang w:eastAsia="ru-RU"/>
        </w:rPr>
        <w:t>протиправною та зобов’</w:t>
      </w:r>
      <w:r w:rsidRPr="0004477A">
        <w:rPr>
          <w:lang w:eastAsia="ru-RU"/>
        </w:rPr>
        <w:t>язання вчинити певні дії.</w:t>
      </w:r>
    </w:p>
    <w:p w:rsidR="00C80C63" w:rsidRPr="0004477A" w:rsidRDefault="00C80C63" w:rsidP="0004477A">
      <w:pPr>
        <w:pStyle w:val="ac"/>
        <w:spacing w:line="384" w:lineRule="auto"/>
        <w:ind w:firstLine="567"/>
      </w:pPr>
      <w:r w:rsidRPr="0004477A">
        <w:rPr>
          <w:lang w:eastAsia="ru-RU"/>
        </w:rPr>
        <w:t>Полтавський окружний адміністративний суд ухвалою від 2 липня</w:t>
      </w:r>
      <w:r w:rsidR="0004477A">
        <w:rPr>
          <w:lang w:eastAsia="ru-RU"/>
        </w:rPr>
        <w:br/>
      </w:r>
      <w:r w:rsidRPr="0004477A">
        <w:rPr>
          <w:lang w:eastAsia="ru-RU"/>
        </w:rPr>
        <w:t>2025</w:t>
      </w:r>
      <w:r w:rsidR="0004477A">
        <w:rPr>
          <w:lang w:eastAsia="ru-RU"/>
        </w:rPr>
        <w:t xml:space="preserve"> </w:t>
      </w:r>
      <w:r w:rsidRPr="0004477A">
        <w:rPr>
          <w:lang w:eastAsia="ru-RU"/>
        </w:rPr>
        <w:t>року, яку залишено без змін постановою Другого апеляційного адміністративного суду від 8 вересня 2025 року, відмовив у відкритті прова</w:t>
      </w:r>
      <w:r w:rsidRPr="0004477A">
        <w:t>дження.</w:t>
      </w:r>
    </w:p>
    <w:p w:rsidR="00A600CA" w:rsidRPr="0004477A" w:rsidRDefault="00BC509F" w:rsidP="0004477A">
      <w:pPr>
        <w:pStyle w:val="ac"/>
        <w:spacing w:line="384" w:lineRule="auto"/>
        <w:ind w:firstLine="567"/>
      </w:pPr>
      <w:r w:rsidRPr="0004477A">
        <w:t>Відмовляючи</w:t>
      </w:r>
      <w:r w:rsidR="0030450D" w:rsidRPr="0004477A">
        <w:rPr>
          <w:lang w:eastAsia="ru-RU"/>
        </w:rPr>
        <w:t xml:space="preserve"> </w:t>
      </w:r>
      <w:r w:rsidR="00F96D43" w:rsidRPr="0004477A">
        <w:rPr>
          <w:lang w:eastAsia="ru-RU"/>
        </w:rPr>
        <w:t>у задоволенні позову, суд</w:t>
      </w:r>
      <w:r w:rsidR="00A07436" w:rsidRPr="0004477A">
        <w:rPr>
          <w:lang w:eastAsia="ru-RU"/>
        </w:rPr>
        <w:t xml:space="preserve"> першої інстанції</w:t>
      </w:r>
      <w:r w:rsidR="00F96D43" w:rsidRPr="0004477A">
        <w:rPr>
          <w:lang w:eastAsia="ru-RU"/>
        </w:rPr>
        <w:t xml:space="preserve"> </w:t>
      </w:r>
      <w:r w:rsidR="0030450D" w:rsidRPr="0004477A">
        <w:rPr>
          <w:lang w:eastAsia="ru-RU"/>
        </w:rPr>
        <w:t>керувався тим,</w:t>
      </w:r>
      <w:r w:rsidR="00C80C63" w:rsidRPr="0004477A">
        <w:rPr>
          <w:lang w:eastAsia="ru-RU"/>
        </w:rPr>
        <w:t xml:space="preserve"> що „поданий до суду позов стосується захисту майнових прав дитини і пов’язаний із сімейними правовідносинами, що виключає можливість розгляду цієї справи за правилами адміністративного судочинства. Ро</w:t>
      </w:r>
      <w:r w:rsidR="00377219" w:rsidRPr="0004477A">
        <w:rPr>
          <w:lang w:eastAsia="ru-RU"/>
        </w:rPr>
        <w:t>згляд даного спору віднесено</w:t>
      </w:r>
      <w:r w:rsidR="0004477A">
        <w:rPr>
          <w:lang w:eastAsia="ru-RU"/>
        </w:rPr>
        <w:br/>
      </w:r>
      <w:r w:rsidR="00377219" w:rsidRPr="0004477A">
        <w:rPr>
          <w:lang w:eastAsia="ru-RU"/>
        </w:rPr>
        <w:t>до</w:t>
      </w:r>
      <w:r w:rsidR="0004477A">
        <w:rPr>
          <w:lang w:eastAsia="ru-RU"/>
        </w:rPr>
        <w:t xml:space="preserve"> </w:t>
      </w:r>
      <w:r w:rsidR="00C80C63" w:rsidRPr="0004477A">
        <w:t>юрисдикції місцевого загального суду за правилами цивільного судочинства“.</w:t>
      </w:r>
    </w:p>
    <w:p w:rsidR="001D3D58" w:rsidRPr="0004477A" w:rsidRDefault="00C80C63" w:rsidP="0004477A">
      <w:pPr>
        <w:pStyle w:val="ac"/>
        <w:spacing w:line="384" w:lineRule="auto"/>
        <w:ind w:firstLine="567"/>
      </w:pPr>
      <w:r w:rsidRPr="0004477A">
        <w:t>У вересні</w:t>
      </w:r>
      <w:r w:rsidR="001D3D58" w:rsidRPr="0004477A">
        <w:t xml:space="preserve"> 2025 року </w:t>
      </w:r>
      <w:r w:rsidRPr="0004477A">
        <w:t xml:space="preserve">Пархоменко А.О. </w:t>
      </w:r>
      <w:r w:rsidR="001D3D58" w:rsidRPr="0004477A">
        <w:t xml:space="preserve"> звернувся до Верховного Суд</w:t>
      </w:r>
      <w:r w:rsidR="007920AE" w:rsidRPr="0004477A">
        <w:t>у</w:t>
      </w:r>
      <w:r w:rsidR="0004477A">
        <w:br/>
      </w:r>
      <w:r w:rsidR="001D3D58" w:rsidRPr="0004477A">
        <w:t>з</w:t>
      </w:r>
      <w:r w:rsidR="0004477A">
        <w:t xml:space="preserve"> </w:t>
      </w:r>
      <w:r w:rsidR="001D3D58" w:rsidRPr="0004477A">
        <w:t xml:space="preserve">касаційною скаргою </w:t>
      </w:r>
      <w:r w:rsidRPr="0004477A">
        <w:t xml:space="preserve">на ухвалу Полтавського окружного адміністративного </w:t>
      </w:r>
      <w:r w:rsidRPr="0004477A">
        <w:lastRenderedPageBreak/>
        <w:t>суду від 2 липня 2025 року та постанову Другого апеляційного адміністративного суду від 8 вересня 2025 року.</w:t>
      </w:r>
    </w:p>
    <w:p w:rsidR="001546EA" w:rsidRPr="0004477A" w:rsidRDefault="007920AE" w:rsidP="0004477A">
      <w:pPr>
        <w:pStyle w:val="ac"/>
        <w:spacing w:line="384" w:lineRule="auto"/>
        <w:ind w:firstLine="567"/>
        <w:rPr>
          <w:lang w:eastAsia="ru-RU"/>
        </w:rPr>
      </w:pPr>
      <w:r w:rsidRPr="0004477A">
        <w:t xml:space="preserve">Верховний Суд ухвалою від 17 вересня 2025 року залишив касаційну скаргу без руху та надав </w:t>
      </w:r>
      <w:r w:rsidRPr="0004477A">
        <w:rPr>
          <w:lang w:eastAsia="ru-RU"/>
        </w:rPr>
        <w:t>Пархоменку А.О.</w:t>
      </w:r>
      <w:r w:rsidRPr="0004477A">
        <w:t xml:space="preserve"> десятиденн</w:t>
      </w:r>
      <w:r w:rsidR="00AE1C27" w:rsidRPr="0004477A">
        <w:t xml:space="preserve">ий строк для усунення недоліків, </w:t>
      </w:r>
      <w:r w:rsidR="00324FDC" w:rsidRPr="0004477A">
        <w:t xml:space="preserve">пов’язаних </w:t>
      </w:r>
      <w:r w:rsidR="00AE1C27" w:rsidRPr="0004477A">
        <w:t>із несплатою судового збору</w:t>
      </w:r>
      <w:r w:rsidR="006D01B5" w:rsidRPr="0004477A">
        <w:t>.</w:t>
      </w:r>
      <w:r w:rsidR="001546EA" w:rsidRPr="0004477A">
        <w:t xml:space="preserve"> </w:t>
      </w:r>
    </w:p>
    <w:p w:rsidR="00AE1C27" w:rsidRPr="0004477A" w:rsidRDefault="00C347F4" w:rsidP="0004477A">
      <w:pPr>
        <w:pStyle w:val="ac"/>
        <w:spacing w:line="384" w:lineRule="auto"/>
        <w:ind w:firstLine="567"/>
        <w:rPr>
          <w:lang w:eastAsia="ru-RU"/>
        </w:rPr>
      </w:pPr>
      <w:r w:rsidRPr="0004477A">
        <w:rPr>
          <w:lang w:eastAsia="ru-RU"/>
        </w:rPr>
        <w:t>Верховний Суд</w:t>
      </w:r>
      <w:r w:rsidR="00324FDC" w:rsidRPr="0004477A">
        <w:rPr>
          <w:lang w:eastAsia="ru-RU"/>
        </w:rPr>
        <w:t>,</w:t>
      </w:r>
      <w:r w:rsidRPr="0004477A">
        <w:rPr>
          <w:lang w:eastAsia="ru-RU"/>
        </w:rPr>
        <w:t xml:space="preserve"> з</w:t>
      </w:r>
      <w:r w:rsidR="00582DB5" w:rsidRPr="0004477A">
        <w:rPr>
          <w:lang w:eastAsia="ru-RU"/>
        </w:rPr>
        <w:t xml:space="preserve">алишаючи касаційну скаргу Пархоменка А.О. </w:t>
      </w:r>
      <w:r w:rsidR="007B4447" w:rsidRPr="0004477A">
        <w:rPr>
          <w:lang w:eastAsia="ru-RU"/>
        </w:rPr>
        <w:t>без руху</w:t>
      </w:r>
      <w:r w:rsidR="00324FDC" w:rsidRPr="0004477A">
        <w:rPr>
          <w:lang w:eastAsia="ru-RU"/>
        </w:rPr>
        <w:t>,</w:t>
      </w:r>
      <w:r w:rsidR="007B4447" w:rsidRPr="0004477A">
        <w:rPr>
          <w:lang w:eastAsia="ru-RU"/>
        </w:rPr>
        <w:t xml:space="preserve"> </w:t>
      </w:r>
      <w:r w:rsidR="00F615C1" w:rsidRPr="0004477A">
        <w:rPr>
          <w:lang w:eastAsia="ru-RU"/>
        </w:rPr>
        <w:t xml:space="preserve">керувався тим, що </w:t>
      </w:r>
      <w:r w:rsidR="00582DB5" w:rsidRPr="0004477A">
        <w:rPr>
          <w:lang w:eastAsia="ru-RU"/>
        </w:rPr>
        <w:t>Велика Палата Верхов</w:t>
      </w:r>
      <w:r w:rsidRPr="0004477A">
        <w:rPr>
          <w:lang w:eastAsia="ru-RU"/>
        </w:rPr>
        <w:t xml:space="preserve">ного Суду в постанові від 12 лютого </w:t>
      </w:r>
      <w:r w:rsidR="00582DB5" w:rsidRPr="0004477A">
        <w:rPr>
          <w:lang w:eastAsia="ru-RU"/>
        </w:rPr>
        <w:t>2020</w:t>
      </w:r>
      <w:r w:rsidR="00324FDC" w:rsidRPr="0004477A">
        <w:rPr>
          <w:lang w:eastAsia="ru-RU"/>
        </w:rPr>
        <w:t xml:space="preserve"> року</w:t>
      </w:r>
      <w:r w:rsidR="00582DB5" w:rsidRPr="0004477A">
        <w:rPr>
          <w:lang w:eastAsia="ru-RU"/>
        </w:rPr>
        <w:t xml:space="preserve"> у справі № 545/1149/17 зазначила, що</w:t>
      </w:r>
      <w:r w:rsidR="00324FDC" w:rsidRPr="0004477A">
        <w:rPr>
          <w:lang w:eastAsia="ru-RU"/>
        </w:rPr>
        <w:t>,</w:t>
      </w:r>
      <w:r w:rsidR="00582DB5" w:rsidRPr="0004477A">
        <w:rPr>
          <w:lang w:eastAsia="ru-RU"/>
        </w:rPr>
        <w:t xml:space="preserve"> </w:t>
      </w:r>
      <w:r w:rsidR="00F615C1" w:rsidRPr="0004477A">
        <w:rPr>
          <w:lang w:eastAsia="ru-RU"/>
        </w:rPr>
        <w:t>„</w:t>
      </w:r>
      <w:r w:rsidR="00582DB5" w:rsidRPr="0004477A">
        <w:rPr>
          <w:lang w:eastAsia="ru-RU"/>
        </w:rPr>
        <w:t>вирішуючи питання про стягнення судового збору з особи, яка має статус учасника бойових д</w:t>
      </w:r>
      <w:r w:rsidR="00377219" w:rsidRPr="0004477A">
        <w:rPr>
          <w:lang w:eastAsia="ru-RU"/>
        </w:rPr>
        <w:t>ій (прирівняної до</w:t>
      </w:r>
      <w:r w:rsidR="0004477A">
        <w:rPr>
          <w:lang w:eastAsia="ru-RU"/>
        </w:rPr>
        <w:t xml:space="preserve"> </w:t>
      </w:r>
      <w:r w:rsidR="00582DB5" w:rsidRPr="0004477A">
        <w:rPr>
          <w:lang w:eastAsia="ru-RU"/>
        </w:rPr>
        <w:t xml:space="preserve">нього особи), для правильного застосування норм пункту 13 частини першої статті 5 </w:t>
      </w:r>
      <w:r w:rsidRPr="0004477A">
        <w:rPr>
          <w:lang w:eastAsia="ru-RU"/>
        </w:rPr>
        <w:t xml:space="preserve">Закону </w:t>
      </w:r>
      <w:r w:rsidR="002F485A" w:rsidRPr="0004477A">
        <w:rPr>
          <w:lang w:eastAsia="ru-RU"/>
        </w:rPr>
        <w:t>№ 3674-VI</w:t>
      </w:r>
      <w:r w:rsidR="00582DB5" w:rsidRPr="0004477A">
        <w:rPr>
          <w:lang w:eastAsia="ru-RU"/>
        </w:rPr>
        <w:t xml:space="preserve"> суд має враховувати предмет</w:t>
      </w:r>
      <w:r w:rsidR="0004477A">
        <w:rPr>
          <w:lang w:eastAsia="ru-RU"/>
        </w:rPr>
        <w:br/>
      </w:r>
      <w:r w:rsidR="00582DB5" w:rsidRPr="0004477A">
        <w:rPr>
          <w:lang w:eastAsia="ru-RU"/>
        </w:rPr>
        <w:t>та</w:t>
      </w:r>
      <w:r w:rsidR="0004477A">
        <w:rPr>
          <w:lang w:eastAsia="ru-RU"/>
        </w:rPr>
        <w:t xml:space="preserve"> </w:t>
      </w:r>
      <w:r w:rsidR="00582DB5" w:rsidRPr="0004477A">
        <w:rPr>
          <w:lang w:eastAsia="ru-RU"/>
        </w:rPr>
        <w:t>підстави позову; перевіряти</w:t>
      </w:r>
      <w:r w:rsidR="00030625" w:rsidRPr="0004477A">
        <w:rPr>
          <w:lang w:eastAsia="ru-RU"/>
        </w:rPr>
        <w:t>,</w:t>
      </w:r>
      <w:r w:rsidR="00582DB5" w:rsidRPr="0004477A">
        <w:rPr>
          <w:lang w:eastAsia="ru-RU"/>
        </w:rPr>
        <w:t xml:space="preserve"> чи стосується така справа захисту прав цих осіб з</w:t>
      </w:r>
      <w:r w:rsidR="0004477A">
        <w:rPr>
          <w:lang w:eastAsia="ru-RU"/>
        </w:rPr>
        <w:t xml:space="preserve"> </w:t>
      </w:r>
      <w:r w:rsidR="00582DB5" w:rsidRPr="0004477A">
        <w:rPr>
          <w:lang w:eastAsia="ru-RU"/>
        </w:rPr>
        <w:t xml:space="preserve">урахуванням </w:t>
      </w:r>
      <w:r w:rsidR="002F485A" w:rsidRPr="0004477A">
        <w:rPr>
          <w:lang w:eastAsia="ru-RU"/>
        </w:rPr>
        <w:t xml:space="preserve">положень </w:t>
      </w:r>
      <w:r w:rsidR="00582DB5" w:rsidRPr="0004477A">
        <w:rPr>
          <w:lang w:eastAsia="ru-RU"/>
        </w:rPr>
        <w:t>статей 12, 22 Закону</w:t>
      </w:r>
      <w:r w:rsidR="002F485A" w:rsidRPr="0004477A">
        <w:rPr>
          <w:lang w:eastAsia="ru-RU"/>
        </w:rPr>
        <w:t xml:space="preserve"> № 3551-ХІІ“</w:t>
      </w:r>
      <w:r w:rsidR="00582DB5" w:rsidRPr="0004477A">
        <w:rPr>
          <w:lang w:eastAsia="ru-RU"/>
        </w:rPr>
        <w:t>.</w:t>
      </w:r>
      <w:r w:rsidR="00AE1C27" w:rsidRPr="0004477A">
        <w:rPr>
          <w:lang w:eastAsia="ru-RU"/>
        </w:rPr>
        <w:t xml:space="preserve"> </w:t>
      </w:r>
    </w:p>
    <w:p w:rsidR="001546EA" w:rsidRPr="0004477A" w:rsidRDefault="00C02413" w:rsidP="0004477A">
      <w:pPr>
        <w:pStyle w:val="ac"/>
        <w:spacing w:line="384" w:lineRule="auto"/>
        <w:ind w:firstLine="567"/>
        <w:rPr>
          <w:lang w:eastAsia="ru-RU"/>
        </w:rPr>
      </w:pPr>
      <w:r w:rsidRPr="0004477A">
        <w:rPr>
          <w:lang w:eastAsia="ru-RU"/>
        </w:rPr>
        <w:t xml:space="preserve">Пархоменко А.О. </w:t>
      </w:r>
      <w:r w:rsidR="0057301C" w:rsidRPr="0004477A">
        <w:rPr>
          <w:lang w:eastAsia="ru-RU"/>
        </w:rPr>
        <w:t>21 вересня 2025 року</w:t>
      </w:r>
      <w:r w:rsidR="001546EA" w:rsidRPr="0004477A">
        <w:rPr>
          <w:lang w:eastAsia="ru-RU"/>
        </w:rPr>
        <w:t xml:space="preserve"> </w:t>
      </w:r>
      <w:r w:rsidR="0057301C" w:rsidRPr="0004477A">
        <w:rPr>
          <w:lang w:eastAsia="ru-RU"/>
        </w:rPr>
        <w:t>надіслав до Верховного Суду заяву</w:t>
      </w:r>
      <w:r w:rsidR="001546EA" w:rsidRPr="0004477A">
        <w:rPr>
          <w:lang w:eastAsia="ru-RU"/>
        </w:rPr>
        <w:t xml:space="preserve"> </w:t>
      </w:r>
      <w:r w:rsidR="00A75C84" w:rsidRPr="0004477A">
        <w:rPr>
          <w:lang w:eastAsia="ru-RU"/>
        </w:rPr>
        <w:t xml:space="preserve">про звільнення </w:t>
      </w:r>
      <w:r w:rsidR="0004477A">
        <w:rPr>
          <w:lang w:eastAsia="ru-RU"/>
        </w:rPr>
        <w:t xml:space="preserve">від </w:t>
      </w:r>
      <w:r w:rsidR="00A75C84" w:rsidRPr="0004477A">
        <w:rPr>
          <w:lang w:eastAsia="ru-RU"/>
        </w:rPr>
        <w:t>сплати судового збору</w:t>
      </w:r>
      <w:r w:rsidR="0004477A">
        <w:rPr>
          <w:lang w:eastAsia="ru-RU"/>
        </w:rPr>
        <w:t xml:space="preserve">, стверджуючи, що </w:t>
      </w:r>
      <w:r w:rsidR="00324FDC" w:rsidRPr="0004477A">
        <w:rPr>
          <w:lang w:eastAsia="ru-RU"/>
        </w:rPr>
        <w:t>він</w:t>
      </w:r>
      <w:r w:rsidR="0004477A">
        <w:rPr>
          <w:lang w:eastAsia="ru-RU"/>
        </w:rPr>
        <w:t xml:space="preserve"> </w:t>
      </w:r>
      <w:r w:rsidR="00BC509F" w:rsidRPr="0004477A">
        <w:rPr>
          <w:lang w:eastAsia="ru-RU"/>
        </w:rPr>
        <w:t>має</w:t>
      </w:r>
      <w:r w:rsidR="001546EA" w:rsidRPr="0004477A">
        <w:rPr>
          <w:lang w:eastAsia="ru-RU"/>
        </w:rPr>
        <w:t xml:space="preserve"> бути звільнен</w:t>
      </w:r>
      <w:r w:rsidR="00324FDC" w:rsidRPr="0004477A">
        <w:rPr>
          <w:lang w:eastAsia="ru-RU"/>
        </w:rPr>
        <w:t xml:space="preserve">ий </w:t>
      </w:r>
      <w:r w:rsidR="001546EA" w:rsidRPr="0004477A">
        <w:rPr>
          <w:lang w:eastAsia="ru-RU"/>
        </w:rPr>
        <w:t>від  сплати  судового збору</w:t>
      </w:r>
      <w:r w:rsidR="00324FDC" w:rsidRPr="0004477A">
        <w:rPr>
          <w:lang w:eastAsia="ru-RU"/>
        </w:rPr>
        <w:t xml:space="preserve"> як учасник бойових дій.</w:t>
      </w:r>
    </w:p>
    <w:p w:rsidR="001546EA" w:rsidRPr="0004477A" w:rsidRDefault="00C80C63" w:rsidP="0004477A">
      <w:pPr>
        <w:pStyle w:val="ac"/>
        <w:spacing w:line="384" w:lineRule="auto"/>
        <w:ind w:firstLine="567"/>
        <w:rPr>
          <w:lang w:eastAsia="ru-RU"/>
        </w:rPr>
      </w:pPr>
      <w:r w:rsidRPr="0004477A">
        <w:t>Верховний</w:t>
      </w:r>
      <w:r w:rsidRPr="0004477A">
        <w:rPr>
          <w:lang w:eastAsia="ru-RU"/>
        </w:rPr>
        <w:t xml:space="preserve"> Суд ухвалою від 6</w:t>
      </w:r>
      <w:r w:rsidR="00E2356C" w:rsidRPr="0004477A">
        <w:rPr>
          <w:lang w:eastAsia="ru-RU"/>
        </w:rPr>
        <w:t xml:space="preserve"> </w:t>
      </w:r>
      <w:r w:rsidRPr="0004477A">
        <w:rPr>
          <w:lang w:eastAsia="ru-RU"/>
        </w:rPr>
        <w:t>жовтня</w:t>
      </w:r>
      <w:r w:rsidR="00E2356C" w:rsidRPr="0004477A">
        <w:rPr>
          <w:lang w:eastAsia="ru-RU"/>
        </w:rPr>
        <w:t xml:space="preserve"> 2025 року</w:t>
      </w:r>
      <w:r w:rsidR="001D3D58" w:rsidRPr="0004477A">
        <w:rPr>
          <w:lang w:eastAsia="ru-RU"/>
        </w:rPr>
        <w:t> </w:t>
      </w:r>
      <w:r w:rsidR="00324FDC" w:rsidRPr="0004477A">
        <w:rPr>
          <w:lang w:eastAsia="ru-RU"/>
        </w:rPr>
        <w:t>повернув Пархоменку</w:t>
      </w:r>
      <w:r w:rsidRPr="0004477A">
        <w:rPr>
          <w:lang w:eastAsia="ru-RU"/>
        </w:rPr>
        <w:t xml:space="preserve"> А.О. </w:t>
      </w:r>
      <w:r w:rsidR="00324FDC" w:rsidRPr="0004477A">
        <w:rPr>
          <w:lang w:eastAsia="ru-RU"/>
        </w:rPr>
        <w:t xml:space="preserve">касаційну скаргу </w:t>
      </w:r>
      <w:r w:rsidRPr="0004477A">
        <w:rPr>
          <w:lang w:eastAsia="ru-RU"/>
        </w:rPr>
        <w:t xml:space="preserve">з тих підстав, що він </w:t>
      </w:r>
      <w:r w:rsidR="00434F1F" w:rsidRPr="0004477A">
        <w:rPr>
          <w:lang w:eastAsia="ru-RU"/>
        </w:rPr>
        <w:t>не сплатив судовий збір за</w:t>
      </w:r>
      <w:r w:rsidR="00324FDC" w:rsidRPr="0004477A">
        <w:rPr>
          <w:lang w:eastAsia="ru-RU"/>
        </w:rPr>
        <w:t xml:space="preserve"> її</w:t>
      </w:r>
      <w:r w:rsidR="0004477A">
        <w:rPr>
          <w:lang w:eastAsia="ru-RU"/>
        </w:rPr>
        <w:t xml:space="preserve"> </w:t>
      </w:r>
      <w:r w:rsidR="00434F1F" w:rsidRPr="0004477A">
        <w:rPr>
          <w:lang w:eastAsia="ru-RU"/>
        </w:rPr>
        <w:t>подання</w:t>
      </w:r>
      <w:r w:rsidR="00324FDC" w:rsidRPr="0004477A">
        <w:rPr>
          <w:lang w:eastAsia="ru-RU"/>
        </w:rPr>
        <w:t>,</w:t>
      </w:r>
      <w:r w:rsidR="0004477A">
        <w:rPr>
          <w:lang w:eastAsia="ru-RU"/>
        </w:rPr>
        <w:br/>
      </w:r>
      <w:r w:rsidR="00BC509F" w:rsidRPr="0004477A">
        <w:rPr>
          <w:lang w:eastAsia="ru-RU"/>
        </w:rPr>
        <w:t>а</w:t>
      </w:r>
      <w:r w:rsidR="0004477A">
        <w:rPr>
          <w:lang w:eastAsia="ru-RU"/>
        </w:rPr>
        <w:t xml:space="preserve"> </w:t>
      </w:r>
      <w:r w:rsidR="00324FDC" w:rsidRPr="0004477A">
        <w:rPr>
          <w:lang w:eastAsia="ru-RU"/>
        </w:rPr>
        <w:t>в</w:t>
      </w:r>
      <w:r w:rsidR="0004477A">
        <w:rPr>
          <w:lang w:eastAsia="ru-RU"/>
        </w:rPr>
        <w:t xml:space="preserve"> заяві про звільнення від </w:t>
      </w:r>
      <w:r w:rsidR="00A75C84" w:rsidRPr="0004477A">
        <w:rPr>
          <w:lang w:eastAsia="ru-RU"/>
        </w:rPr>
        <w:t>сплати судового збору зазначив ті самі підстави звільнення від спла</w:t>
      </w:r>
      <w:r w:rsidR="00324FDC" w:rsidRPr="0004477A">
        <w:rPr>
          <w:lang w:eastAsia="ru-RU"/>
        </w:rPr>
        <w:t>ти судового збору, яким Верховний</w:t>
      </w:r>
      <w:r w:rsidR="00A75C84" w:rsidRPr="0004477A">
        <w:rPr>
          <w:lang w:eastAsia="ru-RU"/>
        </w:rPr>
        <w:t xml:space="preserve"> Суд да</w:t>
      </w:r>
      <w:r w:rsidR="006D01B5" w:rsidRPr="0004477A">
        <w:rPr>
          <w:lang w:eastAsia="ru-RU"/>
        </w:rPr>
        <w:t>в оцінку</w:t>
      </w:r>
      <w:r w:rsidR="00A75C84" w:rsidRPr="0004477A">
        <w:rPr>
          <w:lang w:eastAsia="ru-RU"/>
        </w:rPr>
        <w:t xml:space="preserve"> в ухвалі про залишення касаційної скарги без руху.</w:t>
      </w:r>
    </w:p>
    <w:p w:rsidR="00ED4977" w:rsidRPr="0004477A" w:rsidRDefault="00ED4977" w:rsidP="0004477A">
      <w:pPr>
        <w:pStyle w:val="ac"/>
        <w:spacing w:line="384" w:lineRule="auto"/>
        <w:ind w:firstLine="567"/>
        <w:rPr>
          <w:lang w:eastAsia="ru-RU"/>
        </w:rPr>
      </w:pPr>
    </w:p>
    <w:p w:rsidR="00E33E54" w:rsidRPr="0004477A" w:rsidRDefault="001164E5" w:rsidP="0004477A">
      <w:pPr>
        <w:pStyle w:val="ac"/>
        <w:spacing w:line="384" w:lineRule="auto"/>
        <w:ind w:firstLine="567"/>
        <w:rPr>
          <w:lang w:eastAsia="ru-RU"/>
        </w:rPr>
      </w:pPr>
      <w:r w:rsidRPr="0004477A">
        <w:rPr>
          <w:lang w:eastAsia="ru-RU"/>
        </w:rPr>
        <w:t>2.1. Обґрунтовуючи твердження щодо невідповідності Конституції України оспорюваних приписів</w:t>
      </w:r>
      <w:r w:rsidR="00C02413" w:rsidRPr="0004477A">
        <w:rPr>
          <w:lang w:eastAsia="ru-RU"/>
        </w:rPr>
        <w:t xml:space="preserve"> Закону</w:t>
      </w:r>
      <w:r w:rsidR="0030450D" w:rsidRPr="0004477A">
        <w:rPr>
          <w:lang w:eastAsia="ru-RU"/>
        </w:rPr>
        <w:t>,</w:t>
      </w:r>
      <w:r w:rsidRPr="0004477A">
        <w:rPr>
          <w:lang w:eastAsia="ru-RU"/>
        </w:rPr>
        <w:t xml:space="preserve"> суб’єкт права на конституційну</w:t>
      </w:r>
      <w:r w:rsidR="0030450D" w:rsidRPr="0004477A">
        <w:rPr>
          <w:lang w:eastAsia="ru-RU"/>
        </w:rPr>
        <w:t xml:space="preserve"> скаргу</w:t>
      </w:r>
      <w:r w:rsidRPr="0004477A">
        <w:rPr>
          <w:lang w:eastAsia="ru-RU"/>
        </w:rPr>
        <w:t xml:space="preserve"> </w:t>
      </w:r>
      <w:r w:rsidR="004E0BE4" w:rsidRPr="0004477A">
        <w:rPr>
          <w:lang w:eastAsia="ru-RU"/>
        </w:rPr>
        <w:t>зазначає</w:t>
      </w:r>
      <w:r w:rsidRPr="0004477A">
        <w:rPr>
          <w:lang w:eastAsia="ru-RU"/>
        </w:rPr>
        <w:t>, що</w:t>
      </w:r>
      <w:r w:rsidR="00BE53CA">
        <w:rPr>
          <w:lang w:eastAsia="ru-RU"/>
        </w:rPr>
        <w:t xml:space="preserve"> відповідно до пункту 13 частини першої статті 5 Закону України</w:t>
      </w:r>
      <w:r w:rsidR="00BE53CA">
        <w:rPr>
          <w:lang w:eastAsia="ru-RU"/>
        </w:rPr>
        <w:br/>
      </w:r>
      <w:r w:rsidR="007920AE" w:rsidRPr="0004477A">
        <w:rPr>
          <w:bCs/>
        </w:rPr>
        <w:t>„</w:t>
      </w:r>
      <w:r w:rsidR="007920AE" w:rsidRPr="0004477A">
        <w:rPr>
          <w:lang w:eastAsia="ru-RU"/>
        </w:rPr>
        <w:t xml:space="preserve">Про судовий збір“ </w:t>
      </w:r>
      <w:r w:rsidR="00431F8A" w:rsidRPr="0004477A">
        <w:rPr>
          <w:lang w:eastAsia="ru-RU"/>
        </w:rPr>
        <w:t xml:space="preserve">від сплати судового збору під час розгляду справи в усіх судових інстанціях звільняються учасники бойових дій, постраждалі учасники </w:t>
      </w:r>
      <w:r w:rsidR="00431F8A" w:rsidRPr="0004477A">
        <w:rPr>
          <w:lang w:eastAsia="ru-RU"/>
        </w:rPr>
        <w:lastRenderedPageBreak/>
        <w:t xml:space="preserve">Революції Гідності, Герої України – у справах, пов’язаних </w:t>
      </w:r>
      <w:r w:rsidR="00C57FD9" w:rsidRPr="0004477A">
        <w:rPr>
          <w:lang w:eastAsia="ru-RU"/>
        </w:rPr>
        <w:t>і</w:t>
      </w:r>
      <w:r w:rsidR="00431F8A" w:rsidRPr="0004477A">
        <w:rPr>
          <w:lang w:eastAsia="ru-RU"/>
        </w:rPr>
        <w:t>з порушенням їхніх прав</w:t>
      </w:r>
      <w:r w:rsidR="00BE53CA">
        <w:rPr>
          <w:lang w:eastAsia="ru-RU"/>
        </w:rPr>
        <w:t>, проте коло</w:t>
      </w:r>
      <w:r w:rsidR="00C02413" w:rsidRPr="0004477A">
        <w:rPr>
          <w:lang w:eastAsia="ru-RU"/>
        </w:rPr>
        <w:t xml:space="preserve"> </w:t>
      </w:r>
      <w:r w:rsidR="007920AE" w:rsidRPr="0004477A">
        <w:rPr>
          <w:lang w:eastAsia="ru-RU"/>
        </w:rPr>
        <w:t xml:space="preserve">прав, </w:t>
      </w:r>
      <w:r w:rsidR="00BE53CA">
        <w:rPr>
          <w:lang w:eastAsia="ru-RU"/>
        </w:rPr>
        <w:t>що підлягають судовому захисту, не обмежено.</w:t>
      </w:r>
    </w:p>
    <w:p w:rsidR="004E0BE4" w:rsidRPr="0004477A" w:rsidRDefault="00ED4977" w:rsidP="0004477A">
      <w:pPr>
        <w:pStyle w:val="ac"/>
        <w:spacing w:line="384" w:lineRule="auto"/>
        <w:ind w:firstLine="567"/>
      </w:pPr>
      <w:r w:rsidRPr="0004477A">
        <w:rPr>
          <w:lang w:eastAsia="ru-RU"/>
        </w:rPr>
        <w:t xml:space="preserve">Пархоменко А.О. наголошує, що </w:t>
      </w:r>
      <w:r w:rsidR="006B79EE" w:rsidRPr="0004477A">
        <w:t>стаття</w:t>
      </w:r>
      <w:r w:rsidR="004E0BE4" w:rsidRPr="0004477A">
        <w:t xml:space="preserve"> 22 Закону </w:t>
      </w:r>
      <w:r w:rsidR="006569FB" w:rsidRPr="0004477A">
        <w:t>„</w:t>
      </w:r>
      <w:r w:rsidR="004E0BE4" w:rsidRPr="0004477A">
        <w:t>значно звужує коло прав, наданих громадянину статтями 22, 55 Конституції України</w:t>
      </w:r>
      <w:r w:rsidR="006569FB" w:rsidRPr="0004477A">
        <w:t>“</w:t>
      </w:r>
      <w:r w:rsidR="00FC6983" w:rsidRPr="0004477A">
        <w:t>,</w:t>
      </w:r>
      <w:r w:rsidR="004E0BE4" w:rsidRPr="0004477A">
        <w:t xml:space="preserve"> пунктом 13</w:t>
      </w:r>
      <w:r w:rsidR="0004477A">
        <w:br/>
      </w:r>
      <w:r w:rsidR="004E0BE4" w:rsidRPr="0004477A">
        <w:t xml:space="preserve">частини першої статті 5 Закону України </w:t>
      </w:r>
      <w:r w:rsidR="00C347F4" w:rsidRPr="0004477A">
        <w:t>„</w:t>
      </w:r>
      <w:r w:rsidR="004E0BE4" w:rsidRPr="0004477A">
        <w:t>Про судовий збір</w:t>
      </w:r>
      <w:r w:rsidR="00C347F4" w:rsidRPr="0004477A">
        <w:t>“</w:t>
      </w:r>
      <w:r w:rsidR="004E0BE4" w:rsidRPr="0004477A">
        <w:t>.</w:t>
      </w:r>
    </w:p>
    <w:p w:rsidR="00CB5B97" w:rsidRPr="0004477A" w:rsidRDefault="007239D5" w:rsidP="0004477A">
      <w:pPr>
        <w:pStyle w:val="ac"/>
        <w:spacing w:line="384" w:lineRule="auto"/>
        <w:ind w:firstLine="567"/>
        <w:rPr>
          <w:lang w:eastAsia="ru-RU"/>
        </w:rPr>
      </w:pPr>
      <w:r w:rsidRPr="0004477A">
        <w:t xml:space="preserve">На </w:t>
      </w:r>
      <w:r w:rsidR="00B71CEC" w:rsidRPr="0004477A">
        <w:t>підтвердження</w:t>
      </w:r>
      <w:r w:rsidR="00B71CEC" w:rsidRPr="0004477A">
        <w:rPr>
          <w:lang w:eastAsia="ru-RU"/>
        </w:rPr>
        <w:t xml:space="preserve"> своїх доводів суб’</w:t>
      </w:r>
      <w:r w:rsidRPr="0004477A">
        <w:rPr>
          <w:lang w:eastAsia="ru-RU"/>
        </w:rPr>
        <w:t xml:space="preserve">єкт права на конституційну скаргу посилається </w:t>
      </w:r>
      <w:r w:rsidR="00A3336E" w:rsidRPr="0004477A">
        <w:rPr>
          <w:lang w:eastAsia="ru-RU"/>
        </w:rPr>
        <w:t xml:space="preserve">на окремі приписи Конституції України, </w:t>
      </w:r>
      <w:r w:rsidR="00016E93" w:rsidRPr="0004477A">
        <w:rPr>
          <w:lang w:eastAsia="ru-RU"/>
        </w:rPr>
        <w:t>Закон</w:t>
      </w:r>
      <w:r w:rsidR="00BE53CA">
        <w:rPr>
          <w:lang w:eastAsia="ru-RU"/>
        </w:rPr>
        <w:t>у</w:t>
      </w:r>
      <w:r w:rsidR="00A3336E" w:rsidRPr="0004477A">
        <w:rPr>
          <w:lang w:eastAsia="ru-RU"/>
        </w:rPr>
        <w:t xml:space="preserve">, </w:t>
      </w:r>
      <w:r w:rsidR="00CB5B97" w:rsidRPr="0004477A">
        <w:rPr>
          <w:lang w:eastAsia="ru-RU"/>
        </w:rPr>
        <w:t xml:space="preserve">судову практику </w:t>
      </w:r>
      <w:r w:rsidR="00016E93" w:rsidRPr="0004477A">
        <w:rPr>
          <w:lang w:eastAsia="ru-RU"/>
        </w:rPr>
        <w:t xml:space="preserve">Великої Палати </w:t>
      </w:r>
      <w:r w:rsidR="00CB5B97" w:rsidRPr="0004477A">
        <w:rPr>
          <w:lang w:eastAsia="ru-RU"/>
        </w:rPr>
        <w:t>Верховного Суду та судові рішення у своїй справі.</w:t>
      </w:r>
    </w:p>
    <w:p w:rsidR="006450C1" w:rsidRPr="0004477A" w:rsidRDefault="006450C1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6704" w:rsidRPr="0004477A" w:rsidRDefault="00B86704" w:rsidP="0004477A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Вирішуючи питання щодо відкриття конституційного провадження у справі, Третя колегія суддів Першого сенату Конституційного Суду України керується таким.</w:t>
      </w:r>
    </w:p>
    <w:p w:rsidR="00B86704" w:rsidRPr="0004477A" w:rsidRDefault="00B86704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77A">
        <w:rPr>
          <w:rFonts w:ascii="Times New Roman" w:hAnsi="Times New Roman" w:cs="Times New Roman"/>
          <w:bCs/>
          <w:sz w:val="28"/>
          <w:szCs w:val="28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</w:t>
      </w:r>
      <w:r w:rsidR="003B721A" w:rsidRPr="0004477A">
        <w:rPr>
          <w:rFonts w:ascii="Times New Roman" w:hAnsi="Times New Roman" w:cs="Times New Roman"/>
          <w:bCs/>
          <w:sz w:val="28"/>
          <w:szCs w:val="28"/>
        </w:rPr>
        <w:t>м</w:t>
      </w:r>
      <w:r w:rsidR="00BE53CA">
        <w:rPr>
          <w:rFonts w:ascii="Times New Roman" w:hAnsi="Times New Roman" w:cs="Times New Roman"/>
          <w:bCs/>
          <w:sz w:val="28"/>
          <w:szCs w:val="28"/>
        </w:rPr>
        <w:t>, зокрема,</w:t>
      </w:r>
      <w:r w:rsidR="003B721A" w:rsidRPr="0004477A">
        <w:rPr>
          <w:rFonts w:ascii="Times New Roman" w:hAnsi="Times New Roman" w:cs="Times New Roman"/>
          <w:bCs/>
          <w:sz w:val="28"/>
          <w:szCs w:val="28"/>
        </w:rPr>
        <w:t xml:space="preserve"> статтею</w:t>
      </w:r>
      <w:r w:rsidR="005D5A44" w:rsidRPr="0004477A">
        <w:rPr>
          <w:rFonts w:ascii="Times New Roman" w:hAnsi="Times New Roman" w:cs="Times New Roman"/>
          <w:bCs/>
          <w:sz w:val="28"/>
          <w:szCs w:val="28"/>
        </w:rPr>
        <w:t xml:space="preserve"> 55 цього закону</w:t>
      </w:r>
      <w:r w:rsidR="00BE53CA">
        <w:rPr>
          <w:rFonts w:ascii="Times New Roman" w:hAnsi="Times New Roman" w:cs="Times New Roman"/>
          <w:bCs/>
          <w:sz w:val="28"/>
          <w:szCs w:val="28"/>
        </w:rPr>
        <w:br/>
      </w:r>
      <w:r w:rsidRPr="0004477A">
        <w:rPr>
          <w:rFonts w:ascii="Times New Roman" w:hAnsi="Times New Roman" w:cs="Times New Roman"/>
          <w:bCs/>
          <w:sz w:val="28"/>
          <w:szCs w:val="28"/>
        </w:rPr>
        <w:t>(</w:t>
      </w:r>
      <w:r w:rsidR="006765CF" w:rsidRPr="0004477A">
        <w:rPr>
          <w:rFonts w:ascii="Times New Roman" w:hAnsi="Times New Roman" w:cs="Times New Roman"/>
          <w:bCs/>
          <w:sz w:val="28"/>
          <w:szCs w:val="28"/>
        </w:rPr>
        <w:t xml:space="preserve">абзац перший </w:t>
      </w:r>
      <w:r w:rsidR="005D5A44" w:rsidRPr="0004477A">
        <w:rPr>
          <w:rFonts w:ascii="Times New Roman" w:hAnsi="Times New Roman" w:cs="Times New Roman"/>
          <w:sz w:val="28"/>
          <w:szCs w:val="28"/>
        </w:rPr>
        <w:t xml:space="preserve">частини першої </w:t>
      </w:r>
      <w:r w:rsidRPr="0004477A">
        <w:rPr>
          <w:rFonts w:ascii="Times New Roman" w:hAnsi="Times New Roman" w:cs="Times New Roman"/>
          <w:sz w:val="28"/>
          <w:szCs w:val="28"/>
        </w:rPr>
        <w:t>статті 77).</w:t>
      </w:r>
    </w:p>
    <w:p w:rsidR="0035220D" w:rsidRPr="0004477A" w:rsidRDefault="00C57FD9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77A">
        <w:rPr>
          <w:rFonts w:ascii="Times New Roman" w:hAnsi="Times New Roman" w:cs="Times New Roman"/>
          <w:sz w:val="28"/>
          <w:szCs w:val="28"/>
        </w:rPr>
        <w:t>З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аналізу конституційної скарги вбачається, що Пархоменко А.О.</w:t>
      </w:r>
      <w:r w:rsidR="00BC509F" w:rsidRPr="0004477A">
        <w:rPr>
          <w:rFonts w:ascii="Times New Roman" w:hAnsi="Times New Roman" w:cs="Times New Roman"/>
          <w:sz w:val="28"/>
          <w:szCs w:val="28"/>
        </w:rPr>
        <w:t>,</w:t>
      </w:r>
      <w:r w:rsidR="0035220D" w:rsidRPr="0004477A">
        <w:rPr>
          <w:rFonts w:ascii="Times New Roman" w:hAnsi="Times New Roman" w:cs="Times New Roman"/>
          <w:sz w:val="28"/>
          <w:szCs w:val="28"/>
        </w:rPr>
        <w:t xml:space="preserve"> стверджуючи про не</w:t>
      </w:r>
      <w:r w:rsidRPr="0004477A">
        <w:rPr>
          <w:rFonts w:ascii="Times New Roman" w:hAnsi="Times New Roman" w:cs="Times New Roman"/>
          <w:sz w:val="28"/>
          <w:szCs w:val="28"/>
        </w:rPr>
        <w:t>конституційність</w:t>
      </w:r>
      <w:r w:rsidR="0035220D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0544B" w:rsidRPr="0004477A">
        <w:rPr>
          <w:rFonts w:ascii="Times New Roman" w:hAnsi="Times New Roman" w:cs="Times New Roman"/>
          <w:sz w:val="28"/>
          <w:szCs w:val="28"/>
        </w:rPr>
        <w:t>статті 22</w:t>
      </w:r>
      <w:r w:rsidR="00BC509F" w:rsidRPr="0004477A">
        <w:rPr>
          <w:rFonts w:ascii="Times New Roman" w:hAnsi="Times New Roman" w:cs="Times New Roman"/>
          <w:sz w:val="28"/>
          <w:szCs w:val="28"/>
        </w:rPr>
        <w:t xml:space="preserve"> Закону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, </w:t>
      </w:r>
      <w:r w:rsidR="0035220D" w:rsidRPr="0004477A">
        <w:rPr>
          <w:rFonts w:ascii="Times New Roman" w:hAnsi="Times New Roman" w:cs="Times New Roman"/>
          <w:sz w:val="28"/>
          <w:szCs w:val="28"/>
        </w:rPr>
        <w:t>обмежився цитуванням приписів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5220D" w:rsidRPr="0004477A">
        <w:rPr>
          <w:rFonts w:ascii="Times New Roman" w:hAnsi="Times New Roman" w:cs="Times New Roman"/>
          <w:sz w:val="28"/>
          <w:szCs w:val="28"/>
        </w:rPr>
        <w:t>Конститу</w:t>
      </w:r>
      <w:r w:rsidR="007B4447" w:rsidRPr="0004477A">
        <w:rPr>
          <w:rFonts w:ascii="Times New Roman" w:hAnsi="Times New Roman" w:cs="Times New Roman"/>
          <w:sz w:val="28"/>
          <w:szCs w:val="28"/>
        </w:rPr>
        <w:t>ції України</w:t>
      </w:r>
      <w:r w:rsidRPr="0004477A">
        <w:rPr>
          <w:rFonts w:ascii="Times New Roman" w:hAnsi="Times New Roman" w:cs="Times New Roman"/>
          <w:sz w:val="28"/>
          <w:szCs w:val="28"/>
        </w:rPr>
        <w:t xml:space="preserve">, </w:t>
      </w:r>
      <w:r w:rsidR="007B4447" w:rsidRPr="0004477A">
        <w:rPr>
          <w:rFonts w:ascii="Times New Roman" w:hAnsi="Times New Roman" w:cs="Times New Roman"/>
          <w:sz w:val="28"/>
          <w:szCs w:val="28"/>
        </w:rPr>
        <w:t>законів України та</w:t>
      </w:r>
      <w:r w:rsidR="0035220D" w:rsidRPr="0004477A">
        <w:rPr>
          <w:rFonts w:ascii="Times New Roman" w:hAnsi="Times New Roman" w:cs="Times New Roman"/>
          <w:sz w:val="28"/>
          <w:szCs w:val="28"/>
        </w:rPr>
        <w:t xml:space="preserve"> фактично висловив незгоду</w:t>
      </w:r>
      <w:r w:rsidR="0004477A">
        <w:rPr>
          <w:rFonts w:ascii="Times New Roman" w:hAnsi="Times New Roman" w:cs="Times New Roman"/>
          <w:sz w:val="28"/>
          <w:szCs w:val="28"/>
        </w:rPr>
        <w:br/>
      </w:r>
      <w:r w:rsidRPr="0004477A">
        <w:rPr>
          <w:rFonts w:ascii="Times New Roman" w:hAnsi="Times New Roman" w:cs="Times New Roman"/>
          <w:sz w:val="28"/>
          <w:szCs w:val="28"/>
        </w:rPr>
        <w:t>і</w:t>
      </w:r>
      <w:r w:rsidR="007B4447" w:rsidRPr="0004477A">
        <w:rPr>
          <w:rFonts w:ascii="Times New Roman" w:hAnsi="Times New Roman" w:cs="Times New Roman"/>
          <w:sz w:val="28"/>
          <w:szCs w:val="28"/>
        </w:rPr>
        <w:t xml:space="preserve">з судовими рішеннями у своїй справі й застосуванням </w:t>
      </w:r>
      <w:r w:rsidRPr="0004477A">
        <w:rPr>
          <w:rFonts w:ascii="Times New Roman" w:hAnsi="Times New Roman" w:cs="Times New Roman"/>
          <w:sz w:val="28"/>
          <w:szCs w:val="28"/>
        </w:rPr>
        <w:t>судом касаційної інстанції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у цій справі оспорюваних приписів Закону </w:t>
      </w:r>
      <w:r w:rsidR="0035220D" w:rsidRPr="0004477A">
        <w:rPr>
          <w:rFonts w:ascii="Times New Roman" w:hAnsi="Times New Roman" w:cs="Times New Roman"/>
          <w:sz w:val="28"/>
          <w:szCs w:val="28"/>
        </w:rPr>
        <w:t>у</w:t>
      </w:r>
      <w:r w:rsidR="000F247F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5220D" w:rsidRPr="0004477A">
        <w:rPr>
          <w:rFonts w:ascii="Times New Roman" w:hAnsi="Times New Roman" w:cs="Times New Roman"/>
          <w:sz w:val="28"/>
          <w:szCs w:val="28"/>
        </w:rPr>
        <w:t>взаємозв’язку з іншими законодавчими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5220D" w:rsidRPr="0004477A">
        <w:rPr>
          <w:rFonts w:ascii="Times New Roman" w:hAnsi="Times New Roman" w:cs="Times New Roman"/>
          <w:sz w:val="28"/>
          <w:szCs w:val="28"/>
        </w:rPr>
        <w:t>приписами, які визначають пільги щодо сплати судового збору.</w:t>
      </w:r>
    </w:p>
    <w:p w:rsidR="0035220D" w:rsidRPr="0004477A" w:rsidRDefault="007B4447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77A">
        <w:rPr>
          <w:rFonts w:ascii="Times New Roman" w:hAnsi="Times New Roman" w:cs="Times New Roman"/>
          <w:sz w:val="28"/>
          <w:szCs w:val="28"/>
        </w:rPr>
        <w:t xml:space="preserve">Конституційний Суд </w:t>
      </w:r>
      <w:r w:rsidR="0035220D" w:rsidRPr="0004477A">
        <w:rPr>
          <w:rFonts w:ascii="Times New Roman" w:hAnsi="Times New Roman" w:cs="Times New Roman"/>
          <w:sz w:val="28"/>
          <w:szCs w:val="28"/>
        </w:rPr>
        <w:t>Укра</w:t>
      </w:r>
      <w:r w:rsidRPr="0004477A">
        <w:rPr>
          <w:rFonts w:ascii="Times New Roman" w:hAnsi="Times New Roman" w:cs="Times New Roman"/>
          <w:sz w:val="28"/>
          <w:szCs w:val="28"/>
        </w:rPr>
        <w:t xml:space="preserve">їни неодноразово зазначав, </w:t>
      </w:r>
      <w:r w:rsidR="006D01B5" w:rsidRPr="0004477A">
        <w:rPr>
          <w:rFonts w:ascii="Times New Roman" w:hAnsi="Times New Roman" w:cs="Times New Roman"/>
          <w:sz w:val="28"/>
          <w:szCs w:val="28"/>
        </w:rPr>
        <w:t xml:space="preserve">що </w:t>
      </w:r>
      <w:r w:rsidR="0035220D" w:rsidRPr="0004477A">
        <w:rPr>
          <w:rFonts w:ascii="Times New Roman" w:hAnsi="Times New Roman" w:cs="Times New Roman"/>
          <w:sz w:val="28"/>
          <w:szCs w:val="28"/>
        </w:rPr>
        <w:t>цитування Конституції України, наведення змісту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 xml:space="preserve">законів </w:t>
      </w:r>
      <w:r w:rsidR="00C57FD9" w:rsidRPr="0004477A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04477A">
        <w:rPr>
          <w:rFonts w:ascii="Times New Roman" w:hAnsi="Times New Roman" w:cs="Times New Roman"/>
          <w:sz w:val="28"/>
          <w:szCs w:val="28"/>
        </w:rPr>
        <w:t xml:space="preserve">без </w:t>
      </w:r>
      <w:r w:rsidRPr="0004477A">
        <w:rPr>
          <w:rFonts w:ascii="Times New Roman" w:hAnsi="Times New Roman" w:cs="Times New Roman"/>
          <w:sz w:val="28"/>
          <w:szCs w:val="28"/>
        </w:rPr>
        <w:t xml:space="preserve">аргументації </w:t>
      </w:r>
      <w:r w:rsidRPr="0004477A">
        <w:rPr>
          <w:rFonts w:ascii="Times New Roman" w:hAnsi="Times New Roman" w:cs="Times New Roman"/>
          <w:sz w:val="28"/>
          <w:szCs w:val="28"/>
        </w:rPr>
        <w:lastRenderedPageBreak/>
        <w:t>невідповідності Конституції</w:t>
      </w:r>
      <w:r w:rsidR="0035220D" w:rsidRPr="0004477A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5220D" w:rsidRPr="0004477A">
        <w:rPr>
          <w:rFonts w:ascii="Times New Roman" w:hAnsi="Times New Roman" w:cs="Times New Roman"/>
          <w:sz w:val="28"/>
          <w:szCs w:val="28"/>
        </w:rPr>
        <w:t>оспорюваних норм закону України</w:t>
      </w:r>
      <w:r w:rsidR="0004477A">
        <w:rPr>
          <w:rFonts w:ascii="Times New Roman" w:hAnsi="Times New Roman" w:cs="Times New Roman"/>
          <w:sz w:val="28"/>
          <w:szCs w:val="28"/>
        </w:rPr>
        <w:br/>
      </w:r>
      <w:r w:rsidR="0035220D" w:rsidRPr="0004477A">
        <w:rPr>
          <w:rFonts w:ascii="Times New Roman" w:hAnsi="Times New Roman" w:cs="Times New Roman"/>
          <w:sz w:val="28"/>
          <w:szCs w:val="28"/>
        </w:rPr>
        <w:t>не є</w:t>
      </w:r>
      <w:r w:rsid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5220D" w:rsidRPr="0004477A">
        <w:rPr>
          <w:rFonts w:ascii="Times New Roman" w:hAnsi="Times New Roman" w:cs="Times New Roman"/>
          <w:sz w:val="28"/>
          <w:szCs w:val="28"/>
        </w:rPr>
        <w:t>обґрунтуванням тверджень щодо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BE53CA">
        <w:rPr>
          <w:rFonts w:ascii="Times New Roman" w:hAnsi="Times New Roman" w:cs="Times New Roman"/>
          <w:sz w:val="28"/>
          <w:szCs w:val="28"/>
        </w:rPr>
        <w:t xml:space="preserve">їх </w:t>
      </w:r>
      <w:r w:rsidR="006D01B5" w:rsidRPr="0004477A">
        <w:rPr>
          <w:rFonts w:ascii="Times New Roman" w:hAnsi="Times New Roman" w:cs="Times New Roman"/>
          <w:sz w:val="28"/>
          <w:szCs w:val="28"/>
        </w:rPr>
        <w:t>неконституційності [</w:t>
      </w:r>
      <w:r w:rsidR="0035220D" w:rsidRPr="0004477A">
        <w:rPr>
          <w:rFonts w:ascii="Times New Roman" w:hAnsi="Times New Roman" w:cs="Times New Roman"/>
          <w:sz w:val="28"/>
          <w:szCs w:val="28"/>
        </w:rPr>
        <w:t>ухвали Великої палати Конституційного Суду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>України від</w:t>
      </w:r>
      <w:r w:rsidR="0035220D" w:rsidRPr="0004477A">
        <w:rPr>
          <w:rFonts w:ascii="Times New Roman" w:hAnsi="Times New Roman" w:cs="Times New Roman"/>
          <w:sz w:val="28"/>
          <w:szCs w:val="28"/>
        </w:rPr>
        <w:t xml:space="preserve"> 24 травня 2018 року № 23-у/20</w:t>
      </w:r>
      <w:r w:rsidRPr="0004477A">
        <w:rPr>
          <w:rFonts w:ascii="Times New Roman" w:hAnsi="Times New Roman" w:cs="Times New Roman"/>
          <w:sz w:val="28"/>
          <w:szCs w:val="28"/>
        </w:rPr>
        <w:t>18,</w:t>
      </w:r>
      <w:r w:rsidR="0004477A">
        <w:rPr>
          <w:rFonts w:ascii="Times New Roman" w:hAnsi="Times New Roman" w:cs="Times New Roman"/>
          <w:sz w:val="28"/>
          <w:szCs w:val="28"/>
        </w:rPr>
        <w:br/>
      </w:r>
      <w:r w:rsidRPr="0004477A">
        <w:rPr>
          <w:rFonts w:ascii="Times New Roman" w:hAnsi="Times New Roman" w:cs="Times New Roman"/>
          <w:sz w:val="28"/>
          <w:szCs w:val="28"/>
        </w:rPr>
        <w:t xml:space="preserve">від 24 травня </w:t>
      </w:r>
      <w:r w:rsidR="0035220D" w:rsidRPr="0004477A">
        <w:rPr>
          <w:rFonts w:ascii="Times New Roman" w:hAnsi="Times New Roman" w:cs="Times New Roman"/>
          <w:sz w:val="28"/>
          <w:szCs w:val="28"/>
        </w:rPr>
        <w:t>2018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>року</w:t>
      </w:r>
      <w:r w:rsidR="00C57FD9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>№</w:t>
      </w:r>
      <w:r w:rsidR="00377219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 xml:space="preserve">24-у/2018, </w:t>
      </w:r>
      <w:r w:rsidR="0035220D" w:rsidRPr="0004477A">
        <w:rPr>
          <w:rFonts w:ascii="Times New Roman" w:hAnsi="Times New Roman" w:cs="Times New Roman"/>
          <w:sz w:val="28"/>
          <w:szCs w:val="28"/>
        </w:rPr>
        <w:t xml:space="preserve">від 31 </w:t>
      </w:r>
      <w:r w:rsidRPr="0004477A">
        <w:rPr>
          <w:rFonts w:ascii="Times New Roman" w:hAnsi="Times New Roman" w:cs="Times New Roman"/>
          <w:sz w:val="28"/>
          <w:szCs w:val="28"/>
        </w:rPr>
        <w:t>травня 2018 року № 27-у/2018,</w:t>
      </w:r>
      <w:r w:rsidR="0004477A">
        <w:rPr>
          <w:rFonts w:ascii="Times New Roman" w:hAnsi="Times New Roman" w:cs="Times New Roman"/>
          <w:sz w:val="28"/>
          <w:szCs w:val="28"/>
        </w:rPr>
        <w:br/>
      </w:r>
      <w:r w:rsidR="0035220D" w:rsidRPr="0004477A">
        <w:rPr>
          <w:rFonts w:ascii="Times New Roman" w:hAnsi="Times New Roman" w:cs="Times New Roman"/>
          <w:sz w:val="28"/>
          <w:szCs w:val="28"/>
        </w:rPr>
        <w:t>від</w:t>
      </w:r>
      <w:r w:rsid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5220D" w:rsidRPr="0004477A">
        <w:rPr>
          <w:rFonts w:ascii="Times New Roman" w:hAnsi="Times New Roman" w:cs="Times New Roman"/>
          <w:sz w:val="28"/>
          <w:szCs w:val="28"/>
        </w:rPr>
        <w:t>7</w:t>
      </w:r>
      <w:r w:rsid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>червня 2018 року</w:t>
      </w:r>
      <w:r w:rsidR="00C57FD9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 xml:space="preserve">№ </w:t>
      </w:r>
      <w:r w:rsidR="0035220D" w:rsidRPr="0004477A">
        <w:rPr>
          <w:rFonts w:ascii="Times New Roman" w:hAnsi="Times New Roman" w:cs="Times New Roman"/>
          <w:sz w:val="28"/>
          <w:szCs w:val="28"/>
        </w:rPr>
        <w:t>34-у/2018</w:t>
      </w:r>
      <w:r w:rsidR="006D01B5" w:rsidRPr="0004477A">
        <w:rPr>
          <w:rFonts w:ascii="Times New Roman" w:hAnsi="Times New Roman" w:cs="Times New Roman"/>
          <w:sz w:val="28"/>
          <w:szCs w:val="28"/>
        </w:rPr>
        <w:t>]</w:t>
      </w:r>
      <w:r w:rsidRPr="0004477A">
        <w:rPr>
          <w:rFonts w:ascii="Times New Roman" w:hAnsi="Times New Roman" w:cs="Times New Roman"/>
          <w:sz w:val="28"/>
          <w:szCs w:val="28"/>
        </w:rPr>
        <w:t>, а також</w:t>
      </w:r>
      <w:r w:rsidR="00BC509F" w:rsidRPr="0004477A">
        <w:rPr>
          <w:rFonts w:ascii="Times New Roman" w:hAnsi="Times New Roman" w:cs="Times New Roman"/>
          <w:sz w:val="28"/>
          <w:szCs w:val="28"/>
        </w:rPr>
        <w:t xml:space="preserve"> наголо</w:t>
      </w:r>
      <w:r w:rsidR="00C57FD9" w:rsidRPr="0004477A">
        <w:rPr>
          <w:rFonts w:ascii="Times New Roman" w:hAnsi="Times New Roman" w:cs="Times New Roman"/>
          <w:sz w:val="28"/>
          <w:szCs w:val="28"/>
        </w:rPr>
        <w:t>шував на тому</w:t>
      </w:r>
      <w:r w:rsidR="00BC509F" w:rsidRPr="0004477A">
        <w:rPr>
          <w:rFonts w:ascii="Times New Roman" w:hAnsi="Times New Roman" w:cs="Times New Roman"/>
          <w:sz w:val="28"/>
          <w:szCs w:val="28"/>
        </w:rPr>
        <w:t>, що</w:t>
      </w:r>
      <w:r w:rsidRPr="0004477A">
        <w:rPr>
          <w:rFonts w:ascii="Times New Roman" w:hAnsi="Times New Roman" w:cs="Times New Roman"/>
          <w:sz w:val="28"/>
          <w:szCs w:val="28"/>
        </w:rPr>
        <w:t xml:space="preserve"> „незгода з </w:t>
      </w:r>
      <w:r w:rsidR="0035220D" w:rsidRPr="0004477A">
        <w:rPr>
          <w:rFonts w:ascii="Times New Roman" w:hAnsi="Times New Roman" w:cs="Times New Roman"/>
          <w:sz w:val="28"/>
          <w:szCs w:val="28"/>
        </w:rPr>
        <w:t>судовим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 xml:space="preserve">рішенням у конкретній справі не є підставою </w:t>
      </w:r>
      <w:r w:rsidR="0004477A">
        <w:rPr>
          <w:rFonts w:ascii="Times New Roman" w:hAnsi="Times New Roman" w:cs="Times New Roman"/>
          <w:sz w:val="28"/>
          <w:szCs w:val="28"/>
        </w:rPr>
        <w:t>для перевірки</w:t>
      </w:r>
      <w:r w:rsidR="0004477A">
        <w:rPr>
          <w:rFonts w:ascii="Times New Roman" w:hAnsi="Times New Roman" w:cs="Times New Roman"/>
          <w:sz w:val="28"/>
          <w:szCs w:val="28"/>
        </w:rPr>
        <w:br/>
      </w:r>
      <w:r w:rsidR="0035220D" w:rsidRPr="0004477A">
        <w:rPr>
          <w:rFonts w:ascii="Times New Roman" w:hAnsi="Times New Roman" w:cs="Times New Roman"/>
          <w:sz w:val="28"/>
          <w:szCs w:val="28"/>
        </w:rPr>
        <w:t>на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 xml:space="preserve">відповідність Конституції України (конституційність) </w:t>
      </w:r>
      <w:r w:rsidR="0035220D" w:rsidRPr="0004477A">
        <w:rPr>
          <w:rFonts w:ascii="Times New Roman" w:hAnsi="Times New Roman" w:cs="Times New Roman"/>
          <w:sz w:val="28"/>
          <w:szCs w:val="28"/>
        </w:rPr>
        <w:t>закону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sz w:val="28"/>
          <w:szCs w:val="28"/>
        </w:rPr>
        <w:t>України</w:t>
      </w:r>
      <w:r w:rsidR="0004477A">
        <w:rPr>
          <w:rFonts w:ascii="Times New Roman" w:hAnsi="Times New Roman" w:cs="Times New Roman"/>
          <w:sz w:val="28"/>
          <w:szCs w:val="28"/>
        </w:rPr>
        <w:br/>
      </w:r>
      <w:r w:rsidRPr="0004477A">
        <w:rPr>
          <w:rFonts w:ascii="Times New Roman" w:hAnsi="Times New Roman" w:cs="Times New Roman"/>
          <w:sz w:val="28"/>
          <w:szCs w:val="28"/>
        </w:rPr>
        <w:t xml:space="preserve">(його окремих положень)“ [ухвали Другого </w:t>
      </w:r>
      <w:r w:rsidR="0035220D" w:rsidRPr="0004477A">
        <w:rPr>
          <w:rFonts w:ascii="Times New Roman" w:hAnsi="Times New Roman" w:cs="Times New Roman"/>
          <w:sz w:val="28"/>
          <w:szCs w:val="28"/>
        </w:rPr>
        <w:t>сенату</w:t>
      </w:r>
      <w:r w:rsidR="0030544B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35220D" w:rsidRPr="0004477A">
        <w:rPr>
          <w:rFonts w:ascii="Times New Roman" w:hAnsi="Times New Roman" w:cs="Times New Roman"/>
          <w:sz w:val="28"/>
          <w:szCs w:val="28"/>
        </w:rPr>
        <w:t>Кон</w:t>
      </w:r>
      <w:r w:rsidRPr="0004477A">
        <w:rPr>
          <w:rFonts w:ascii="Times New Roman" w:hAnsi="Times New Roman" w:cs="Times New Roman"/>
          <w:sz w:val="28"/>
          <w:szCs w:val="28"/>
        </w:rPr>
        <w:t>ституційного Суду України від</w:t>
      </w:r>
      <w:r w:rsidR="0035220D" w:rsidRPr="0004477A">
        <w:rPr>
          <w:rFonts w:ascii="Times New Roman" w:hAnsi="Times New Roman" w:cs="Times New Roman"/>
          <w:sz w:val="28"/>
          <w:szCs w:val="28"/>
        </w:rPr>
        <w:t xml:space="preserve"> 24</w:t>
      </w:r>
      <w:r w:rsid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BE53CA">
        <w:rPr>
          <w:rFonts w:ascii="Times New Roman" w:hAnsi="Times New Roman" w:cs="Times New Roman"/>
          <w:sz w:val="28"/>
          <w:szCs w:val="28"/>
        </w:rPr>
        <w:t xml:space="preserve">червня </w:t>
      </w:r>
      <w:r w:rsidRPr="0004477A">
        <w:rPr>
          <w:rFonts w:ascii="Times New Roman" w:hAnsi="Times New Roman" w:cs="Times New Roman"/>
          <w:sz w:val="28"/>
          <w:szCs w:val="28"/>
        </w:rPr>
        <w:t xml:space="preserve">2019 року № </w:t>
      </w:r>
      <w:r w:rsidR="0035220D" w:rsidRPr="0004477A">
        <w:rPr>
          <w:rFonts w:ascii="Times New Roman" w:hAnsi="Times New Roman" w:cs="Times New Roman"/>
          <w:sz w:val="28"/>
          <w:szCs w:val="28"/>
        </w:rPr>
        <w:t>40-у(II)/2019, від 23 лютого 2022 року</w:t>
      </w:r>
      <w:r w:rsidR="0004477A">
        <w:rPr>
          <w:rFonts w:ascii="Times New Roman" w:hAnsi="Times New Roman" w:cs="Times New Roman"/>
          <w:sz w:val="28"/>
          <w:szCs w:val="28"/>
        </w:rPr>
        <w:br/>
      </w:r>
      <w:r w:rsidR="0035220D" w:rsidRPr="0004477A">
        <w:rPr>
          <w:rFonts w:ascii="Times New Roman" w:hAnsi="Times New Roman" w:cs="Times New Roman"/>
          <w:sz w:val="28"/>
          <w:szCs w:val="28"/>
        </w:rPr>
        <w:t>№ 5-у(II)/2022].</w:t>
      </w:r>
    </w:p>
    <w:p w:rsidR="00016E93" w:rsidRPr="0004477A" w:rsidRDefault="00BE53CA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Із</w:t>
      </w:r>
      <w:r w:rsidR="00C57FD9" w:rsidRPr="0004477A">
        <w:rPr>
          <w:rFonts w:ascii="Times New Roman" w:hAnsi="Times New Roman" w:cs="Times New Roman"/>
          <w:bCs/>
          <w:sz w:val="28"/>
          <w:szCs w:val="28"/>
        </w:rPr>
        <w:t xml:space="preserve"> наведеного вбачається, що</w:t>
      </w:r>
      <w:r w:rsidR="00016E93" w:rsidRPr="0004477A">
        <w:rPr>
          <w:rFonts w:ascii="Times New Roman" w:hAnsi="Times New Roman" w:cs="Times New Roman"/>
          <w:sz w:val="28"/>
          <w:szCs w:val="28"/>
        </w:rPr>
        <w:t xml:space="preserve"> </w:t>
      </w:r>
      <w:r w:rsidR="00F66216" w:rsidRPr="0004477A">
        <w:rPr>
          <w:rFonts w:ascii="Times New Roman" w:hAnsi="Times New Roman" w:cs="Times New Roman"/>
          <w:sz w:val="28"/>
          <w:szCs w:val="28"/>
        </w:rPr>
        <w:t>Пархоменко А.О.</w:t>
      </w:r>
      <w:r w:rsidR="00016E93" w:rsidRPr="0004477A">
        <w:rPr>
          <w:rFonts w:ascii="Times New Roman" w:hAnsi="Times New Roman" w:cs="Times New Roman"/>
          <w:sz w:val="28"/>
          <w:szCs w:val="28"/>
        </w:rPr>
        <w:t xml:space="preserve"> не обґрунтував тверджень щодо неконституційності статті 22 Закону, а отже, не дотримав вимог пункту 6 </w:t>
      </w:r>
      <w:r w:rsidR="00016E93" w:rsidRPr="0004477A">
        <w:rPr>
          <w:rFonts w:ascii="Times New Roman" w:hAnsi="Times New Roman" w:cs="Times New Roman"/>
          <w:sz w:val="28"/>
          <w:szCs w:val="28"/>
        </w:rPr>
        <w:br/>
        <w:t>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:rsidR="00C57FD9" w:rsidRPr="0004477A" w:rsidRDefault="00C57FD9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6704" w:rsidRPr="0004477A" w:rsidRDefault="00B86704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77A">
        <w:rPr>
          <w:rFonts w:ascii="Times New Roman" w:hAnsi="Times New Roman" w:cs="Times New Roman"/>
          <w:bCs/>
          <w:sz w:val="28"/>
          <w:szCs w:val="28"/>
        </w:rPr>
        <w:t xml:space="preserve">Ураховуючи  викладене та керуючись статтями 147, </w:t>
      </w: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Pr="000447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477A">
        <w:rPr>
          <w:rFonts w:ascii="Times New Roman" w:hAnsi="Times New Roman" w:cs="Times New Roman"/>
          <w:bCs/>
          <w:sz w:val="28"/>
          <w:szCs w:val="28"/>
        </w:rPr>
        <w:t xml:space="preserve"> 153 Конституції України, на підставі статей 7, 32, 37, 50, 55, 56, 58, 61, </w:t>
      </w:r>
      <w:r w:rsidR="0006104C" w:rsidRPr="0004477A">
        <w:rPr>
          <w:rFonts w:ascii="Times New Roman" w:hAnsi="Times New Roman" w:cs="Times New Roman"/>
          <w:bCs/>
          <w:sz w:val="28"/>
          <w:szCs w:val="28"/>
        </w:rPr>
        <w:t xml:space="preserve">62, </w:t>
      </w:r>
      <w:r w:rsidRPr="0004477A">
        <w:rPr>
          <w:rFonts w:ascii="Times New Roman" w:hAnsi="Times New Roman" w:cs="Times New Roman"/>
          <w:bCs/>
          <w:sz w:val="28"/>
          <w:szCs w:val="28"/>
        </w:rPr>
        <w:t>77, 83, 86 Закону України „Про Конституційний Суд України“, відповідно до § 45, §</w:t>
      </w:r>
      <w:r w:rsidRPr="0004477A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4477A">
        <w:rPr>
          <w:rFonts w:ascii="Times New Roman" w:hAnsi="Times New Roman" w:cs="Times New Roman"/>
          <w:bCs/>
          <w:sz w:val="28"/>
          <w:szCs w:val="28"/>
        </w:rPr>
        <w:t>56 Регламенту Конституційного Суду України Третя колегія суддів Першого сенату Конституційного Суду України</w:t>
      </w:r>
    </w:p>
    <w:p w:rsidR="00B86704" w:rsidRPr="0004477A" w:rsidRDefault="00B86704" w:rsidP="0004477A">
      <w:pPr>
        <w:spacing w:after="0" w:line="38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2BA" w:rsidRPr="0004477A" w:rsidRDefault="009572BA" w:rsidP="0004477A">
      <w:pPr>
        <w:spacing w:after="0" w:line="3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и л а:</w:t>
      </w:r>
    </w:p>
    <w:p w:rsidR="00B86704" w:rsidRPr="0004477A" w:rsidRDefault="00B86704" w:rsidP="0004477A">
      <w:pPr>
        <w:spacing w:after="0" w:line="38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704" w:rsidRPr="0004477A" w:rsidRDefault="00B86704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77A">
        <w:rPr>
          <w:rFonts w:ascii="Times New Roman" w:hAnsi="Times New Roman" w:cs="Times New Roman"/>
          <w:bCs/>
          <w:sz w:val="28"/>
          <w:szCs w:val="28"/>
        </w:rPr>
        <w:t>1. Відмовити у відкритті конституційного провадження у справі</w:t>
      </w:r>
      <w:r w:rsidR="00BE53CA">
        <w:rPr>
          <w:rFonts w:ascii="Times New Roman" w:hAnsi="Times New Roman" w:cs="Times New Roman"/>
          <w:bCs/>
          <w:sz w:val="28"/>
          <w:szCs w:val="28"/>
        </w:rPr>
        <w:br/>
      </w:r>
      <w:r w:rsidRPr="0004477A">
        <w:rPr>
          <w:rFonts w:ascii="Times New Roman" w:hAnsi="Times New Roman" w:cs="Times New Roman"/>
          <w:bCs/>
          <w:sz w:val="28"/>
          <w:szCs w:val="28"/>
        </w:rPr>
        <w:t>за</w:t>
      </w:r>
      <w:r w:rsidR="00BE53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bCs/>
          <w:sz w:val="28"/>
          <w:szCs w:val="28"/>
        </w:rPr>
        <w:t xml:space="preserve">конституційною скаргою </w:t>
      </w:r>
      <w:r w:rsidR="00F66216" w:rsidRPr="0004477A">
        <w:rPr>
          <w:rFonts w:ascii="Times New Roman" w:hAnsi="Times New Roman" w:cs="Times New Roman"/>
          <w:bCs/>
          <w:sz w:val="28"/>
          <w:szCs w:val="28"/>
        </w:rPr>
        <w:t>Пархоменка Артема Олексі</w:t>
      </w:r>
      <w:r w:rsidR="00503CA5" w:rsidRPr="0004477A">
        <w:rPr>
          <w:rFonts w:ascii="Times New Roman" w:hAnsi="Times New Roman" w:cs="Times New Roman"/>
          <w:bCs/>
          <w:sz w:val="28"/>
          <w:szCs w:val="28"/>
        </w:rPr>
        <w:t>йовича</w:t>
      </w:r>
      <w:r w:rsidR="005B1461" w:rsidRPr="000447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bCs/>
          <w:sz w:val="28"/>
          <w:szCs w:val="28"/>
        </w:rPr>
        <w:t>щодо відповідності Конститу</w:t>
      </w:r>
      <w:r w:rsidR="005B1461" w:rsidRPr="0004477A">
        <w:rPr>
          <w:rFonts w:ascii="Times New Roman" w:hAnsi="Times New Roman" w:cs="Times New Roman"/>
          <w:bCs/>
          <w:sz w:val="28"/>
          <w:szCs w:val="28"/>
        </w:rPr>
        <w:t xml:space="preserve">ції України (конституційності) </w:t>
      </w:r>
      <w:r w:rsidR="00503CA5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22 Закону України </w:t>
      </w:r>
      <w:r w:rsidR="00503CA5" w:rsidRPr="00044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„Про статус ветеранів війни, гарантії їх соціального захисту“ </w:t>
      </w:r>
      <w:r w:rsidR="00503CA5" w:rsidRPr="0004477A">
        <w:rPr>
          <w:rFonts w:ascii="Times New Roman" w:hAnsi="Times New Roman" w:cs="Times New Roman"/>
          <w:sz w:val="28"/>
          <w:szCs w:val="28"/>
        </w:rPr>
        <w:t xml:space="preserve">від 22 жовтня </w:t>
      </w:r>
      <w:r w:rsidR="00503CA5" w:rsidRPr="0004477A">
        <w:rPr>
          <w:rFonts w:ascii="Times New Roman" w:hAnsi="Times New Roman" w:cs="Times New Roman"/>
          <w:sz w:val="28"/>
          <w:szCs w:val="28"/>
        </w:rPr>
        <w:br/>
        <w:t>1993 року № 3551–XII зі змінами</w:t>
      </w:r>
      <w:r w:rsidR="005B1461" w:rsidRPr="000447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bCs/>
          <w:sz w:val="28"/>
          <w:szCs w:val="28"/>
        </w:rPr>
        <w:t>на</w:t>
      </w:r>
      <w:r w:rsidR="000447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77A">
        <w:rPr>
          <w:rFonts w:ascii="Times New Roman" w:hAnsi="Times New Roman" w:cs="Times New Roman"/>
          <w:bCs/>
          <w:sz w:val="28"/>
          <w:szCs w:val="28"/>
        </w:rPr>
        <w:t>підставі пункту 4 статті 62 Закону України „Про</w:t>
      </w:r>
      <w:r w:rsidR="000447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50D" w:rsidRPr="0004477A">
        <w:rPr>
          <w:rFonts w:ascii="Times New Roman" w:hAnsi="Times New Roman" w:cs="Times New Roman"/>
          <w:bCs/>
          <w:sz w:val="28"/>
          <w:szCs w:val="28"/>
        </w:rPr>
        <w:t>К</w:t>
      </w:r>
      <w:r w:rsidRPr="0004477A">
        <w:rPr>
          <w:rFonts w:ascii="Times New Roman" w:hAnsi="Times New Roman" w:cs="Times New Roman"/>
          <w:bCs/>
          <w:sz w:val="28"/>
          <w:szCs w:val="28"/>
        </w:rPr>
        <w:t>онституційний Суд України“ – неприйнятність конституційної скарги.</w:t>
      </w:r>
    </w:p>
    <w:p w:rsidR="00B86704" w:rsidRPr="0004477A" w:rsidRDefault="00B86704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6704" w:rsidRPr="0004477A" w:rsidRDefault="00B86704" w:rsidP="0004477A">
      <w:pPr>
        <w:spacing w:after="0" w:line="38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77A">
        <w:rPr>
          <w:rFonts w:ascii="Times New Roman" w:hAnsi="Times New Roman" w:cs="Times New Roman"/>
          <w:bCs/>
          <w:sz w:val="28"/>
          <w:szCs w:val="28"/>
        </w:rPr>
        <w:t xml:space="preserve">2. Ухвала </w:t>
      </w:r>
      <w:r w:rsidR="00BC509F" w:rsidRPr="0004477A">
        <w:rPr>
          <w:rFonts w:ascii="Times New Roman" w:hAnsi="Times New Roman" w:cs="Times New Roman"/>
          <w:bCs/>
          <w:sz w:val="28"/>
          <w:szCs w:val="28"/>
        </w:rPr>
        <w:t xml:space="preserve">Третьої колегії суддів Першого сенату Конституційного Суду України </w:t>
      </w:r>
      <w:r w:rsidRPr="0004477A">
        <w:rPr>
          <w:rFonts w:ascii="Times New Roman" w:hAnsi="Times New Roman" w:cs="Times New Roman"/>
          <w:bCs/>
          <w:sz w:val="28"/>
          <w:szCs w:val="28"/>
        </w:rPr>
        <w:t>є остаточною.</w:t>
      </w:r>
    </w:p>
    <w:p w:rsidR="0004477A" w:rsidRDefault="0004477A" w:rsidP="000447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04477A" w:rsidRDefault="0004477A" w:rsidP="000447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BD6D39" w:rsidRPr="00BD6D39" w:rsidRDefault="00BD6D39" w:rsidP="00BD6D39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</w:pPr>
      <w:bookmarkStart w:id="2" w:name="_GoBack"/>
      <w:r w:rsidRPr="00BD6D39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  <w:t>Третя колегія суддів</w:t>
      </w:r>
    </w:p>
    <w:p w:rsidR="00BD6D39" w:rsidRPr="00BD6D39" w:rsidRDefault="00BD6D39" w:rsidP="00BD6D39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</w:pPr>
      <w:r w:rsidRPr="00BD6D39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  <w:t>Першого сенату</w:t>
      </w:r>
    </w:p>
    <w:p w:rsidR="0004477A" w:rsidRPr="00BD6D39" w:rsidRDefault="00BD6D39" w:rsidP="00BD6D39">
      <w:pPr>
        <w:spacing w:after="0" w:line="240" w:lineRule="auto"/>
        <w:ind w:left="4254"/>
        <w:jc w:val="center"/>
        <w:rPr>
          <w:rFonts w:ascii="Times New Roman" w:eastAsia="Arial Narrow" w:hAnsi="Times New Roman" w:cs="Times New Roman"/>
          <w:b/>
          <w:caps/>
          <w:color w:val="0D0D0D" w:themeColor="text1" w:themeTint="F2"/>
          <w:sz w:val="28"/>
          <w:szCs w:val="28"/>
        </w:rPr>
      </w:pPr>
      <w:r w:rsidRPr="00BD6D39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  <w:t>Конституційного Суду України</w:t>
      </w:r>
      <w:bookmarkEnd w:id="2"/>
    </w:p>
    <w:sectPr w:rsidR="0004477A" w:rsidRPr="00BD6D39" w:rsidSect="0004477A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C8" w:rsidRDefault="00D24AC8" w:rsidP="00D30EFD">
      <w:pPr>
        <w:spacing w:after="0" w:line="240" w:lineRule="auto"/>
      </w:pPr>
      <w:r>
        <w:separator/>
      </w:r>
    </w:p>
  </w:endnote>
  <w:endnote w:type="continuationSeparator" w:id="0">
    <w:p w:rsidR="00D24AC8" w:rsidRDefault="00D24AC8" w:rsidP="00D3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7A" w:rsidRPr="0004477A" w:rsidRDefault="0004477A">
    <w:pPr>
      <w:pStyle w:val="a9"/>
      <w:rPr>
        <w:rFonts w:ascii="Times New Roman" w:hAnsi="Times New Roman" w:cs="Times New Roman"/>
        <w:sz w:val="10"/>
        <w:szCs w:val="10"/>
      </w:rPr>
    </w:pPr>
    <w:r w:rsidRPr="0004477A">
      <w:rPr>
        <w:rFonts w:ascii="Times New Roman" w:hAnsi="Times New Roman" w:cs="Times New Roman"/>
        <w:sz w:val="10"/>
        <w:szCs w:val="10"/>
      </w:rPr>
      <w:fldChar w:fldCharType="begin"/>
    </w:r>
    <w:r w:rsidRPr="0004477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4477A">
      <w:rPr>
        <w:rFonts w:ascii="Times New Roman" w:hAnsi="Times New Roman" w:cs="Times New Roman"/>
        <w:sz w:val="10"/>
        <w:szCs w:val="10"/>
      </w:rPr>
      <w:fldChar w:fldCharType="separate"/>
    </w:r>
    <w:r w:rsidR="00BD6D39">
      <w:rPr>
        <w:rFonts w:ascii="Times New Roman" w:hAnsi="Times New Roman" w:cs="Times New Roman"/>
        <w:noProof/>
        <w:sz w:val="10"/>
        <w:szCs w:val="10"/>
      </w:rPr>
      <w:t>S:\Mashburo\2025\Suddi\I senat\III koleg\40.docx</w:t>
    </w:r>
    <w:r w:rsidRPr="0004477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7A" w:rsidRPr="0004477A" w:rsidRDefault="0004477A">
    <w:pPr>
      <w:pStyle w:val="a9"/>
      <w:rPr>
        <w:rFonts w:ascii="Times New Roman" w:hAnsi="Times New Roman" w:cs="Times New Roman"/>
        <w:sz w:val="10"/>
        <w:szCs w:val="10"/>
      </w:rPr>
    </w:pPr>
    <w:r w:rsidRPr="0004477A">
      <w:rPr>
        <w:rFonts w:ascii="Times New Roman" w:hAnsi="Times New Roman" w:cs="Times New Roman"/>
        <w:sz w:val="10"/>
        <w:szCs w:val="10"/>
      </w:rPr>
      <w:fldChar w:fldCharType="begin"/>
    </w:r>
    <w:r w:rsidRPr="0004477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4477A">
      <w:rPr>
        <w:rFonts w:ascii="Times New Roman" w:hAnsi="Times New Roman" w:cs="Times New Roman"/>
        <w:sz w:val="10"/>
        <w:szCs w:val="10"/>
      </w:rPr>
      <w:fldChar w:fldCharType="separate"/>
    </w:r>
    <w:r w:rsidR="00BD6D39">
      <w:rPr>
        <w:rFonts w:ascii="Times New Roman" w:hAnsi="Times New Roman" w:cs="Times New Roman"/>
        <w:noProof/>
        <w:sz w:val="10"/>
        <w:szCs w:val="10"/>
      </w:rPr>
      <w:t>S:\Mashburo\2025\Suddi\I senat\III koleg\40.docx</w:t>
    </w:r>
    <w:r w:rsidRPr="0004477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C8" w:rsidRDefault="00D24AC8" w:rsidP="00D30EFD">
      <w:pPr>
        <w:spacing w:after="0" w:line="240" w:lineRule="auto"/>
      </w:pPr>
      <w:r>
        <w:separator/>
      </w:r>
    </w:p>
  </w:footnote>
  <w:footnote w:type="continuationSeparator" w:id="0">
    <w:p w:rsidR="00D24AC8" w:rsidRDefault="00D24AC8" w:rsidP="00D3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382756419"/>
      <w:docPartObj>
        <w:docPartGallery w:val="Page Numbers (Top of Page)"/>
        <w:docPartUnique/>
      </w:docPartObj>
    </w:sdtPr>
    <w:sdtEndPr/>
    <w:sdtContent>
      <w:p w:rsidR="007D031D" w:rsidRPr="0004477A" w:rsidRDefault="007D031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47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47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47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D3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447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BA"/>
    <w:rsid w:val="00003B4F"/>
    <w:rsid w:val="000041E7"/>
    <w:rsid w:val="000059F2"/>
    <w:rsid w:val="0001369F"/>
    <w:rsid w:val="00016E93"/>
    <w:rsid w:val="00030625"/>
    <w:rsid w:val="00040179"/>
    <w:rsid w:val="0004477A"/>
    <w:rsid w:val="0006094F"/>
    <w:rsid w:val="0006104C"/>
    <w:rsid w:val="0007363F"/>
    <w:rsid w:val="000868EF"/>
    <w:rsid w:val="0008693C"/>
    <w:rsid w:val="0009164D"/>
    <w:rsid w:val="000A143E"/>
    <w:rsid w:val="000B23D9"/>
    <w:rsid w:val="000C3A45"/>
    <w:rsid w:val="000C4D4D"/>
    <w:rsid w:val="000E15C2"/>
    <w:rsid w:val="000F247F"/>
    <w:rsid w:val="001142BC"/>
    <w:rsid w:val="001164E5"/>
    <w:rsid w:val="001358E4"/>
    <w:rsid w:val="001546EA"/>
    <w:rsid w:val="001550D7"/>
    <w:rsid w:val="00162008"/>
    <w:rsid w:val="001703E8"/>
    <w:rsid w:val="001731E7"/>
    <w:rsid w:val="00177C51"/>
    <w:rsid w:val="0018140D"/>
    <w:rsid w:val="001857C5"/>
    <w:rsid w:val="001903C1"/>
    <w:rsid w:val="0019649B"/>
    <w:rsid w:val="001A04A4"/>
    <w:rsid w:val="001A4529"/>
    <w:rsid w:val="001A5C1E"/>
    <w:rsid w:val="001B5362"/>
    <w:rsid w:val="001D3D58"/>
    <w:rsid w:val="001D5B69"/>
    <w:rsid w:val="001E12CB"/>
    <w:rsid w:val="0020121D"/>
    <w:rsid w:val="00206BA1"/>
    <w:rsid w:val="002262E4"/>
    <w:rsid w:val="00233478"/>
    <w:rsid w:val="00261ED7"/>
    <w:rsid w:val="002623CF"/>
    <w:rsid w:val="002B059C"/>
    <w:rsid w:val="002C7B82"/>
    <w:rsid w:val="002D70DD"/>
    <w:rsid w:val="002E1483"/>
    <w:rsid w:val="002E1687"/>
    <w:rsid w:val="002E1FFD"/>
    <w:rsid w:val="002F485A"/>
    <w:rsid w:val="0030402E"/>
    <w:rsid w:val="0030450D"/>
    <w:rsid w:val="0030544B"/>
    <w:rsid w:val="00306CB5"/>
    <w:rsid w:val="00307288"/>
    <w:rsid w:val="00324FDC"/>
    <w:rsid w:val="00333EB3"/>
    <w:rsid w:val="00337424"/>
    <w:rsid w:val="003430A7"/>
    <w:rsid w:val="00343A7D"/>
    <w:rsid w:val="0035220D"/>
    <w:rsid w:val="00360C99"/>
    <w:rsid w:val="00371327"/>
    <w:rsid w:val="003735CF"/>
    <w:rsid w:val="00377219"/>
    <w:rsid w:val="003842E4"/>
    <w:rsid w:val="0039028B"/>
    <w:rsid w:val="00392C9D"/>
    <w:rsid w:val="00397224"/>
    <w:rsid w:val="003A3478"/>
    <w:rsid w:val="003A5A8D"/>
    <w:rsid w:val="003B721A"/>
    <w:rsid w:val="003C1ACF"/>
    <w:rsid w:val="003E17D6"/>
    <w:rsid w:val="003E4CF1"/>
    <w:rsid w:val="00431F8A"/>
    <w:rsid w:val="00434F1F"/>
    <w:rsid w:val="00452D5C"/>
    <w:rsid w:val="00490C53"/>
    <w:rsid w:val="00496352"/>
    <w:rsid w:val="004971B2"/>
    <w:rsid w:val="004A3525"/>
    <w:rsid w:val="004C38C7"/>
    <w:rsid w:val="004C555E"/>
    <w:rsid w:val="004C773C"/>
    <w:rsid w:val="004D1098"/>
    <w:rsid w:val="004E0BE4"/>
    <w:rsid w:val="004F286D"/>
    <w:rsid w:val="00502B73"/>
    <w:rsid w:val="00503CA5"/>
    <w:rsid w:val="0050758F"/>
    <w:rsid w:val="005142BA"/>
    <w:rsid w:val="005147FC"/>
    <w:rsid w:val="0052339D"/>
    <w:rsid w:val="0054124F"/>
    <w:rsid w:val="0054342A"/>
    <w:rsid w:val="005568FF"/>
    <w:rsid w:val="00560435"/>
    <w:rsid w:val="0057301C"/>
    <w:rsid w:val="00574BF7"/>
    <w:rsid w:val="00575EA2"/>
    <w:rsid w:val="00582DB5"/>
    <w:rsid w:val="00590D35"/>
    <w:rsid w:val="00594949"/>
    <w:rsid w:val="00596800"/>
    <w:rsid w:val="005B1461"/>
    <w:rsid w:val="005B522C"/>
    <w:rsid w:val="005B6889"/>
    <w:rsid w:val="005D17B5"/>
    <w:rsid w:val="005D5A44"/>
    <w:rsid w:val="005E3239"/>
    <w:rsid w:val="005F3FEE"/>
    <w:rsid w:val="00606CB6"/>
    <w:rsid w:val="00614053"/>
    <w:rsid w:val="00642CBC"/>
    <w:rsid w:val="006450C1"/>
    <w:rsid w:val="006569FB"/>
    <w:rsid w:val="00672001"/>
    <w:rsid w:val="006765CF"/>
    <w:rsid w:val="006B79EE"/>
    <w:rsid w:val="006D01B5"/>
    <w:rsid w:val="006E7E00"/>
    <w:rsid w:val="006F6194"/>
    <w:rsid w:val="007239D5"/>
    <w:rsid w:val="0072414A"/>
    <w:rsid w:val="00740261"/>
    <w:rsid w:val="00757E2A"/>
    <w:rsid w:val="00785D2D"/>
    <w:rsid w:val="007920AE"/>
    <w:rsid w:val="00793CD5"/>
    <w:rsid w:val="00796855"/>
    <w:rsid w:val="007A7BC1"/>
    <w:rsid w:val="007B4447"/>
    <w:rsid w:val="007B6E43"/>
    <w:rsid w:val="007D031D"/>
    <w:rsid w:val="007D0DAA"/>
    <w:rsid w:val="007E066C"/>
    <w:rsid w:val="00811E8F"/>
    <w:rsid w:val="00813632"/>
    <w:rsid w:val="00820AAA"/>
    <w:rsid w:val="00826A6C"/>
    <w:rsid w:val="0083076D"/>
    <w:rsid w:val="00834CBF"/>
    <w:rsid w:val="0084352D"/>
    <w:rsid w:val="008519EF"/>
    <w:rsid w:val="008A0C2B"/>
    <w:rsid w:val="008C1861"/>
    <w:rsid w:val="008C2F88"/>
    <w:rsid w:val="008C675B"/>
    <w:rsid w:val="008D08D8"/>
    <w:rsid w:val="008D230E"/>
    <w:rsid w:val="008E34D7"/>
    <w:rsid w:val="0090125B"/>
    <w:rsid w:val="00904EF0"/>
    <w:rsid w:val="00940AE8"/>
    <w:rsid w:val="0095180B"/>
    <w:rsid w:val="009572BA"/>
    <w:rsid w:val="00961554"/>
    <w:rsid w:val="00974D60"/>
    <w:rsid w:val="00980AEF"/>
    <w:rsid w:val="009C05D0"/>
    <w:rsid w:val="009F45AC"/>
    <w:rsid w:val="00A02997"/>
    <w:rsid w:val="00A07436"/>
    <w:rsid w:val="00A14E29"/>
    <w:rsid w:val="00A32CA6"/>
    <w:rsid w:val="00A3336E"/>
    <w:rsid w:val="00A36840"/>
    <w:rsid w:val="00A517B2"/>
    <w:rsid w:val="00A600CA"/>
    <w:rsid w:val="00A714D4"/>
    <w:rsid w:val="00A75C84"/>
    <w:rsid w:val="00A768B2"/>
    <w:rsid w:val="00A90BCE"/>
    <w:rsid w:val="00A935A4"/>
    <w:rsid w:val="00AA1B54"/>
    <w:rsid w:val="00AC38EB"/>
    <w:rsid w:val="00AC747E"/>
    <w:rsid w:val="00AE1C27"/>
    <w:rsid w:val="00AF038C"/>
    <w:rsid w:val="00AF53C1"/>
    <w:rsid w:val="00B01E57"/>
    <w:rsid w:val="00B11DF7"/>
    <w:rsid w:val="00B12564"/>
    <w:rsid w:val="00B12E18"/>
    <w:rsid w:val="00B14B9A"/>
    <w:rsid w:val="00B15C9F"/>
    <w:rsid w:val="00B21048"/>
    <w:rsid w:val="00B23FD0"/>
    <w:rsid w:val="00B27024"/>
    <w:rsid w:val="00B34F4F"/>
    <w:rsid w:val="00B504DC"/>
    <w:rsid w:val="00B56500"/>
    <w:rsid w:val="00B62D7A"/>
    <w:rsid w:val="00B664D3"/>
    <w:rsid w:val="00B679CF"/>
    <w:rsid w:val="00B71CEC"/>
    <w:rsid w:val="00B86704"/>
    <w:rsid w:val="00BB2AC6"/>
    <w:rsid w:val="00BB79CF"/>
    <w:rsid w:val="00BC3665"/>
    <w:rsid w:val="00BC509F"/>
    <w:rsid w:val="00BC6A13"/>
    <w:rsid w:val="00BD1F33"/>
    <w:rsid w:val="00BD6D39"/>
    <w:rsid w:val="00BD755D"/>
    <w:rsid w:val="00BE3482"/>
    <w:rsid w:val="00BE53CA"/>
    <w:rsid w:val="00BF6ADD"/>
    <w:rsid w:val="00C02413"/>
    <w:rsid w:val="00C27B5A"/>
    <w:rsid w:val="00C347F4"/>
    <w:rsid w:val="00C43806"/>
    <w:rsid w:val="00C446F4"/>
    <w:rsid w:val="00C4763A"/>
    <w:rsid w:val="00C57FD9"/>
    <w:rsid w:val="00C80C63"/>
    <w:rsid w:val="00C9036D"/>
    <w:rsid w:val="00CA0312"/>
    <w:rsid w:val="00CA267A"/>
    <w:rsid w:val="00CB5B97"/>
    <w:rsid w:val="00CC10FD"/>
    <w:rsid w:val="00CC3281"/>
    <w:rsid w:val="00CD580F"/>
    <w:rsid w:val="00CD6A6D"/>
    <w:rsid w:val="00CF0636"/>
    <w:rsid w:val="00CF3FF0"/>
    <w:rsid w:val="00D00C7D"/>
    <w:rsid w:val="00D14517"/>
    <w:rsid w:val="00D155D3"/>
    <w:rsid w:val="00D206EF"/>
    <w:rsid w:val="00D22634"/>
    <w:rsid w:val="00D24AC8"/>
    <w:rsid w:val="00D30EFD"/>
    <w:rsid w:val="00D36A13"/>
    <w:rsid w:val="00D3749A"/>
    <w:rsid w:val="00D464DE"/>
    <w:rsid w:val="00D46880"/>
    <w:rsid w:val="00D5558A"/>
    <w:rsid w:val="00D5559E"/>
    <w:rsid w:val="00D67826"/>
    <w:rsid w:val="00D85B8B"/>
    <w:rsid w:val="00D955FB"/>
    <w:rsid w:val="00D95A09"/>
    <w:rsid w:val="00D9704D"/>
    <w:rsid w:val="00DB18AE"/>
    <w:rsid w:val="00DC6FFA"/>
    <w:rsid w:val="00DD4FFB"/>
    <w:rsid w:val="00DE076B"/>
    <w:rsid w:val="00DE199A"/>
    <w:rsid w:val="00DF13A9"/>
    <w:rsid w:val="00DF2556"/>
    <w:rsid w:val="00E00B25"/>
    <w:rsid w:val="00E067C4"/>
    <w:rsid w:val="00E06C99"/>
    <w:rsid w:val="00E20934"/>
    <w:rsid w:val="00E2337D"/>
    <w:rsid w:val="00E2356C"/>
    <w:rsid w:val="00E2742F"/>
    <w:rsid w:val="00E33E54"/>
    <w:rsid w:val="00E36547"/>
    <w:rsid w:val="00E42A6B"/>
    <w:rsid w:val="00E43F88"/>
    <w:rsid w:val="00E61C4E"/>
    <w:rsid w:val="00E64A97"/>
    <w:rsid w:val="00E70090"/>
    <w:rsid w:val="00E7332E"/>
    <w:rsid w:val="00E741FF"/>
    <w:rsid w:val="00E74661"/>
    <w:rsid w:val="00E84625"/>
    <w:rsid w:val="00E916B2"/>
    <w:rsid w:val="00EA6059"/>
    <w:rsid w:val="00EC4C43"/>
    <w:rsid w:val="00ED4977"/>
    <w:rsid w:val="00EE5AD4"/>
    <w:rsid w:val="00F05371"/>
    <w:rsid w:val="00F06B4C"/>
    <w:rsid w:val="00F1122C"/>
    <w:rsid w:val="00F114F9"/>
    <w:rsid w:val="00F2038C"/>
    <w:rsid w:val="00F2618F"/>
    <w:rsid w:val="00F4432D"/>
    <w:rsid w:val="00F53F9E"/>
    <w:rsid w:val="00F579B1"/>
    <w:rsid w:val="00F579DC"/>
    <w:rsid w:val="00F605F6"/>
    <w:rsid w:val="00F615C1"/>
    <w:rsid w:val="00F64488"/>
    <w:rsid w:val="00F66216"/>
    <w:rsid w:val="00F83B12"/>
    <w:rsid w:val="00F96D43"/>
    <w:rsid w:val="00FA7DD8"/>
    <w:rsid w:val="00FB4359"/>
    <w:rsid w:val="00FC05D4"/>
    <w:rsid w:val="00FC3D29"/>
    <w:rsid w:val="00FC609A"/>
    <w:rsid w:val="00FC6983"/>
    <w:rsid w:val="00FD4CA7"/>
    <w:rsid w:val="00F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3F0A"/>
  <w15:chartTrackingRefBased/>
  <w15:docId w15:val="{4B0A815C-DD8A-43B4-BB19-AE2486C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5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C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2F8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73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07363F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2">
    <w:name w:val="rvps2"/>
    <w:basedOn w:val="a"/>
    <w:rsid w:val="00D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D30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30EFD"/>
  </w:style>
  <w:style w:type="paragraph" w:styleId="a9">
    <w:name w:val="footer"/>
    <w:basedOn w:val="a"/>
    <w:link w:val="aa"/>
    <w:uiPriority w:val="99"/>
    <w:unhideWhenUsed/>
    <w:rsid w:val="00D30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30EFD"/>
  </w:style>
  <w:style w:type="character" w:customStyle="1" w:styleId="rvts33">
    <w:name w:val="rvts33"/>
    <w:basedOn w:val="a0"/>
    <w:rsid w:val="00C9036D"/>
  </w:style>
  <w:style w:type="paragraph" w:styleId="ab">
    <w:name w:val="List Paragraph"/>
    <w:basedOn w:val="a"/>
    <w:uiPriority w:val="34"/>
    <w:qFormat/>
    <w:rsid w:val="00E2742F"/>
    <w:pPr>
      <w:ind w:left="720"/>
      <w:contextualSpacing/>
    </w:pPr>
  </w:style>
  <w:style w:type="paragraph" w:customStyle="1" w:styleId="ac">
    <w:name w:val="СТАНДАРТ"/>
    <w:basedOn w:val="a"/>
    <w:link w:val="ad"/>
    <w:qFormat/>
    <w:rsid w:val="00E274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СТАНДАРТ Знак"/>
    <w:link w:val="ac"/>
    <w:rsid w:val="00E2742F"/>
    <w:rPr>
      <w:rFonts w:ascii="Times New Roman" w:eastAsia="Times New Roman" w:hAnsi="Times New Roman" w:cs="Times New Roman"/>
      <w:sz w:val="28"/>
      <w:szCs w:val="28"/>
    </w:rPr>
  </w:style>
  <w:style w:type="paragraph" w:customStyle="1" w:styleId="ps1">
    <w:name w:val="ps1"/>
    <w:basedOn w:val="a"/>
    <w:rsid w:val="0058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e">
    <w:name w:val="Table Grid"/>
    <w:basedOn w:val="a1"/>
    <w:uiPriority w:val="39"/>
    <w:rsid w:val="0004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6FF5-C191-47F6-85F0-64E33EC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Б. Бондар</dc:creator>
  <cp:keywords/>
  <dc:description/>
  <cp:lastModifiedBy>Валентина М. Поліщук</cp:lastModifiedBy>
  <cp:revision>6</cp:revision>
  <cp:lastPrinted>2025-12-01T10:18:00Z</cp:lastPrinted>
  <dcterms:created xsi:type="dcterms:W3CDTF">2025-11-26T14:05:00Z</dcterms:created>
  <dcterms:modified xsi:type="dcterms:W3CDTF">2025-12-01T10:18:00Z</dcterms:modified>
</cp:coreProperties>
</file>