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7D1575" w:rsidRDefault="007D1575" w:rsidP="007D1575">
      <w:pPr>
        <w:spacing w:after="0" w:line="240" w:lineRule="auto"/>
        <w:ind w:left="709" w:right="707"/>
        <w:jc w:val="both"/>
        <w:rPr>
          <w:rFonts w:ascii="Times New Roman" w:hAnsi="Times New Roman"/>
          <w:b/>
          <w:sz w:val="28"/>
          <w:szCs w:val="28"/>
        </w:rPr>
      </w:pPr>
    </w:p>
    <w:p w:rsidR="00E83DDF" w:rsidRPr="007D1575" w:rsidRDefault="00E83DDF" w:rsidP="007D1575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7D1575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Литвиненка Олексія Івановича щодо відповідності Конституції України (конституційності) приписів </w:t>
      </w:r>
      <w:r w:rsidR="006823FC" w:rsidRPr="007D1575">
        <w:rPr>
          <w:rFonts w:ascii="Times New Roman" w:hAnsi="Times New Roman"/>
          <w:b/>
          <w:sz w:val="28"/>
          <w:szCs w:val="28"/>
        </w:rPr>
        <w:t xml:space="preserve">абзацу першого </w:t>
      </w:r>
      <w:r w:rsidRPr="007D1575">
        <w:rPr>
          <w:rFonts w:ascii="Times New Roman" w:hAnsi="Times New Roman"/>
          <w:b/>
          <w:sz w:val="28"/>
          <w:szCs w:val="28"/>
        </w:rPr>
        <w:t>пункту 4</w:t>
      </w:r>
      <w:r w:rsidRPr="007D1575">
        <w:rPr>
          <w:rFonts w:ascii="Times New Roman" w:hAnsi="Times New Roman"/>
          <w:b/>
          <w:sz w:val="28"/>
          <w:szCs w:val="28"/>
          <w:vertAlign w:val="superscript"/>
        </w:rPr>
        <w:t>7</w:t>
      </w:r>
      <w:r w:rsidRPr="007D1575">
        <w:rPr>
          <w:rFonts w:ascii="Times New Roman" w:hAnsi="Times New Roman"/>
          <w:b/>
          <w:sz w:val="28"/>
          <w:szCs w:val="28"/>
        </w:rPr>
        <w:t xml:space="preserve"> розділу XV „Прикінцеві положення“ Закону України</w:t>
      </w:r>
      <w:r w:rsidR="007D1575">
        <w:rPr>
          <w:rFonts w:ascii="Times New Roman" w:hAnsi="Times New Roman"/>
          <w:b/>
          <w:sz w:val="28"/>
          <w:szCs w:val="28"/>
        </w:rPr>
        <w:br/>
      </w:r>
      <w:r w:rsidRPr="007D1575">
        <w:rPr>
          <w:rFonts w:ascii="Times New Roman" w:hAnsi="Times New Roman"/>
          <w:b/>
          <w:sz w:val="28"/>
          <w:szCs w:val="28"/>
        </w:rPr>
        <w:t>„Про загальнообов’язкове державне пенсійне страхування“, абзацу другого пункту 8 Порядку проведення перерахунку пенсій відповідно до частини другої статті 42 Закону України „Про загальнообов’язкове державне пенсійне страхування“, затвердженого постановою Кабінету Міністрів України „Питання проведення індексації пенсій у 2019 році“</w:t>
      </w:r>
      <w:r w:rsidR="007D1575">
        <w:rPr>
          <w:rFonts w:ascii="Times New Roman" w:hAnsi="Times New Roman"/>
          <w:b/>
          <w:sz w:val="28"/>
          <w:szCs w:val="28"/>
        </w:rPr>
        <w:t xml:space="preserve"> </w:t>
      </w:r>
      <w:r w:rsidR="007D1575">
        <w:rPr>
          <w:rFonts w:ascii="Times New Roman" w:hAnsi="Times New Roman"/>
          <w:b/>
          <w:sz w:val="28"/>
          <w:szCs w:val="28"/>
        </w:rPr>
        <w:br/>
      </w:r>
    </w:p>
    <w:p w:rsidR="00E83DDF" w:rsidRPr="007D1575" w:rsidRDefault="00E83DDF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м. К и ї в </w:t>
      </w:r>
      <w:r w:rsidRPr="007D1575">
        <w:rPr>
          <w:rFonts w:ascii="Times New Roman" w:hAnsi="Times New Roman"/>
          <w:sz w:val="28"/>
          <w:szCs w:val="28"/>
        </w:rPr>
        <w:tab/>
      </w:r>
      <w:r w:rsidRPr="007D1575">
        <w:rPr>
          <w:rFonts w:ascii="Times New Roman" w:hAnsi="Times New Roman"/>
          <w:sz w:val="28"/>
          <w:szCs w:val="28"/>
        </w:rPr>
        <w:tab/>
      </w:r>
      <w:r w:rsidRPr="007D1575">
        <w:rPr>
          <w:rFonts w:ascii="Times New Roman" w:hAnsi="Times New Roman"/>
          <w:sz w:val="28"/>
          <w:szCs w:val="28"/>
        </w:rPr>
        <w:tab/>
      </w:r>
      <w:r w:rsidRPr="007D1575">
        <w:rPr>
          <w:rFonts w:ascii="Times New Roman" w:hAnsi="Times New Roman"/>
          <w:sz w:val="28"/>
          <w:szCs w:val="28"/>
        </w:rPr>
        <w:tab/>
      </w:r>
      <w:r w:rsidRPr="007D1575">
        <w:rPr>
          <w:rFonts w:ascii="Times New Roman" w:hAnsi="Times New Roman"/>
          <w:sz w:val="28"/>
          <w:szCs w:val="28"/>
        </w:rPr>
        <w:tab/>
      </w:r>
      <w:r w:rsidRPr="007D1575">
        <w:rPr>
          <w:rFonts w:ascii="Times New Roman" w:hAnsi="Times New Roman"/>
          <w:sz w:val="28"/>
          <w:szCs w:val="28"/>
        </w:rPr>
        <w:tab/>
        <w:t xml:space="preserve">Справа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3-11/2022(22/22)</w:t>
      </w:r>
    </w:p>
    <w:p w:rsidR="00E83DDF" w:rsidRPr="007D1575" w:rsidRDefault="003B5040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24 </w:t>
      </w:r>
      <w:r w:rsidR="00E83DDF" w:rsidRPr="007D1575">
        <w:rPr>
          <w:rFonts w:ascii="Times New Roman" w:hAnsi="Times New Roman"/>
          <w:sz w:val="28"/>
          <w:szCs w:val="28"/>
        </w:rPr>
        <w:t>лютого 2022 року</w:t>
      </w:r>
    </w:p>
    <w:p w:rsidR="00E83DDF" w:rsidRPr="007D1575" w:rsidRDefault="001D79A9" w:rsidP="007D1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572D9F" w:rsidRPr="007D1575">
        <w:rPr>
          <w:rFonts w:ascii="Times New Roman" w:hAnsi="Times New Roman"/>
          <w:sz w:val="28"/>
          <w:szCs w:val="28"/>
        </w:rPr>
        <w:t>25-2</w:t>
      </w:r>
      <w:r w:rsidR="00E83DDF" w:rsidRPr="007D1575">
        <w:rPr>
          <w:rFonts w:ascii="Times New Roman" w:hAnsi="Times New Roman"/>
          <w:sz w:val="28"/>
          <w:szCs w:val="28"/>
        </w:rPr>
        <w:t>(ІІ)</w:t>
      </w:r>
      <w:bookmarkEnd w:id="0"/>
      <w:r w:rsidR="00E83DDF" w:rsidRPr="007D1575">
        <w:rPr>
          <w:rFonts w:ascii="Times New Roman" w:hAnsi="Times New Roman"/>
          <w:sz w:val="28"/>
          <w:szCs w:val="28"/>
        </w:rPr>
        <w:t>/2022</w:t>
      </w:r>
    </w:p>
    <w:p w:rsidR="00E83DDF" w:rsidRPr="007D1575" w:rsidRDefault="00E83DDF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DDF" w:rsidRPr="007D1575" w:rsidRDefault="00E83DDF" w:rsidP="007D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E83DDF" w:rsidRPr="007D1575" w:rsidRDefault="00E83DDF" w:rsidP="007D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DF" w:rsidRPr="007D1575" w:rsidRDefault="00E83DDF" w:rsidP="007D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Сліденко Ігор Дмитрович (голова засідання),</w:t>
      </w:r>
    </w:p>
    <w:p w:rsidR="00E83DDF" w:rsidRPr="007D1575" w:rsidRDefault="00E83DDF" w:rsidP="007D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Головатий Сергій Петрович (доповіда</w:t>
      </w:r>
      <w:r w:rsidR="00572D9F" w:rsidRPr="007D1575">
        <w:rPr>
          <w:rFonts w:ascii="Times New Roman" w:hAnsi="Times New Roman"/>
          <w:sz w:val="28"/>
          <w:szCs w:val="28"/>
        </w:rPr>
        <w:t>ч</w:t>
      </w:r>
      <w:r w:rsidRPr="007D1575">
        <w:rPr>
          <w:rFonts w:ascii="Times New Roman" w:hAnsi="Times New Roman"/>
          <w:sz w:val="28"/>
          <w:szCs w:val="28"/>
        </w:rPr>
        <w:t>),</w:t>
      </w:r>
    </w:p>
    <w:p w:rsidR="00E83DDF" w:rsidRPr="007D1575" w:rsidRDefault="00E83DDF" w:rsidP="007D1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Лемак Василь Васильович,</w:t>
      </w:r>
    </w:p>
    <w:p w:rsidR="00E83DDF" w:rsidRPr="007D1575" w:rsidRDefault="00E83DDF" w:rsidP="007D1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A9" w:rsidRDefault="00E83DDF" w:rsidP="00186CA0">
      <w:pPr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Литвиненка Олексія Івановича щодо відповідності Конституції України (конституційності) приписів</w:t>
      </w:r>
      <w:r w:rsidR="007D1575">
        <w:rPr>
          <w:rFonts w:ascii="Times New Roman" w:hAnsi="Times New Roman"/>
          <w:sz w:val="28"/>
          <w:szCs w:val="28"/>
        </w:rPr>
        <w:br/>
      </w:r>
      <w:r w:rsidR="005717D9" w:rsidRPr="007D1575">
        <w:rPr>
          <w:rFonts w:ascii="Times New Roman" w:hAnsi="Times New Roman"/>
          <w:sz w:val="28"/>
          <w:szCs w:val="28"/>
        </w:rPr>
        <w:t>абзацу першого</w:t>
      </w:r>
      <w:r w:rsidRPr="007D1575">
        <w:rPr>
          <w:rFonts w:ascii="Times New Roman" w:hAnsi="Times New Roman"/>
          <w:sz w:val="28"/>
          <w:szCs w:val="28"/>
        </w:rPr>
        <w:t xml:space="preserve"> пункту 4</w:t>
      </w:r>
      <w:r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 від 9 липня 2003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 xml:space="preserve">1058–IV (Відомості Верховної Ради України, 2003 р.,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49</w:t>
      </w:r>
      <w:r w:rsidR="009E320E" w:rsidRPr="007D1575">
        <w:rPr>
          <w:rFonts w:ascii="Times New Roman" w:hAnsi="Times New Roman"/>
          <w:sz w:val="28"/>
          <w:szCs w:val="28"/>
        </w:rPr>
        <w:t>–</w:t>
      </w:r>
      <w:r w:rsidRPr="007D1575">
        <w:rPr>
          <w:rFonts w:ascii="Times New Roman" w:hAnsi="Times New Roman"/>
          <w:sz w:val="28"/>
          <w:szCs w:val="28"/>
        </w:rPr>
        <w:t>51, ст. 376)</w:t>
      </w:r>
      <w:r w:rsidR="009C5CF4" w:rsidRPr="007D1575">
        <w:rPr>
          <w:rFonts w:ascii="Times New Roman" w:hAnsi="Times New Roman"/>
          <w:sz w:val="28"/>
          <w:szCs w:val="28"/>
        </w:rPr>
        <w:t xml:space="preserve"> зі змінами,</w:t>
      </w:r>
      <w:r w:rsidRPr="007D1575">
        <w:rPr>
          <w:rFonts w:ascii="Times New Roman" w:hAnsi="Times New Roman"/>
          <w:sz w:val="28"/>
          <w:szCs w:val="28"/>
        </w:rPr>
        <w:t xml:space="preserve"> абзацу другого пункту 8 Порядку проведення перерахунку пенсій </w:t>
      </w:r>
      <w:r w:rsidRPr="007D1575">
        <w:rPr>
          <w:rFonts w:ascii="Times New Roman" w:hAnsi="Times New Roman"/>
          <w:sz w:val="28"/>
          <w:szCs w:val="28"/>
        </w:rPr>
        <w:lastRenderedPageBreak/>
        <w:t>відповідно до частини другої статті 42 Закону України „Про загальнообов’язкове державне пенсійне страхування“, затвердженого постановою Кабінету Міністрів України „Питання проведення індексації пенсій у 2019 році“ від 20</w:t>
      </w:r>
      <w:r w:rsidR="007D1575">
        <w:rPr>
          <w:rFonts w:ascii="Times New Roman" w:hAnsi="Times New Roman"/>
          <w:sz w:val="28"/>
          <w:szCs w:val="28"/>
        </w:rPr>
        <w:t xml:space="preserve"> лютого</w:t>
      </w:r>
      <w:r w:rsidR="007D1575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 xml:space="preserve">2019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124 (</w:t>
      </w:r>
      <w:r w:rsidR="00261F08" w:rsidRPr="007D1575">
        <w:rPr>
          <w:rFonts w:ascii="Times New Roman" w:hAnsi="Times New Roman"/>
          <w:sz w:val="28"/>
          <w:szCs w:val="28"/>
        </w:rPr>
        <w:t>Урядовий кур</w:t>
      </w:r>
      <w:r w:rsidR="007D1575">
        <w:rPr>
          <w:rFonts w:ascii="Times New Roman" w:hAnsi="Times New Roman"/>
          <w:sz w:val="28"/>
          <w:szCs w:val="28"/>
        </w:rPr>
        <w:t>ʼ</w:t>
      </w:r>
      <w:r w:rsidR="00261F08" w:rsidRPr="007D1575">
        <w:rPr>
          <w:rFonts w:ascii="Times New Roman" w:hAnsi="Times New Roman"/>
          <w:sz w:val="28"/>
          <w:szCs w:val="28"/>
        </w:rPr>
        <w:t>єр</w:t>
      </w:r>
      <w:r w:rsidRPr="007D1575">
        <w:rPr>
          <w:rFonts w:ascii="Times New Roman" w:hAnsi="Times New Roman"/>
          <w:sz w:val="28"/>
          <w:szCs w:val="28"/>
        </w:rPr>
        <w:t xml:space="preserve">, 2019 р., </w:t>
      </w:r>
      <w:r w:rsidR="00FF5E92" w:rsidRPr="007D1575">
        <w:rPr>
          <w:rFonts w:ascii="Times New Roman" w:hAnsi="Times New Roman"/>
          <w:sz w:val="28"/>
          <w:szCs w:val="28"/>
        </w:rPr>
        <w:t>26 лютого</w:t>
      </w:r>
      <w:r w:rsidRPr="007D1575">
        <w:rPr>
          <w:rFonts w:ascii="Times New Roman" w:hAnsi="Times New Roman"/>
          <w:sz w:val="28"/>
          <w:szCs w:val="28"/>
        </w:rPr>
        <w:t>).</w:t>
      </w: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A9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jc w:val="center"/>
        <w:rPr>
          <w:rFonts w:ascii="Times New Roman" w:hAnsi="Times New Roman"/>
          <w:b/>
          <w:sz w:val="28"/>
          <w:szCs w:val="28"/>
        </w:rPr>
      </w:pPr>
      <w:r w:rsidRPr="007D1575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DDF" w:rsidRPr="007D1575" w:rsidRDefault="00E83DDF" w:rsidP="00186CA0">
      <w:pPr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575">
        <w:rPr>
          <w:rFonts w:ascii="Times New Roman" w:hAnsi="Times New Roman"/>
          <w:sz w:val="28"/>
          <w:szCs w:val="28"/>
        </w:rPr>
        <w:t xml:space="preserve">1. Литвиненко Олексій Іванович як суб’єкт права на конституційну скаргу звернувся до Конституційного Суду України з клопотанням (вх.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18/22</w:t>
      </w:r>
      <w:r w:rsidR="007D1575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>від 21 січня 2022 року) визнати такими, що не відповідають Конституції України (є неконституційними),</w:t>
      </w:r>
      <w:r w:rsidR="00A20013" w:rsidRPr="007D1575">
        <w:rPr>
          <w:rFonts w:ascii="Times New Roman" w:hAnsi="Times New Roman"/>
          <w:sz w:val="28"/>
          <w:szCs w:val="28"/>
        </w:rPr>
        <w:t xml:space="preserve"> приписи абзацу першого</w:t>
      </w:r>
      <w:r w:rsidRPr="007D1575">
        <w:rPr>
          <w:rFonts w:ascii="Times New Roman" w:hAnsi="Times New Roman"/>
          <w:sz w:val="28"/>
          <w:szCs w:val="28"/>
        </w:rPr>
        <w:t xml:space="preserve"> пункт</w:t>
      </w:r>
      <w:r w:rsidR="00A20013" w:rsidRPr="007D1575">
        <w:rPr>
          <w:rFonts w:ascii="Times New Roman" w:hAnsi="Times New Roman"/>
          <w:sz w:val="28"/>
          <w:szCs w:val="28"/>
        </w:rPr>
        <w:t>у</w:t>
      </w:r>
      <w:r w:rsidRPr="007D1575">
        <w:rPr>
          <w:rFonts w:ascii="Times New Roman" w:hAnsi="Times New Roman"/>
          <w:sz w:val="28"/>
          <w:szCs w:val="28"/>
        </w:rPr>
        <w:t xml:space="preserve"> 4</w:t>
      </w:r>
      <w:r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 від 9 липня 2003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 xml:space="preserve">1058–IV </w:t>
      </w:r>
      <w:r w:rsidR="00BB4D72" w:rsidRPr="007D1575">
        <w:rPr>
          <w:rFonts w:ascii="Times New Roman" w:hAnsi="Times New Roman"/>
          <w:sz w:val="28"/>
          <w:szCs w:val="28"/>
        </w:rPr>
        <w:t xml:space="preserve">зі змінами </w:t>
      </w:r>
      <w:r w:rsidRPr="007D1575">
        <w:rPr>
          <w:rFonts w:ascii="Times New Roman" w:hAnsi="Times New Roman"/>
          <w:sz w:val="28"/>
          <w:szCs w:val="28"/>
        </w:rPr>
        <w:t>(далі –</w:t>
      </w:r>
      <w:r w:rsidR="00716215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 xml:space="preserve">Закон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1058–IV), абзац</w:t>
      </w:r>
      <w:r w:rsidR="00BE1389" w:rsidRPr="007D1575">
        <w:rPr>
          <w:rFonts w:ascii="Times New Roman" w:hAnsi="Times New Roman"/>
          <w:sz w:val="28"/>
          <w:szCs w:val="28"/>
        </w:rPr>
        <w:t>у</w:t>
      </w:r>
      <w:r w:rsidRPr="007D1575">
        <w:rPr>
          <w:rFonts w:ascii="Times New Roman" w:hAnsi="Times New Roman"/>
          <w:sz w:val="28"/>
          <w:szCs w:val="28"/>
        </w:rPr>
        <w:t xml:space="preserve"> друг</w:t>
      </w:r>
      <w:r w:rsidR="00BE1389" w:rsidRPr="007D1575">
        <w:rPr>
          <w:rFonts w:ascii="Times New Roman" w:hAnsi="Times New Roman"/>
          <w:sz w:val="28"/>
          <w:szCs w:val="28"/>
        </w:rPr>
        <w:t>ого</w:t>
      </w:r>
      <w:r w:rsidRPr="007D1575">
        <w:rPr>
          <w:rFonts w:ascii="Times New Roman" w:hAnsi="Times New Roman"/>
          <w:sz w:val="28"/>
          <w:szCs w:val="28"/>
        </w:rPr>
        <w:t xml:space="preserve"> пункту 8 Порядку проведення перерахунку пенсій відповідно до частини другої статті 42 Закону України „Про загальнообов’язкове державне пенсійне страхування“, затвердженого постановою Кабінету Міністрів України „Питання проведення індексації пе</w:t>
      </w:r>
      <w:r w:rsidR="00B47274">
        <w:rPr>
          <w:rFonts w:ascii="Times New Roman" w:hAnsi="Times New Roman"/>
          <w:sz w:val="28"/>
          <w:szCs w:val="28"/>
        </w:rPr>
        <w:t>нсій у 2019 році“ від 20 лютого</w:t>
      </w:r>
      <w:r w:rsidR="00716215">
        <w:rPr>
          <w:rFonts w:ascii="Times New Roman" w:hAnsi="Times New Roman"/>
          <w:sz w:val="28"/>
          <w:szCs w:val="28"/>
        </w:rPr>
        <w:t xml:space="preserve"> </w:t>
      </w:r>
      <w:r w:rsidRPr="007D1575">
        <w:rPr>
          <w:rFonts w:ascii="Times New Roman" w:hAnsi="Times New Roman"/>
          <w:sz w:val="28"/>
          <w:szCs w:val="28"/>
        </w:rPr>
        <w:t xml:space="preserve">2019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124 (далі – Порядок)</w:t>
      </w:r>
      <w:r w:rsidRPr="007D15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83DDF" w:rsidRPr="007D1575" w:rsidRDefault="00C9038D" w:rsidP="00186CA0">
      <w:pPr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eastAsia="Times New Roman" w:hAnsi="Times New Roman"/>
          <w:bCs/>
          <w:sz w:val="28"/>
          <w:szCs w:val="28"/>
          <w:lang w:eastAsia="uk-UA"/>
        </w:rPr>
        <w:t>Згідно з</w:t>
      </w:r>
      <w:r w:rsidR="00E83DDF" w:rsidRPr="007D157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3642D" w:rsidRPr="007D157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абзацом першим </w:t>
      </w:r>
      <w:r w:rsidR="00E83DDF" w:rsidRPr="007D1575">
        <w:rPr>
          <w:rFonts w:ascii="Times New Roman" w:hAnsi="Times New Roman"/>
          <w:sz w:val="28"/>
          <w:szCs w:val="28"/>
        </w:rPr>
        <w:t>пункт</w:t>
      </w:r>
      <w:r w:rsidR="00D3642D" w:rsidRPr="007D1575">
        <w:rPr>
          <w:rFonts w:ascii="Times New Roman" w:hAnsi="Times New Roman"/>
          <w:sz w:val="28"/>
          <w:szCs w:val="28"/>
        </w:rPr>
        <w:t>у</w:t>
      </w:r>
      <w:r w:rsidR="00E83DDF" w:rsidRPr="007D1575">
        <w:rPr>
          <w:rFonts w:ascii="Times New Roman" w:hAnsi="Times New Roman"/>
          <w:sz w:val="28"/>
          <w:szCs w:val="28"/>
        </w:rPr>
        <w:t xml:space="preserve"> 4</w:t>
      </w:r>
      <w:r w:rsidR="00E83DDF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E83DDF"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</w:t>
      </w:r>
      <w:r w:rsidR="00E83DDF" w:rsidRPr="007D1575">
        <w:rPr>
          <w:rFonts w:ascii="Times New Roman" w:hAnsi="Times New Roman"/>
          <w:sz w:val="28"/>
          <w:szCs w:val="28"/>
        </w:rPr>
        <w:br/>
        <w:t xml:space="preserve">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 xml:space="preserve">1058–IV «Особам, пенсії/щомісячне довічне грошове утримання яким призначені відповідно до законів України „Про Кабінет Міністрів України“, „Про державну службу“, „Про Національний банк України“, „Про дипломатичну службу“, „Про службу в органах місцевого самоврядування“, „Про прокуратуру“, „Про статус народного депутата України“, „Про судоустрій і статус суддів“, „Про судову експертизу“, „Про статус і соціальний захист </w:t>
      </w:r>
      <w:r w:rsidR="00E83DDF" w:rsidRPr="007D1575">
        <w:rPr>
          <w:rFonts w:ascii="Times New Roman" w:hAnsi="Times New Roman"/>
          <w:sz w:val="28"/>
          <w:szCs w:val="28"/>
        </w:rPr>
        <w:lastRenderedPageBreak/>
        <w:t xml:space="preserve">громадян, які постраждали внаслідок Чорнобильської катастрофи“, „Про наукову і науково-технічну діяльність“, „Про державну підтримку засобів масової інформації та соціальний захист журналістів“, Митного кодексу України, Податкового кодексу України, Положення про помічника-консультанта народного депутата України, розмір яких з урахуванням перерахунку, передбаченого пунктом </w:t>
      </w:r>
      <w:r w:rsidR="009816C1" w:rsidRPr="007D1575">
        <w:rPr>
          <w:rFonts w:ascii="Times New Roman" w:hAnsi="Times New Roman"/>
          <w:sz w:val="28"/>
          <w:szCs w:val="28"/>
        </w:rPr>
        <w:t>4</w:t>
      </w:r>
      <w:r w:rsidR="009816C1" w:rsidRPr="007D1575">
        <w:rPr>
          <w:rFonts w:ascii="Times New Roman" w:hAnsi="Times New Roman"/>
          <w:sz w:val="28"/>
          <w:szCs w:val="28"/>
          <w:vertAlign w:val="superscript"/>
        </w:rPr>
        <w:t>3</w:t>
      </w:r>
      <w:r w:rsidR="00E83DDF" w:rsidRPr="007D1575">
        <w:rPr>
          <w:rFonts w:ascii="Times New Roman" w:hAnsi="Times New Roman"/>
          <w:sz w:val="28"/>
          <w:szCs w:val="28"/>
        </w:rPr>
        <w:t xml:space="preserve"> цього розділу, розрахований за нормами цього Закону, буде більший, проводиться автоматичне, без їхнього звернення, переведення пенсії на умовах, передбачених цим Законом, за матеріалами пенсійних справ».</w:t>
      </w:r>
    </w:p>
    <w:p w:rsidR="00E83DDF" w:rsidRPr="007D1575" w:rsidRDefault="00D742FB" w:rsidP="00186CA0">
      <w:pPr>
        <w:spacing w:after="0" w:line="391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575">
        <w:rPr>
          <w:rFonts w:ascii="Times New Roman" w:hAnsi="Times New Roman"/>
          <w:sz w:val="28"/>
          <w:szCs w:val="28"/>
        </w:rPr>
        <w:t>Згідно з</w:t>
      </w:r>
      <w:r w:rsidR="00E83DDF" w:rsidRPr="007D1575">
        <w:rPr>
          <w:rFonts w:ascii="Times New Roman" w:hAnsi="Times New Roman"/>
          <w:sz w:val="28"/>
          <w:szCs w:val="28"/>
        </w:rPr>
        <w:t xml:space="preserve"> абзац</w:t>
      </w:r>
      <w:r w:rsidRPr="007D1575">
        <w:rPr>
          <w:rFonts w:ascii="Times New Roman" w:hAnsi="Times New Roman"/>
          <w:sz w:val="28"/>
          <w:szCs w:val="28"/>
        </w:rPr>
        <w:t>ом</w:t>
      </w:r>
      <w:r w:rsidR="00E83DDF" w:rsidRPr="007D1575">
        <w:rPr>
          <w:rFonts w:ascii="Times New Roman" w:hAnsi="Times New Roman"/>
          <w:sz w:val="28"/>
          <w:szCs w:val="28"/>
        </w:rPr>
        <w:t xml:space="preserve"> друг</w:t>
      </w:r>
      <w:r w:rsidRPr="007D1575">
        <w:rPr>
          <w:rFonts w:ascii="Times New Roman" w:hAnsi="Times New Roman"/>
          <w:sz w:val="28"/>
          <w:szCs w:val="28"/>
        </w:rPr>
        <w:t>им</w:t>
      </w:r>
      <w:r w:rsidR="00E83DDF" w:rsidRPr="007D1575">
        <w:rPr>
          <w:rFonts w:ascii="Times New Roman" w:hAnsi="Times New Roman"/>
          <w:sz w:val="28"/>
          <w:szCs w:val="28"/>
        </w:rPr>
        <w:t xml:space="preserve"> пункту 8 Порядку «Якщо розмір пенсії, обчислений відповідно до Закону, буде більшим від розміру пенсії, обчисленого відповідно до Митного кодексу України, Податкового кодексу України, Законів України </w:t>
      </w:r>
      <w:r w:rsidR="00C20E89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Кабінет Міністрів України</w:t>
      </w:r>
      <w:r w:rsidR="00FB7BB3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державну службу</w:t>
      </w:r>
      <w:r w:rsidR="00FB7BB3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Національний банк України</w:t>
      </w:r>
      <w:r w:rsidR="007A4FDB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дипломатичну службу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службу в органах місцевого самоврядування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прокуратуру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4F29B0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статус народного депутата України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B83A6B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судоустрій і статус суддів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B83A6B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судову експертизу</w:t>
      </w:r>
      <w:r w:rsidR="005B26C6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B83A6B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статус і соціальний захист громадян, які постраждали внаслідок Чорнобильської катастрофи</w:t>
      </w:r>
      <w:r w:rsidR="00374CA1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B83A6B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наукову і науково-технічну діяльність</w:t>
      </w:r>
      <w:r w:rsidR="00662FF4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 xml:space="preserve">, </w:t>
      </w:r>
      <w:r w:rsidR="00B83A6B" w:rsidRPr="007D1575">
        <w:rPr>
          <w:rFonts w:ascii="Times New Roman" w:hAnsi="Times New Roman"/>
          <w:sz w:val="28"/>
          <w:szCs w:val="28"/>
        </w:rPr>
        <w:t>„</w:t>
      </w:r>
      <w:r w:rsidR="00E83DDF" w:rsidRPr="007D1575">
        <w:rPr>
          <w:rFonts w:ascii="Times New Roman" w:hAnsi="Times New Roman"/>
          <w:sz w:val="28"/>
          <w:szCs w:val="28"/>
        </w:rPr>
        <w:t>Про державну підтримку засобів масової інформації та соціальний захист журналістів</w:t>
      </w:r>
      <w:r w:rsidR="00662FF4" w:rsidRPr="007D1575">
        <w:rPr>
          <w:rFonts w:ascii="Times New Roman" w:hAnsi="Times New Roman"/>
          <w:sz w:val="28"/>
          <w:szCs w:val="28"/>
        </w:rPr>
        <w:t>“</w:t>
      </w:r>
      <w:r w:rsidR="00E83DDF" w:rsidRPr="007D1575">
        <w:rPr>
          <w:rFonts w:ascii="Times New Roman" w:hAnsi="Times New Roman"/>
          <w:sz w:val="28"/>
          <w:szCs w:val="28"/>
        </w:rPr>
        <w:t>, Положення про помічника-консультанта народного депутата України, затвердженого постановою Верхо</w:t>
      </w:r>
      <w:r w:rsidR="00B47274">
        <w:rPr>
          <w:rFonts w:ascii="Times New Roman" w:hAnsi="Times New Roman"/>
          <w:sz w:val="28"/>
          <w:szCs w:val="28"/>
        </w:rPr>
        <w:t>вної Ради України від 13 жовтня</w:t>
      </w:r>
      <w:r w:rsidR="00B47274">
        <w:rPr>
          <w:rFonts w:ascii="Times New Roman" w:hAnsi="Times New Roman"/>
          <w:sz w:val="28"/>
          <w:szCs w:val="28"/>
        </w:rPr>
        <w:br/>
      </w:r>
      <w:r w:rsidR="00E83DDF" w:rsidRPr="007D1575">
        <w:rPr>
          <w:rFonts w:ascii="Times New Roman" w:hAnsi="Times New Roman"/>
          <w:sz w:val="28"/>
          <w:szCs w:val="28"/>
        </w:rPr>
        <w:t xml:space="preserve">1995 р.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>379, проводиться автоматичне, без звернення особи, переведення на пенсію на умовах, передбачених Законом, за матеріалами пенсійних справ, про що органи Пенсійного фонду України інформують зазначених осіб шляхом надсилання листа або смс-повідомлення на номер мобільного телефону операторів мобільного зв’язку України».</w:t>
      </w:r>
    </w:p>
    <w:p w:rsidR="001D79A9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2286"/>
      <w:bookmarkEnd w:id="1"/>
      <w:r w:rsidRPr="007D15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</w:t>
      </w:r>
      <w:r w:rsidR="00720A4B" w:rsidRPr="007D1575">
        <w:rPr>
          <w:rFonts w:ascii="Times New Roman" w:eastAsia="Times New Roman" w:hAnsi="Times New Roman"/>
          <w:sz w:val="28"/>
          <w:szCs w:val="28"/>
          <w:lang w:eastAsia="ru-RU"/>
        </w:rPr>
        <w:t>автора клопотання</w:t>
      </w:r>
      <w:r w:rsidRPr="007D1575">
        <w:rPr>
          <w:rFonts w:ascii="Times New Roman" w:eastAsia="Times New Roman" w:hAnsi="Times New Roman"/>
          <w:sz w:val="28"/>
          <w:szCs w:val="28"/>
          <w:lang w:eastAsia="ru-RU"/>
        </w:rPr>
        <w:t xml:space="preserve">, оспорювані приписи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1058–IV та Порядку</w:t>
      </w:r>
      <w:r w:rsidRPr="007D15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відповідають вимогам </w:t>
      </w:r>
      <w:r w:rsidRPr="007D1575">
        <w:rPr>
          <w:rFonts w:ascii="Times New Roman" w:hAnsi="Times New Roman"/>
          <w:sz w:val="28"/>
          <w:szCs w:val="28"/>
          <w:lang w:eastAsia="uk-UA"/>
        </w:rPr>
        <w:t>частин першої, другої статті 8, частини п’ятої статті 17, частин другої, третьої статті 22 Конституції України</w:t>
      </w:r>
      <w:r w:rsidRPr="007D157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D79A9" w:rsidRDefault="00E83DDF" w:rsidP="001D1B96">
      <w:pPr>
        <w:autoSpaceDE w:val="0"/>
        <w:autoSpaceDN w:val="0"/>
        <w:adjustRightInd w:val="0"/>
        <w:spacing w:after="0" w:line="39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lastRenderedPageBreak/>
        <w:t>2. Зі змісту конституційної скарги та долучених до неї матеріалів випливає таке.</w:t>
      </w:r>
    </w:p>
    <w:p w:rsidR="00E83DDF" w:rsidRPr="007D1575" w:rsidRDefault="00E83DDF" w:rsidP="001D1B96">
      <w:pPr>
        <w:autoSpaceDE w:val="0"/>
        <w:autoSpaceDN w:val="0"/>
        <w:adjustRightInd w:val="0"/>
        <w:spacing w:after="0" w:line="39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Литвиненко О.І. з 14 вересня 2001 року перебуває на обліку в Головно</w:t>
      </w:r>
      <w:r w:rsidR="00631A77" w:rsidRPr="007D1575">
        <w:rPr>
          <w:rFonts w:ascii="Times New Roman" w:hAnsi="Times New Roman"/>
          <w:sz w:val="28"/>
          <w:szCs w:val="28"/>
        </w:rPr>
        <w:t>му</w:t>
      </w:r>
      <w:r w:rsidRPr="007D1575">
        <w:rPr>
          <w:rFonts w:ascii="Times New Roman" w:hAnsi="Times New Roman"/>
          <w:sz w:val="28"/>
          <w:szCs w:val="28"/>
        </w:rPr>
        <w:t xml:space="preserve"> управлінн</w:t>
      </w:r>
      <w:r w:rsidR="00631A77" w:rsidRPr="007D1575">
        <w:rPr>
          <w:rFonts w:ascii="Times New Roman" w:hAnsi="Times New Roman"/>
          <w:sz w:val="28"/>
          <w:szCs w:val="28"/>
        </w:rPr>
        <w:t>і</w:t>
      </w:r>
      <w:r w:rsidRPr="007D1575">
        <w:rPr>
          <w:rFonts w:ascii="Times New Roman" w:hAnsi="Times New Roman"/>
          <w:sz w:val="28"/>
          <w:szCs w:val="28"/>
        </w:rPr>
        <w:t xml:space="preserve"> Пенсійного фонду України в Херсонській області (далі – Управління) та отримує пенсію за вислугу років на підставі Закону України „Про прокурат</w:t>
      </w:r>
      <w:r w:rsidR="00B47274">
        <w:rPr>
          <w:rFonts w:ascii="Times New Roman" w:hAnsi="Times New Roman"/>
          <w:sz w:val="28"/>
          <w:szCs w:val="28"/>
        </w:rPr>
        <w:t xml:space="preserve">уру“ від 5 листопада 1991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1789–ХІІ</w:t>
      </w:r>
      <w:r w:rsidR="00A90DC6" w:rsidRPr="007D1575">
        <w:rPr>
          <w:rFonts w:ascii="Times New Roman" w:hAnsi="Times New Roman"/>
          <w:sz w:val="28"/>
          <w:szCs w:val="28"/>
        </w:rPr>
        <w:t xml:space="preserve"> зі змінами</w:t>
      </w:r>
      <w:r w:rsidRPr="007D1575">
        <w:rPr>
          <w:rFonts w:ascii="Times New Roman" w:hAnsi="Times New Roman"/>
          <w:sz w:val="28"/>
          <w:szCs w:val="28"/>
        </w:rPr>
        <w:t>.</w:t>
      </w:r>
    </w:p>
    <w:p w:rsidR="001D79A9" w:rsidRDefault="00631A77" w:rsidP="001D1B96">
      <w:pPr>
        <w:autoSpaceDE w:val="0"/>
        <w:autoSpaceDN w:val="0"/>
        <w:adjustRightInd w:val="0"/>
        <w:spacing w:after="0" w:line="39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У</w:t>
      </w:r>
      <w:r w:rsidR="00E83DDF" w:rsidRPr="007D1575">
        <w:rPr>
          <w:rFonts w:ascii="Times New Roman" w:hAnsi="Times New Roman"/>
          <w:sz w:val="28"/>
          <w:szCs w:val="28"/>
        </w:rPr>
        <w:t xml:space="preserve"> березні </w:t>
      </w:r>
      <w:r w:rsidR="00EB1D92" w:rsidRPr="007D1575">
        <w:rPr>
          <w:rFonts w:ascii="Times New Roman" w:hAnsi="Times New Roman"/>
          <w:sz w:val="28"/>
          <w:szCs w:val="28"/>
        </w:rPr>
        <w:t xml:space="preserve">2020 року </w:t>
      </w:r>
      <w:r w:rsidRPr="007D1575">
        <w:rPr>
          <w:rFonts w:ascii="Times New Roman" w:hAnsi="Times New Roman"/>
          <w:sz w:val="28"/>
          <w:szCs w:val="28"/>
        </w:rPr>
        <w:t xml:space="preserve">Литвиненко О.І. </w:t>
      </w:r>
      <w:r w:rsidR="00E83DDF" w:rsidRPr="007D1575">
        <w:rPr>
          <w:rFonts w:ascii="Times New Roman" w:hAnsi="Times New Roman"/>
          <w:sz w:val="28"/>
          <w:szCs w:val="28"/>
        </w:rPr>
        <w:t>звернувся до Управління із заявою про перерахунок його пенсії з 1 жовтня 2017 року на підставі Рішення Конституційного Суду України</w:t>
      </w:r>
      <w:r w:rsidR="00081374" w:rsidRPr="007D1575">
        <w:rPr>
          <w:rFonts w:ascii="Times New Roman" w:hAnsi="Times New Roman"/>
          <w:sz w:val="28"/>
          <w:szCs w:val="28"/>
        </w:rPr>
        <w:t xml:space="preserve"> (Другий </w:t>
      </w:r>
      <w:r w:rsidR="00AD682A" w:rsidRPr="007D1575">
        <w:rPr>
          <w:rFonts w:ascii="Times New Roman" w:hAnsi="Times New Roman"/>
          <w:sz w:val="28"/>
          <w:szCs w:val="28"/>
        </w:rPr>
        <w:t>сенат)</w:t>
      </w:r>
      <w:r w:rsidR="00716215">
        <w:rPr>
          <w:rFonts w:ascii="Times New Roman" w:hAnsi="Times New Roman"/>
          <w:sz w:val="28"/>
          <w:szCs w:val="28"/>
        </w:rPr>
        <w:t xml:space="preserve"> від 13 грудня 2019 року</w:t>
      </w:r>
      <w:r w:rsidR="00716215">
        <w:rPr>
          <w:rFonts w:ascii="Times New Roman" w:hAnsi="Times New Roman"/>
          <w:sz w:val="28"/>
          <w:szCs w:val="28"/>
        </w:rPr>
        <w:br/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>7-р(ІІ)/2019, постанови Кабінету Міністрів України</w:t>
      </w:r>
      <w:r w:rsidR="001D79A9">
        <w:rPr>
          <w:rFonts w:ascii="Times New Roman" w:hAnsi="Times New Roman"/>
          <w:sz w:val="28"/>
          <w:szCs w:val="28"/>
        </w:rPr>
        <w:t xml:space="preserve"> </w:t>
      </w:r>
      <w:r w:rsidR="00517ED4" w:rsidRPr="007D1575">
        <w:rPr>
          <w:rFonts w:ascii="Times New Roman" w:hAnsi="Times New Roman"/>
          <w:sz w:val="28"/>
          <w:szCs w:val="28"/>
        </w:rPr>
        <w:t>„</w:t>
      </w:r>
      <w:r w:rsidR="00D034CE" w:rsidRPr="007D1575">
        <w:rPr>
          <w:rFonts w:ascii="Times New Roman" w:hAnsi="Times New Roman"/>
          <w:sz w:val="28"/>
          <w:szCs w:val="28"/>
        </w:rPr>
        <w:t>Про внесення змін до деяких постанов Кабінету Міністрів України щодо оплати праці працівників прокуратури</w:t>
      </w:r>
      <w:r w:rsidR="00517ED4" w:rsidRPr="007D1575">
        <w:rPr>
          <w:rFonts w:ascii="Times New Roman" w:hAnsi="Times New Roman"/>
          <w:sz w:val="28"/>
          <w:szCs w:val="28"/>
        </w:rPr>
        <w:t>“</w:t>
      </w:r>
      <w:r w:rsidR="00D034CE" w:rsidRPr="007D1575">
        <w:rPr>
          <w:rFonts w:ascii="Times New Roman" w:hAnsi="Times New Roman"/>
          <w:sz w:val="28"/>
          <w:szCs w:val="28"/>
        </w:rPr>
        <w:t xml:space="preserve"> </w:t>
      </w:r>
      <w:r w:rsidR="00E83DDF" w:rsidRPr="007D1575">
        <w:rPr>
          <w:rFonts w:ascii="Times New Roman" w:hAnsi="Times New Roman"/>
          <w:sz w:val="28"/>
          <w:szCs w:val="28"/>
        </w:rPr>
        <w:t xml:space="preserve">від 30 серпня 2017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>657 та довідки Херсонської облас</w:t>
      </w:r>
      <w:r w:rsidR="00237AB6" w:rsidRPr="007D1575">
        <w:rPr>
          <w:rFonts w:ascii="Times New Roman" w:hAnsi="Times New Roman"/>
          <w:sz w:val="28"/>
          <w:szCs w:val="28"/>
        </w:rPr>
        <w:t>ної</w:t>
      </w:r>
      <w:r w:rsidR="00E83DDF" w:rsidRPr="007D1575">
        <w:rPr>
          <w:rFonts w:ascii="Times New Roman" w:hAnsi="Times New Roman"/>
          <w:sz w:val="28"/>
          <w:szCs w:val="28"/>
        </w:rPr>
        <w:t xml:space="preserve"> </w:t>
      </w:r>
      <w:r w:rsidR="00237AB6" w:rsidRPr="007D1575">
        <w:rPr>
          <w:rFonts w:ascii="Times New Roman" w:hAnsi="Times New Roman"/>
          <w:sz w:val="28"/>
          <w:szCs w:val="28"/>
        </w:rPr>
        <w:t xml:space="preserve">прокуратури </w:t>
      </w:r>
      <w:r w:rsidR="00E83DDF" w:rsidRPr="007D1575">
        <w:rPr>
          <w:rFonts w:ascii="Times New Roman" w:hAnsi="Times New Roman"/>
          <w:sz w:val="28"/>
          <w:szCs w:val="28"/>
        </w:rPr>
        <w:t xml:space="preserve">про розмір заробітної плати </w:t>
      </w:r>
      <w:r w:rsidRPr="007D1575">
        <w:rPr>
          <w:rFonts w:ascii="Times New Roman" w:hAnsi="Times New Roman"/>
          <w:sz w:val="28"/>
          <w:szCs w:val="28"/>
        </w:rPr>
        <w:t xml:space="preserve">Литвиненка О.І. </w:t>
      </w:r>
      <w:r w:rsidR="00E83DDF" w:rsidRPr="007D1575">
        <w:rPr>
          <w:rFonts w:ascii="Times New Roman" w:hAnsi="Times New Roman"/>
          <w:sz w:val="28"/>
          <w:szCs w:val="28"/>
        </w:rPr>
        <w:t>за нормами, чинними станом на вересень 2017 року.</w:t>
      </w:r>
      <w:r w:rsidRPr="007D1575">
        <w:rPr>
          <w:rFonts w:ascii="Times New Roman" w:hAnsi="Times New Roman"/>
          <w:sz w:val="28"/>
          <w:szCs w:val="28"/>
        </w:rPr>
        <w:t xml:space="preserve"> Р</w:t>
      </w:r>
      <w:r w:rsidR="00E83DDF" w:rsidRPr="007D1575">
        <w:rPr>
          <w:rFonts w:ascii="Times New Roman" w:hAnsi="Times New Roman"/>
          <w:sz w:val="28"/>
          <w:szCs w:val="28"/>
        </w:rPr>
        <w:t xml:space="preserve">ішенням від 23 березня 2020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 xml:space="preserve">38/03-17 </w:t>
      </w:r>
      <w:r w:rsidRPr="007D1575">
        <w:rPr>
          <w:rFonts w:ascii="Times New Roman" w:hAnsi="Times New Roman"/>
          <w:sz w:val="28"/>
          <w:szCs w:val="28"/>
        </w:rPr>
        <w:t xml:space="preserve">Управління </w:t>
      </w:r>
      <w:r w:rsidR="00E83DDF" w:rsidRPr="007D1575">
        <w:rPr>
          <w:rFonts w:ascii="Times New Roman" w:hAnsi="Times New Roman"/>
          <w:sz w:val="28"/>
          <w:szCs w:val="28"/>
        </w:rPr>
        <w:t xml:space="preserve">відмовило </w:t>
      </w:r>
      <w:r w:rsidR="001A25DB" w:rsidRPr="007D1575">
        <w:rPr>
          <w:rFonts w:ascii="Times New Roman" w:hAnsi="Times New Roman"/>
          <w:sz w:val="28"/>
          <w:szCs w:val="28"/>
        </w:rPr>
        <w:t>Литвиненку О.І.</w:t>
      </w:r>
      <w:r w:rsidR="001D79A9">
        <w:rPr>
          <w:rFonts w:ascii="Times New Roman" w:hAnsi="Times New Roman"/>
          <w:sz w:val="28"/>
          <w:szCs w:val="28"/>
        </w:rPr>
        <w:t xml:space="preserve"> </w:t>
      </w:r>
      <w:r w:rsidR="00E83DDF" w:rsidRPr="007D1575">
        <w:rPr>
          <w:rFonts w:ascii="Times New Roman" w:hAnsi="Times New Roman"/>
          <w:sz w:val="28"/>
          <w:szCs w:val="28"/>
        </w:rPr>
        <w:t>у здійсненні такого перерахунку.</w:t>
      </w:r>
    </w:p>
    <w:p w:rsidR="00E83DDF" w:rsidRPr="007D1575" w:rsidRDefault="00E83DDF" w:rsidP="001D1B96">
      <w:pPr>
        <w:autoSpaceDE w:val="0"/>
        <w:autoSpaceDN w:val="0"/>
        <w:adjustRightInd w:val="0"/>
        <w:spacing w:after="0" w:line="39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Управління листом від 6 тра</w:t>
      </w:r>
      <w:r w:rsidR="00B47274">
        <w:rPr>
          <w:rFonts w:ascii="Times New Roman" w:hAnsi="Times New Roman"/>
          <w:sz w:val="28"/>
          <w:szCs w:val="28"/>
        </w:rPr>
        <w:t xml:space="preserve">вня 2020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B47274">
        <w:rPr>
          <w:rFonts w:ascii="Times New Roman" w:hAnsi="Times New Roman"/>
          <w:sz w:val="28"/>
          <w:szCs w:val="28"/>
        </w:rPr>
        <w:t>3858 повідомило</w:t>
      </w:r>
      <w:r w:rsidR="00B47274">
        <w:rPr>
          <w:rFonts w:ascii="Times New Roman" w:hAnsi="Times New Roman"/>
          <w:sz w:val="28"/>
          <w:szCs w:val="28"/>
        </w:rPr>
        <w:br/>
      </w:r>
      <w:r w:rsidR="00B71389" w:rsidRPr="007D1575">
        <w:rPr>
          <w:rFonts w:ascii="Times New Roman" w:hAnsi="Times New Roman"/>
          <w:sz w:val="28"/>
          <w:szCs w:val="28"/>
        </w:rPr>
        <w:t>Литвиненка О.</w:t>
      </w:r>
      <w:r w:rsidR="00E523AE" w:rsidRPr="007D1575">
        <w:rPr>
          <w:rFonts w:ascii="Times New Roman" w:hAnsi="Times New Roman"/>
          <w:sz w:val="28"/>
          <w:szCs w:val="28"/>
        </w:rPr>
        <w:t>І.</w:t>
      </w:r>
      <w:r w:rsidRPr="007D1575">
        <w:rPr>
          <w:rFonts w:ascii="Times New Roman" w:hAnsi="Times New Roman"/>
          <w:sz w:val="28"/>
          <w:szCs w:val="28"/>
        </w:rPr>
        <w:t>, що</w:t>
      </w:r>
      <w:r w:rsidR="00B47274">
        <w:rPr>
          <w:rFonts w:ascii="Times New Roman" w:hAnsi="Times New Roman"/>
          <w:sz w:val="28"/>
          <w:szCs w:val="28"/>
        </w:rPr>
        <w:t xml:space="preserve"> з </w:t>
      </w:r>
      <w:r w:rsidRPr="007D1575">
        <w:rPr>
          <w:rFonts w:ascii="Times New Roman" w:hAnsi="Times New Roman"/>
          <w:sz w:val="28"/>
          <w:szCs w:val="28"/>
        </w:rPr>
        <w:t xml:space="preserve">1 травня 2020 року розмір його пенсії, обчислений за нормами </w:t>
      </w:r>
      <w:r w:rsidR="00631A77" w:rsidRPr="007D1575">
        <w:rPr>
          <w:rFonts w:ascii="Times New Roman" w:hAnsi="Times New Roman"/>
          <w:sz w:val="28"/>
          <w:szCs w:val="28"/>
        </w:rPr>
        <w:t>Закону</w:t>
      </w:r>
      <w:r w:rsidRPr="007D1575">
        <w:rPr>
          <w:rFonts w:ascii="Times New Roman" w:hAnsi="Times New Roman"/>
          <w:sz w:val="28"/>
          <w:szCs w:val="28"/>
        </w:rPr>
        <w:t xml:space="preserve">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>1058–IV</w:t>
      </w:r>
      <w:r w:rsidR="0000770C" w:rsidRPr="007D1575">
        <w:rPr>
          <w:rFonts w:ascii="Times New Roman" w:hAnsi="Times New Roman"/>
          <w:sz w:val="28"/>
          <w:szCs w:val="28"/>
        </w:rPr>
        <w:t>,</w:t>
      </w:r>
      <w:r w:rsidRPr="007D1575">
        <w:rPr>
          <w:rFonts w:ascii="Times New Roman" w:hAnsi="Times New Roman"/>
          <w:sz w:val="28"/>
          <w:szCs w:val="28"/>
        </w:rPr>
        <w:t xml:space="preserve"> перевищив розмір</w:t>
      </w:r>
      <w:r w:rsidR="00475519" w:rsidRPr="007D1575">
        <w:rPr>
          <w:rFonts w:ascii="Times New Roman" w:hAnsi="Times New Roman"/>
          <w:sz w:val="28"/>
          <w:szCs w:val="28"/>
        </w:rPr>
        <w:t xml:space="preserve"> призначеної йому</w:t>
      </w:r>
      <w:r w:rsidRPr="007D1575">
        <w:rPr>
          <w:rFonts w:ascii="Times New Roman" w:hAnsi="Times New Roman"/>
          <w:sz w:val="28"/>
          <w:szCs w:val="28"/>
        </w:rPr>
        <w:t xml:space="preserve"> пенсії, а тому здійснено автоматичне переведен</w:t>
      </w:r>
      <w:r w:rsidR="00716215">
        <w:rPr>
          <w:rFonts w:ascii="Times New Roman" w:hAnsi="Times New Roman"/>
          <w:sz w:val="28"/>
          <w:szCs w:val="28"/>
        </w:rPr>
        <w:t>ня виплати пенсії відповідно до</w:t>
      </w:r>
      <w:r w:rsidR="00716215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 xml:space="preserve">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 xml:space="preserve">1058–IV як за доцільним розрахунком. У листі зазначено, що у разі незгоди з автоматичним переведенням </w:t>
      </w:r>
      <w:r w:rsidR="00631A77" w:rsidRPr="007D1575">
        <w:rPr>
          <w:rFonts w:ascii="Times New Roman" w:hAnsi="Times New Roman"/>
          <w:sz w:val="28"/>
          <w:szCs w:val="28"/>
        </w:rPr>
        <w:t xml:space="preserve">виплати пенсії </w:t>
      </w:r>
      <w:r w:rsidR="00DA3368" w:rsidRPr="007D1575">
        <w:rPr>
          <w:rFonts w:ascii="Times New Roman" w:hAnsi="Times New Roman"/>
          <w:sz w:val="28"/>
          <w:szCs w:val="28"/>
        </w:rPr>
        <w:t xml:space="preserve">Литвиненко О.І. має право звернутися з відповідною заявою для зворотного переведення, що буде здійснено з </w:t>
      </w:r>
      <w:r w:rsidR="00B141E4" w:rsidRPr="007D1575">
        <w:rPr>
          <w:rFonts w:ascii="Times New Roman" w:hAnsi="Times New Roman"/>
          <w:sz w:val="28"/>
          <w:szCs w:val="28"/>
        </w:rPr>
        <w:t>першого</w:t>
      </w:r>
      <w:r w:rsidR="00DA3368" w:rsidRPr="007D1575">
        <w:rPr>
          <w:rFonts w:ascii="Times New Roman" w:hAnsi="Times New Roman"/>
          <w:sz w:val="28"/>
          <w:szCs w:val="28"/>
        </w:rPr>
        <w:t xml:space="preserve"> числа місяця, наступного за місяцем надходження заяви. </w:t>
      </w:r>
      <w:r w:rsidR="00631A77" w:rsidRPr="007D1575">
        <w:rPr>
          <w:rFonts w:ascii="Times New Roman" w:hAnsi="Times New Roman"/>
          <w:sz w:val="28"/>
          <w:szCs w:val="28"/>
        </w:rPr>
        <w:t>Із долучених до конституційної скарги матеріалів випливає, що п</w:t>
      </w:r>
      <w:r w:rsidRPr="007D1575">
        <w:rPr>
          <w:rFonts w:ascii="Times New Roman" w:hAnsi="Times New Roman"/>
          <w:sz w:val="28"/>
          <w:szCs w:val="28"/>
        </w:rPr>
        <w:t xml:space="preserve">енсію за віком відповідно до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 xml:space="preserve">1058–IV </w:t>
      </w:r>
      <w:r w:rsidR="00EB1D92" w:rsidRPr="007D1575">
        <w:rPr>
          <w:rFonts w:ascii="Times New Roman" w:hAnsi="Times New Roman"/>
          <w:sz w:val="28"/>
          <w:szCs w:val="28"/>
        </w:rPr>
        <w:t xml:space="preserve">Литвиненко О.І. </w:t>
      </w:r>
      <w:r w:rsidRPr="007D1575">
        <w:rPr>
          <w:rFonts w:ascii="Times New Roman" w:hAnsi="Times New Roman"/>
          <w:sz w:val="28"/>
          <w:szCs w:val="28"/>
        </w:rPr>
        <w:t>отримував до 25 листопада 2020 року.</w:t>
      </w:r>
    </w:p>
    <w:p w:rsidR="001D79A9" w:rsidRDefault="00631A77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Литвиненко О.І. </w:t>
      </w:r>
      <w:r w:rsidR="00E83DDF" w:rsidRPr="007D1575">
        <w:rPr>
          <w:rFonts w:ascii="Times New Roman" w:hAnsi="Times New Roman"/>
          <w:sz w:val="28"/>
          <w:szCs w:val="28"/>
        </w:rPr>
        <w:t xml:space="preserve">звернувся до Херсонського окружного адміністративного суду з позовом до Управління, в якому просив, зокрема, визнати протиправним та скасувати рішення Управління від 23 березня 2020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E83DDF" w:rsidRPr="007D1575">
        <w:rPr>
          <w:rFonts w:ascii="Times New Roman" w:hAnsi="Times New Roman"/>
          <w:sz w:val="28"/>
          <w:szCs w:val="28"/>
        </w:rPr>
        <w:t>38/03-17, зобов’язати здійснити перерахунок</w:t>
      </w:r>
      <w:r w:rsidR="00B84B42" w:rsidRPr="007D1575">
        <w:rPr>
          <w:rFonts w:ascii="Times New Roman" w:hAnsi="Times New Roman"/>
          <w:sz w:val="28"/>
          <w:szCs w:val="28"/>
        </w:rPr>
        <w:t xml:space="preserve"> призначеної</w:t>
      </w:r>
      <w:r w:rsidR="00E83DDF" w:rsidRPr="007D1575">
        <w:rPr>
          <w:rFonts w:ascii="Times New Roman" w:hAnsi="Times New Roman"/>
          <w:sz w:val="28"/>
          <w:szCs w:val="28"/>
        </w:rPr>
        <w:t xml:space="preserve"> пенсії з проведенням індексації коштів з 1 жовтня 2017 року, а також визнати протиправними дії </w:t>
      </w:r>
      <w:r w:rsidR="001833DB" w:rsidRPr="007D1575">
        <w:rPr>
          <w:rFonts w:ascii="Times New Roman" w:hAnsi="Times New Roman"/>
          <w:sz w:val="28"/>
          <w:szCs w:val="28"/>
        </w:rPr>
        <w:t>Управління</w:t>
      </w:r>
      <w:r w:rsidR="00E83DDF" w:rsidRPr="007D1575">
        <w:rPr>
          <w:rFonts w:ascii="Times New Roman" w:hAnsi="Times New Roman"/>
          <w:sz w:val="28"/>
          <w:szCs w:val="28"/>
        </w:rPr>
        <w:t xml:space="preserve"> щодо здійснення автоматичного переведення </w:t>
      </w:r>
      <w:r w:rsidR="00DA3368" w:rsidRPr="007D1575">
        <w:rPr>
          <w:rFonts w:ascii="Times New Roman" w:hAnsi="Times New Roman"/>
          <w:sz w:val="28"/>
          <w:szCs w:val="28"/>
        </w:rPr>
        <w:t>виплати пенсії з одного виду на інший, скасувати такий перевід та зобов’язати відновити виплату пенсії за вислугу років.</w:t>
      </w:r>
      <w:r w:rsidR="00E83DDF" w:rsidRPr="007D1575">
        <w:rPr>
          <w:rFonts w:ascii="Times New Roman" w:hAnsi="Times New Roman"/>
          <w:sz w:val="28"/>
          <w:szCs w:val="28"/>
        </w:rPr>
        <w:t xml:space="preserve"> </w:t>
      </w:r>
      <w:r w:rsidR="00706B6E" w:rsidRPr="007D1575">
        <w:rPr>
          <w:rFonts w:ascii="Times New Roman" w:hAnsi="Times New Roman"/>
          <w:sz w:val="28"/>
          <w:szCs w:val="28"/>
        </w:rPr>
        <w:t>До</w:t>
      </w:r>
      <w:r w:rsidR="00E83DDF" w:rsidRPr="007D1575">
        <w:rPr>
          <w:rFonts w:ascii="Times New Roman" w:hAnsi="Times New Roman"/>
          <w:sz w:val="28"/>
          <w:szCs w:val="28"/>
        </w:rPr>
        <w:t xml:space="preserve"> Херсонського окружного адміністративного суду </w:t>
      </w:r>
      <w:r w:rsidR="00706B6E" w:rsidRPr="007D1575">
        <w:rPr>
          <w:rFonts w:ascii="Times New Roman" w:hAnsi="Times New Roman"/>
          <w:sz w:val="28"/>
          <w:szCs w:val="28"/>
        </w:rPr>
        <w:t xml:space="preserve">30 березня 2021 року </w:t>
      </w:r>
      <w:r w:rsidR="00E83DDF" w:rsidRPr="007D1575">
        <w:rPr>
          <w:rFonts w:ascii="Times New Roman" w:hAnsi="Times New Roman"/>
          <w:sz w:val="28"/>
          <w:szCs w:val="28"/>
        </w:rPr>
        <w:t xml:space="preserve">надійшла заява Литвиненка О.І., в якій він, зокрема, відмовився від позовних вимог в частині </w:t>
      </w:r>
      <w:r w:rsidR="00DA3368" w:rsidRPr="007D1575">
        <w:rPr>
          <w:rFonts w:ascii="Times New Roman" w:hAnsi="Times New Roman"/>
          <w:sz w:val="28"/>
          <w:szCs w:val="28"/>
        </w:rPr>
        <w:t>автоматичного переведення виплати пенсії з одного її виду на інший та скасування такого переводу</w:t>
      </w:r>
      <w:r w:rsidR="00E83DDF" w:rsidRPr="007D1575">
        <w:rPr>
          <w:rFonts w:ascii="Times New Roman" w:hAnsi="Times New Roman"/>
          <w:sz w:val="28"/>
          <w:szCs w:val="28"/>
        </w:rPr>
        <w:t>.</w:t>
      </w:r>
    </w:p>
    <w:p w:rsidR="001D79A9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Херсонський окружний адміністрати</w:t>
      </w:r>
      <w:r w:rsidR="00B47274">
        <w:rPr>
          <w:rFonts w:ascii="Times New Roman" w:hAnsi="Times New Roman"/>
          <w:sz w:val="28"/>
          <w:szCs w:val="28"/>
        </w:rPr>
        <w:t>вний суд рішенням від 26 травня</w:t>
      </w:r>
      <w:r w:rsidR="00B47274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 xml:space="preserve">2021 року адміністративний позов </w:t>
      </w:r>
      <w:r w:rsidR="004B3091" w:rsidRPr="007D1575">
        <w:rPr>
          <w:rFonts w:ascii="Times New Roman" w:hAnsi="Times New Roman"/>
          <w:sz w:val="28"/>
          <w:szCs w:val="28"/>
        </w:rPr>
        <w:t>Литвиненка О.І.</w:t>
      </w:r>
      <w:r w:rsidRPr="007D1575">
        <w:rPr>
          <w:rFonts w:ascii="Times New Roman" w:hAnsi="Times New Roman"/>
          <w:sz w:val="28"/>
          <w:szCs w:val="28"/>
        </w:rPr>
        <w:t xml:space="preserve"> задовольнив частково, визнав протиправним та скасував рішення Управління від 23 бер</w:t>
      </w:r>
      <w:r w:rsidR="00B47274">
        <w:rPr>
          <w:rFonts w:ascii="Times New Roman" w:hAnsi="Times New Roman"/>
          <w:sz w:val="28"/>
          <w:szCs w:val="28"/>
        </w:rPr>
        <w:t>езня 2020 року</w:t>
      </w:r>
      <w:r w:rsidR="00B47274">
        <w:rPr>
          <w:rFonts w:ascii="Times New Roman" w:hAnsi="Times New Roman"/>
          <w:sz w:val="28"/>
          <w:szCs w:val="28"/>
        </w:rPr>
        <w:br/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Pr="007D1575">
        <w:rPr>
          <w:rFonts w:ascii="Times New Roman" w:hAnsi="Times New Roman"/>
          <w:sz w:val="28"/>
          <w:szCs w:val="28"/>
        </w:rPr>
        <w:t xml:space="preserve">38/03-17 про відмову Литвиненку О.І. у перерахунку пенсії за вислугу років та зобов’язав Управління здійснити такий перерахунок з 13 грудня 2019 року на підставі </w:t>
      </w:r>
      <w:r w:rsidR="00631A77" w:rsidRPr="007D1575">
        <w:rPr>
          <w:rFonts w:ascii="Times New Roman" w:hAnsi="Times New Roman"/>
          <w:sz w:val="28"/>
          <w:szCs w:val="28"/>
        </w:rPr>
        <w:t>довідки Херсонської облас</w:t>
      </w:r>
      <w:r w:rsidR="00FE494D" w:rsidRPr="007D1575">
        <w:rPr>
          <w:rFonts w:ascii="Times New Roman" w:hAnsi="Times New Roman"/>
          <w:sz w:val="28"/>
          <w:szCs w:val="28"/>
        </w:rPr>
        <w:t>ної</w:t>
      </w:r>
      <w:r w:rsidR="00631A77" w:rsidRPr="007D1575">
        <w:rPr>
          <w:rFonts w:ascii="Times New Roman" w:hAnsi="Times New Roman"/>
          <w:sz w:val="28"/>
          <w:szCs w:val="28"/>
        </w:rPr>
        <w:t xml:space="preserve"> </w:t>
      </w:r>
      <w:r w:rsidR="00FE494D" w:rsidRPr="007D1575">
        <w:rPr>
          <w:rFonts w:ascii="Times New Roman" w:hAnsi="Times New Roman"/>
          <w:sz w:val="28"/>
          <w:szCs w:val="28"/>
        </w:rPr>
        <w:t xml:space="preserve">прокуратури </w:t>
      </w:r>
      <w:r w:rsidR="00631A77" w:rsidRPr="007D1575">
        <w:rPr>
          <w:rFonts w:ascii="Times New Roman" w:hAnsi="Times New Roman"/>
          <w:sz w:val="28"/>
          <w:szCs w:val="28"/>
        </w:rPr>
        <w:t>про розмір заробітної плати</w:t>
      </w:r>
      <w:r w:rsidRPr="007D1575">
        <w:rPr>
          <w:rFonts w:ascii="Times New Roman" w:hAnsi="Times New Roman"/>
          <w:sz w:val="28"/>
          <w:szCs w:val="28"/>
        </w:rPr>
        <w:t xml:space="preserve"> з виплатою різниці між фактично отриманою та перерахованою сумою пенсії.</w:t>
      </w:r>
    </w:p>
    <w:p w:rsidR="001D79A9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Рішення Херсонського окружного адміністративного суду від 26 травня 2021 року </w:t>
      </w:r>
      <w:r w:rsidR="00C848A0" w:rsidRPr="007D1575">
        <w:rPr>
          <w:rFonts w:ascii="Times New Roman" w:hAnsi="Times New Roman"/>
          <w:sz w:val="28"/>
          <w:szCs w:val="28"/>
        </w:rPr>
        <w:t>Литвиненко О.І.</w:t>
      </w:r>
      <w:r w:rsidRPr="007D1575">
        <w:rPr>
          <w:rFonts w:ascii="Times New Roman" w:hAnsi="Times New Roman"/>
          <w:sz w:val="28"/>
          <w:szCs w:val="28"/>
        </w:rPr>
        <w:t xml:space="preserve"> оскаржив до П’ятого апеляційного</w:t>
      </w:r>
      <w:r w:rsidR="009A46FE" w:rsidRPr="007D1575">
        <w:rPr>
          <w:rFonts w:ascii="Times New Roman" w:hAnsi="Times New Roman"/>
          <w:sz w:val="28"/>
          <w:szCs w:val="28"/>
        </w:rPr>
        <w:t xml:space="preserve"> </w:t>
      </w:r>
      <w:r w:rsidRPr="007D1575">
        <w:rPr>
          <w:rFonts w:ascii="Times New Roman" w:hAnsi="Times New Roman"/>
          <w:sz w:val="28"/>
          <w:szCs w:val="28"/>
        </w:rPr>
        <w:t>адміністративного суду.</w:t>
      </w:r>
    </w:p>
    <w:p w:rsidR="00E83DDF" w:rsidRPr="007D1575" w:rsidRDefault="00653877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П’ятий апеляційний адміністративний суд п</w:t>
      </w:r>
      <w:r w:rsidR="00E83DDF" w:rsidRPr="007D1575">
        <w:rPr>
          <w:rFonts w:ascii="Times New Roman" w:hAnsi="Times New Roman"/>
          <w:sz w:val="28"/>
          <w:szCs w:val="28"/>
        </w:rPr>
        <w:t xml:space="preserve">остановою від 20 жовтня </w:t>
      </w:r>
      <w:r w:rsidR="00B47274">
        <w:rPr>
          <w:rFonts w:ascii="Times New Roman" w:hAnsi="Times New Roman"/>
          <w:sz w:val="28"/>
          <w:szCs w:val="28"/>
        </w:rPr>
        <w:br/>
      </w:r>
      <w:r w:rsidR="00E83DDF" w:rsidRPr="007D1575">
        <w:rPr>
          <w:rFonts w:ascii="Times New Roman" w:hAnsi="Times New Roman"/>
          <w:sz w:val="28"/>
          <w:szCs w:val="28"/>
        </w:rPr>
        <w:t xml:space="preserve">2021 року апеляційну скаргу Литвиненка О.І. </w:t>
      </w:r>
      <w:r w:rsidRPr="007D1575">
        <w:rPr>
          <w:rFonts w:ascii="Times New Roman" w:hAnsi="Times New Roman"/>
          <w:sz w:val="28"/>
          <w:szCs w:val="28"/>
        </w:rPr>
        <w:t xml:space="preserve">задовольнив </w:t>
      </w:r>
      <w:r w:rsidR="00E83DDF" w:rsidRPr="007D1575">
        <w:rPr>
          <w:rFonts w:ascii="Times New Roman" w:hAnsi="Times New Roman"/>
          <w:sz w:val="28"/>
          <w:szCs w:val="28"/>
        </w:rPr>
        <w:t>частково</w:t>
      </w:r>
      <w:r w:rsidR="001D1B96">
        <w:rPr>
          <w:rFonts w:ascii="Times New Roman" w:hAnsi="Times New Roman"/>
          <w:sz w:val="28"/>
          <w:szCs w:val="28"/>
        </w:rPr>
        <w:t>,</w:t>
      </w:r>
      <w:r w:rsidR="00E83DDF" w:rsidRPr="007D1575">
        <w:rPr>
          <w:rFonts w:ascii="Times New Roman" w:hAnsi="Times New Roman"/>
          <w:sz w:val="28"/>
          <w:szCs w:val="28"/>
        </w:rPr>
        <w:t xml:space="preserve"> </w:t>
      </w:r>
      <w:r w:rsidR="00BD70B1" w:rsidRPr="007D1575">
        <w:rPr>
          <w:rFonts w:ascii="Times New Roman" w:hAnsi="Times New Roman"/>
          <w:sz w:val="28"/>
          <w:szCs w:val="28"/>
        </w:rPr>
        <w:t>зазначив</w:t>
      </w:r>
      <w:r w:rsidR="001D1B96">
        <w:rPr>
          <w:rFonts w:ascii="Times New Roman" w:hAnsi="Times New Roman"/>
          <w:sz w:val="28"/>
          <w:szCs w:val="28"/>
        </w:rPr>
        <w:t>ши</w:t>
      </w:r>
      <w:r w:rsidR="00BD70B1" w:rsidRPr="007D1575">
        <w:rPr>
          <w:rFonts w:ascii="Times New Roman" w:hAnsi="Times New Roman"/>
          <w:sz w:val="28"/>
          <w:szCs w:val="28"/>
        </w:rPr>
        <w:t xml:space="preserve">, що він „погоджується з доводами апелянта, що судом першої інстанції не надано належної оцінки вимогам щодо &lt;...&gt; визнання протиправними дій щодо здійснення автоматичного переведення </w:t>
      </w:r>
      <w:r w:rsidR="00996529" w:rsidRPr="007D1575">
        <w:rPr>
          <w:rFonts w:ascii="Times New Roman" w:hAnsi="Times New Roman"/>
          <w:sz w:val="28"/>
          <w:szCs w:val="28"/>
        </w:rPr>
        <w:t xml:space="preserve">виплати </w:t>
      </w:r>
      <w:r w:rsidR="00BD70B1" w:rsidRPr="007D1575">
        <w:rPr>
          <w:rFonts w:ascii="Times New Roman" w:hAnsi="Times New Roman"/>
          <w:sz w:val="28"/>
          <w:szCs w:val="28"/>
        </w:rPr>
        <w:t xml:space="preserve">пенсії </w:t>
      </w:r>
      <w:r w:rsidR="00996529" w:rsidRPr="007D1575">
        <w:rPr>
          <w:rFonts w:ascii="Times New Roman" w:hAnsi="Times New Roman"/>
          <w:sz w:val="28"/>
          <w:szCs w:val="28"/>
        </w:rPr>
        <w:t>позивача</w:t>
      </w:r>
      <w:r w:rsidR="00BD70B1" w:rsidRPr="007D1575">
        <w:rPr>
          <w:rFonts w:ascii="Times New Roman" w:hAnsi="Times New Roman"/>
          <w:sz w:val="28"/>
          <w:szCs w:val="28"/>
        </w:rPr>
        <w:t xml:space="preserve"> з одного її виду</w:t>
      </w:r>
      <w:r w:rsidR="00996529" w:rsidRPr="007D1575">
        <w:rPr>
          <w:rFonts w:ascii="Times New Roman" w:hAnsi="Times New Roman"/>
          <w:sz w:val="28"/>
          <w:szCs w:val="28"/>
        </w:rPr>
        <w:t xml:space="preserve"> (пенсія за вислугу років)</w:t>
      </w:r>
      <w:r w:rsidR="00BD70B1" w:rsidRPr="007D1575">
        <w:rPr>
          <w:rFonts w:ascii="Times New Roman" w:hAnsi="Times New Roman"/>
          <w:sz w:val="28"/>
          <w:szCs w:val="28"/>
        </w:rPr>
        <w:t xml:space="preserve"> на інший</w:t>
      </w:r>
      <w:r w:rsidR="00996529" w:rsidRPr="007D1575">
        <w:rPr>
          <w:rFonts w:ascii="Times New Roman" w:hAnsi="Times New Roman"/>
          <w:sz w:val="28"/>
          <w:szCs w:val="28"/>
        </w:rPr>
        <w:t xml:space="preserve"> (не визначений вид)</w:t>
      </w:r>
      <w:r w:rsidR="00BD70B1" w:rsidRPr="007D1575">
        <w:rPr>
          <w:rFonts w:ascii="Times New Roman" w:hAnsi="Times New Roman"/>
          <w:sz w:val="28"/>
          <w:szCs w:val="28"/>
        </w:rPr>
        <w:t xml:space="preserve"> та скасування такого переводу</w:t>
      </w:r>
      <w:r w:rsidR="00D474F3" w:rsidRPr="007D1575">
        <w:rPr>
          <w:rFonts w:ascii="Times New Roman" w:hAnsi="Times New Roman"/>
          <w:sz w:val="28"/>
          <w:szCs w:val="28"/>
        </w:rPr>
        <w:t>“</w:t>
      </w:r>
      <w:r w:rsidR="00996529" w:rsidRPr="007D1575">
        <w:rPr>
          <w:rFonts w:ascii="Times New Roman" w:hAnsi="Times New Roman"/>
          <w:sz w:val="28"/>
          <w:szCs w:val="28"/>
        </w:rPr>
        <w:t xml:space="preserve">, проте </w:t>
      </w:r>
      <w:r w:rsidR="00D474F3" w:rsidRPr="007D1575">
        <w:rPr>
          <w:rFonts w:ascii="Times New Roman" w:hAnsi="Times New Roman"/>
          <w:sz w:val="28"/>
          <w:szCs w:val="28"/>
        </w:rPr>
        <w:t>наголосив</w:t>
      </w:r>
      <w:r w:rsidR="00996529" w:rsidRPr="007D1575">
        <w:rPr>
          <w:rFonts w:ascii="Times New Roman" w:hAnsi="Times New Roman"/>
          <w:sz w:val="28"/>
          <w:szCs w:val="28"/>
        </w:rPr>
        <w:t xml:space="preserve">, що </w:t>
      </w:r>
      <w:r w:rsidR="004D4D39" w:rsidRPr="007D1575">
        <w:rPr>
          <w:rFonts w:ascii="Times New Roman" w:hAnsi="Times New Roman"/>
          <w:sz w:val="28"/>
          <w:szCs w:val="28"/>
        </w:rPr>
        <w:t>„</w:t>
      </w:r>
      <w:r w:rsidR="00996529" w:rsidRPr="007D1575">
        <w:rPr>
          <w:rFonts w:ascii="Times New Roman" w:hAnsi="Times New Roman"/>
          <w:sz w:val="28"/>
          <w:szCs w:val="28"/>
        </w:rPr>
        <w:t xml:space="preserve">дані обставини не є підставою для задоволення відповідних позовних вимог в частині відмови“ з огляду, зокрема, на те, що </w:t>
      </w:r>
      <w:r w:rsidR="00E83DDF" w:rsidRPr="007D1575">
        <w:rPr>
          <w:rFonts w:ascii="Times New Roman" w:hAnsi="Times New Roman"/>
          <w:sz w:val="28"/>
          <w:szCs w:val="28"/>
        </w:rPr>
        <w:t xml:space="preserve">дії </w:t>
      </w:r>
      <w:r w:rsidR="00651E36" w:rsidRPr="007D1575">
        <w:rPr>
          <w:rFonts w:ascii="Times New Roman" w:hAnsi="Times New Roman"/>
          <w:sz w:val="28"/>
          <w:szCs w:val="28"/>
        </w:rPr>
        <w:t>Управління</w:t>
      </w:r>
      <w:r w:rsidR="00E83DDF" w:rsidRPr="007D1575">
        <w:rPr>
          <w:rFonts w:ascii="Times New Roman" w:hAnsi="Times New Roman"/>
          <w:sz w:val="28"/>
          <w:szCs w:val="28"/>
        </w:rPr>
        <w:t xml:space="preserve"> щодо автоматичного переведення </w:t>
      </w:r>
      <w:r w:rsidR="001D1B96">
        <w:rPr>
          <w:rFonts w:ascii="Times New Roman" w:hAnsi="Times New Roman"/>
          <w:sz w:val="28"/>
          <w:szCs w:val="28"/>
        </w:rPr>
        <w:t>Литвиненка О.І.</w:t>
      </w:r>
      <w:r w:rsidR="00E83DDF" w:rsidRPr="007D1575">
        <w:rPr>
          <w:rFonts w:ascii="Times New Roman" w:hAnsi="Times New Roman"/>
          <w:sz w:val="28"/>
          <w:szCs w:val="28"/>
        </w:rPr>
        <w:t xml:space="preserve"> з одного виду на інший є правомірними, ґрунтуються на приписах пунктів 4</w:t>
      </w:r>
      <w:r w:rsidR="00E83DDF" w:rsidRPr="007D1575">
        <w:rPr>
          <w:rFonts w:ascii="Times New Roman" w:hAnsi="Times New Roman"/>
          <w:sz w:val="28"/>
          <w:szCs w:val="28"/>
          <w:vertAlign w:val="superscript"/>
        </w:rPr>
        <w:t>3</w:t>
      </w:r>
      <w:r w:rsidR="00E83DDF" w:rsidRPr="007D1575">
        <w:rPr>
          <w:rFonts w:ascii="Times New Roman" w:hAnsi="Times New Roman"/>
          <w:sz w:val="28"/>
          <w:szCs w:val="28"/>
        </w:rPr>
        <w:t>, 4</w:t>
      </w:r>
      <w:r w:rsidR="00E83DDF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E83DDF"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651E36" w:rsidRPr="007D1575">
        <w:rPr>
          <w:rFonts w:ascii="Times New Roman" w:hAnsi="Times New Roman"/>
          <w:sz w:val="28"/>
          <w:szCs w:val="28"/>
        </w:rPr>
        <w:t>1058–IV</w:t>
      </w:r>
      <w:r w:rsidR="00E83DDF" w:rsidRPr="007D1575">
        <w:rPr>
          <w:rFonts w:ascii="Times New Roman" w:hAnsi="Times New Roman"/>
          <w:sz w:val="28"/>
          <w:szCs w:val="28"/>
        </w:rPr>
        <w:t>, а також на проведених розрахунках пенсії Литвиненка О.І., з яких убачається, що розмір пенсії за віком на 1 травня 2020 року був більший, ніж розмір його пенсії, яку він отримував на підставі Закону</w:t>
      </w:r>
      <w:r w:rsidR="00830F0A" w:rsidRPr="007D1575">
        <w:rPr>
          <w:rFonts w:ascii="Times New Roman" w:hAnsi="Times New Roman"/>
          <w:sz w:val="28"/>
          <w:szCs w:val="28"/>
        </w:rPr>
        <w:t xml:space="preserve"> України </w:t>
      </w:r>
      <w:r w:rsidR="00AD1297" w:rsidRPr="007D1575">
        <w:rPr>
          <w:rFonts w:ascii="Times New Roman" w:hAnsi="Times New Roman"/>
          <w:sz w:val="28"/>
          <w:szCs w:val="28"/>
        </w:rPr>
        <w:t xml:space="preserve">„Про прокуратуру“ </w:t>
      </w:r>
      <w:r w:rsidR="00C12F4F" w:rsidRPr="007D1575">
        <w:rPr>
          <w:rFonts w:ascii="Times New Roman" w:hAnsi="Times New Roman"/>
          <w:sz w:val="28"/>
          <w:szCs w:val="28"/>
        </w:rPr>
        <w:t>від 14 жовт</w:t>
      </w:r>
      <w:r w:rsidR="007D1575">
        <w:rPr>
          <w:rFonts w:ascii="Times New Roman" w:hAnsi="Times New Roman"/>
          <w:sz w:val="28"/>
          <w:szCs w:val="28"/>
        </w:rPr>
        <w:t>ня 2014 року</w:t>
      </w:r>
      <w:r w:rsidR="001D1B96">
        <w:rPr>
          <w:rFonts w:ascii="Times New Roman" w:hAnsi="Times New Roman"/>
          <w:sz w:val="28"/>
          <w:szCs w:val="28"/>
        </w:rPr>
        <w:t xml:space="preserve">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651E36" w:rsidRPr="007D1575">
        <w:rPr>
          <w:rFonts w:ascii="Times New Roman" w:hAnsi="Times New Roman"/>
          <w:sz w:val="28"/>
          <w:szCs w:val="28"/>
        </w:rPr>
        <w:t>1697–VII</w:t>
      </w:r>
      <w:r w:rsidR="00E83DDF" w:rsidRPr="007D1575">
        <w:rPr>
          <w:rFonts w:ascii="Times New Roman" w:hAnsi="Times New Roman"/>
          <w:sz w:val="28"/>
          <w:szCs w:val="28"/>
        </w:rPr>
        <w:t>.</w:t>
      </w: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57A" w:rsidRPr="007D1575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3. </w:t>
      </w:r>
      <w:r w:rsidR="00277EB3" w:rsidRPr="007D1575">
        <w:rPr>
          <w:rFonts w:ascii="Times New Roman" w:hAnsi="Times New Roman"/>
          <w:sz w:val="28"/>
          <w:szCs w:val="28"/>
        </w:rPr>
        <w:t>Автор клопотання</w:t>
      </w:r>
      <w:r w:rsidR="0044629E" w:rsidRPr="007D1575">
        <w:rPr>
          <w:rFonts w:ascii="Times New Roman" w:hAnsi="Times New Roman"/>
          <w:sz w:val="28"/>
          <w:szCs w:val="28"/>
        </w:rPr>
        <w:t xml:space="preserve"> вважає, що «норми </w:t>
      </w:r>
      <w:r w:rsidR="0044629E" w:rsidRPr="007D1575">
        <w:rPr>
          <w:rFonts w:ascii="Times New Roman" w:hAnsi="Times New Roman"/>
          <w:sz w:val="28"/>
          <w:szCs w:val="28"/>
          <w:lang w:eastAsia="uk-UA"/>
        </w:rPr>
        <w:t xml:space="preserve">п. 4-7 Розділу XV „Прикінцеві положення“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44629E" w:rsidRPr="007D1575">
        <w:rPr>
          <w:rFonts w:ascii="Times New Roman" w:hAnsi="Times New Roman"/>
          <w:sz w:val="28"/>
          <w:szCs w:val="28"/>
        </w:rPr>
        <w:t xml:space="preserve">1058–IV відображені словами „автоматично, без їхнього звернення“ суперечать положенням ч. 5 чт. 17 та ст. </w:t>
      </w:r>
      <w:r w:rsidR="00C226CA" w:rsidRPr="007D1575">
        <w:rPr>
          <w:rFonts w:ascii="Times New Roman" w:hAnsi="Times New Roman"/>
          <w:sz w:val="28"/>
          <w:szCs w:val="28"/>
        </w:rPr>
        <w:t>23 Основного Закону</w:t>
      </w:r>
      <w:r w:rsidR="0044629E" w:rsidRPr="007D1575">
        <w:rPr>
          <w:rFonts w:ascii="Times New Roman" w:hAnsi="Times New Roman"/>
          <w:sz w:val="28"/>
          <w:szCs w:val="28"/>
        </w:rPr>
        <w:t>»</w:t>
      </w:r>
      <w:r w:rsidR="00C226CA" w:rsidRPr="007D1575">
        <w:rPr>
          <w:rFonts w:ascii="Times New Roman" w:hAnsi="Times New Roman"/>
          <w:sz w:val="28"/>
          <w:szCs w:val="28"/>
        </w:rPr>
        <w:t>.</w:t>
      </w:r>
      <w:r w:rsidR="00277EB3" w:rsidRPr="007D1575">
        <w:rPr>
          <w:rFonts w:ascii="Times New Roman" w:hAnsi="Times New Roman"/>
          <w:sz w:val="28"/>
          <w:szCs w:val="28"/>
        </w:rPr>
        <w:t xml:space="preserve"> О</w:t>
      </w:r>
      <w:r w:rsidR="005B357A" w:rsidRPr="007D1575">
        <w:rPr>
          <w:rFonts w:ascii="Times New Roman" w:hAnsi="Times New Roman"/>
          <w:sz w:val="28"/>
          <w:szCs w:val="28"/>
        </w:rPr>
        <w:t xml:space="preserve">бґрунтовуючи неконституційність </w:t>
      </w:r>
      <w:r w:rsidR="001D1B96">
        <w:rPr>
          <w:rFonts w:ascii="Times New Roman" w:hAnsi="Times New Roman"/>
          <w:sz w:val="28"/>
          <w:szCs w:val="28"/>
        </w:rPr>
        <w:t>оспорюваних</w:t>
      </w:r>
      <w:r w:rsidR="00277EB3" w:rsidRPr="007D1575">
        <w:rPr>
          <w:rFonts w:ascii="Times New Roman" w:hAnsi="Times New Roman"/>
          <w:sz w:val="28"/>
          <w:szCs w:val="28"/>
        </w:rPr>
        <w:t xml:space="preserve"> приписів</w:t>
      </w:r>
      <w:r w:rsidR="005B357A" w:rsidRPr="007D1575">
        <w:rPr>
          <w:rFonts w:ascii="Times New Roman" w:hAnsi="Times New Roman"/>
          <w:sz w:val="28"/>
          <w:szCs w:val="28"/>
        </w:rPr>
        <w:t xml:space="preserve"> </w:t>
      </w:r>
      <w:r w:rsidR="00277EB3" w:rsidRPr="007D1575">
        <w:rPr>
          <w:rFonts w:ascii="Times New Roman" w:hAnsi="Times New Roman"/>
          <w:sz w:val="28"/>
          <w:szCs w:val="28"/>
          <w:lang w:eastAsia="uk-UA"/>
        </w:rPr>
        <w:t xml:space="preserve">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277EB3" w:rsidRPr="007D1575">
        <w:rPr>
          <w:rFonts w:ascii="Times New Roman" w:hAnsi="Times New Roman"/>
          <w:sz w:val="28"/>
          <w:szCs w:val="28"/>
        </w:rPr>
        <w:t>1058–IV</w:t>
      </w:r>
      <w:r w:rsidR="00F44446" w:rsidRPr="007D1575">
        <w:rPr>
          <w:rFonts w:ascii="Times New Roman" w:hAnsi="Times New Roman"/>
          <w:sz w:val="28"/>
          <w:szCs w:val="28"/>
        </w:rPr>
        <w:t>,</w:t>
      </w:r>
      <w:r w:rsidR="00277EB3" w:rsidRPr="007D1575">
        <w:rPr>
          <w:rFonts w:ascii="Times New Roman" w:hAnsi="Times New Roman"/>
          <w:sz w:val="28"/>
          <w:szCs w:val="28"/>
        </w:rPr>
        <w:t xml:space="preserve"> Литвиненко О.І.</w:t>
      </w:r>
      <w:r w:rsidR="00277EB3" w:rsidRPr="007D1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749" w:rsidRPr="007D1575">
        <w:rPr>
          <w:rFonts w:ascii="Times New Roman" w:hAnsi="Times New Roman"/>
          <w:sz w:val="28"/>
          <w:szCs w:val="28"/>
          <w:lang w:eastAsia="ru-RU"/>
        </w:rPr>
        <w:t>стверджує</w:t>
      </w:r>
      <w:r w:rsidR="005B357A" w:rsidRPr="007D1575">
        <w:rPr>
          <w:rFonts w:ascii="Times New Roman" w:hAnsi="Times New Roman"/>
          <w:sz w:val="28"/>
          <w:szCs w:val="28"/>
          <w:lang w:eastAsia="ru-RU"/>
        </w:rPr>
        <w:t>, що</w:t>
      </w:r>
      <w:r w:rsidR="004707CC" w:rsidRPr="007D1575">
        <w:rPr>
          <w:rFonts w:ascii="Times New Roman" w:hAnsi="Times New Roman"/>
          <w:sz w:val="28"/>
          <w:szCs w:val="28"/>
          <w:lang w:eastAsia="ru-RU"/>
        </w:rPr>
        <w:t>,</w:t>
      </w:r>
      <w:r w:rsidR="005B357A" w:rsidRPr="007D1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F5A" w:rsidRPr="007D1575">
        <w:rPr>
          <w:rFonts w:ascii="Times New Roman" w:hAnsi="Times New Roman"/>
          <w:sz w:val="28"/>
          <w:szCs w:val="28"/>
        </w:rPr>
        <w:t>«</w:t>
      </w:r>
      <w:r w:rsidR="005B357A" w:rsidRPr="007D1575">
        <w:rPr>
          <w:rFonts w:ascii="Times New Roman" w:hAnsi="Times New Roman"/>
          <w:sz w:val="28"/>
          <w:szCs w:val="28"/>
          <w:lang w:eastAsia="ru-RU"/>
        </w:rPr>
        <w:t>надаючи пенсійним органам окремим</w:t>
      </w:r>
      <w:r w:rsidR="00BC3950" w:rsidRPr="007D1575">
        <w:rPr>
          <w:rFonts w:ascii="Times New Roman" w:hAnsi="Times New Roman"/>
          <w:sz w:val="28"/>
          <w:szCs w:val="28"/>
          <w:lang w:eastAsia="ru-RU"/>
        </w:rPr>
        <w:t>и</w:t>
      </w:r>
      <w:r w:rsidR="005B357A" w:rsidRPr="007D1575">
        <w:rPr>
          <w:rFonts w:ascii="Times New Roman" w:hAnsi="Times New Roman"/>
          <w:sz w:val="28"/>
          <w:szCs w:val="28"/>
          <w:lang w:eastAsia="ru-RU"/>
        </w:rPr>
        <w:t xml:space="preserve"> нормами, викладеними у пункті 4-7 Розділу </w:t>
      </w:r>
      <w:r w:rsidR="005B357A" w:rsidRPr="007D1575">
        <w:rPr>
          <w:rFonts w:ascii="Times New Roman" w:hAnsi="Times New Roman"/>
          <w:sz w:val="28"/>
          <w:szCs w:val="28"/>
          <w:lang w:val="en-US" w:eastAsia="ru-RU"/>
        </w:rPr>
        <w:t>XV</w:t>
      </w:r>
      <w:r w:rsidR="001D1B96">
        <w:rPr>
          <w:rFonts w:ascii="Times New Roman" w:hAnsi="Times New Roman"/>
          <w:sz w:val="28"/>
          <w:szCs w:val="28"/>
          <w:lang w:eastAsia="ru-RU"/>
        </w:rPr>
        <w:t xml:space="preserve"> „Прикінцеві положення“</w:t>
      </w:r>
      <w:r w:rsidR="001D1B96">
        <w:rPr>
          <w:rFonts w:ascii="Times New Roman" w:hAnsi="Times New Roman"/>
          <w:sz w:val="28"/>
          <w:szCs w:val="28"/>
          <w:lang w:eastAsia="ru-RU"/>
        </w:rPr>
        <w:br/>
      </w:r>
      <w:r w:rsidR="005B357A" w:rsidRPr="007D1575">
        <w:rPr>
          <w:rFonts w:ascii="Times New Roman" w:hAnsi="Times New Roman"/>
          <w:sz w:val="28"/>
          <w:szCs w:val="28"/>
          <w:lang w:eastAsia="ru-RU"/>
        </w:rPr>
        <w:t xml:space="preserve">Закону </w:t>
      </w:r>
      <w:r w:rsidR="001D79A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B357A" w:rsidRPr="007D1575">
        <w:rPr>
          <w:rFonts w:ascii="Times New Roman" w:hAnsi="Times New Roman"/>
          <w:sz w:val="28"/>
          <w:szCs w:val="28"/>
        </w:rPr>
        <w:t xml:space="preserve">1058–IV, повноваження щодо автоматичного позбавлення такого виду пенсії без звернення пенсіонера, законодавець нівелював переваги, які пов’язані з отриманням пенсії за вислугу років, позбавив пенсіонерів органів прокуратури пільг та гарантій, передбачених у нормах ст. 50-1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5B357A" w:rsidRPr="007D1575">
        <w:rPr>
          <w:rFonts w:ascii="Times New Roman" w:hAnsi="Times New Roman"/>
          <w:sz w:val="28"/>
          <w:szCs w:val="28"/>
        </w:rPr>
        <w:t>1789–</w:t>
      </w:r>
      <w:r w:rsidR="005B357A" w:rsidRPr="007D1575">
        <w:rPr>
          <w:rFonts w:ascii="Times New Roman" w:hAnsi="Times New Roman"/>
          <w:sz w:val="28"/>
          <w:szCs w:val="28"/>
          <w:lang w:val="en-US"/>
        </w:rPr>
        <w:t>XII</w:t>
      </w:r>
      <w:r w:rsidR="005B357A" w:rsidRPr="007D1575">
        <w:rPr>
          <w:rFonts w:ascii="Times New Roman" w:hAnsi="Times New Roman"/>
          <w:sz w:val="28"/>
          <w:szCs w:val="28"/>
        </w:rPr>
        <w:t>, право на які набуто легітимно тривалою державною службою екстремального характеру</w:t>
      </w:r>
      <w:r w:rsidR="00C62F5A" w:rsidRPr="007D1575">
        <w:rPr>
          <w:rFonts w:ascii="Times New Roman" w:hAnsi="Times New Roman"/>
          <w:sz w:val="28"/>
          <w:szCs w:val="28"/>
        </w:rPr>
        <w:t>»</w:t>
      </w:r>
      <w:r w:rsidR="005B357A" w:rsidRPr="007D1575">
        <w:rPr>
          <w:rFonts w:ascii="Times New Roman" w:hAnsi="Times New Roman"/>
          <w:sz w:val="28"/>
          <w:szCs w:val="28"/>
        </w:rPr>
        <w:t>.</w:t>
      </w:r>
    </w:p>
    <w:p w:rsidR="001D79A9" w:rsidRDefault="004F6A5D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Аналізуючи практику Конституційного Суду України, Литвиненко О.І. зазначає, що „пенсія за вислугу років є додатковою гарантією держави особам, які виконували на протязі всієї служби обов’язки, які за значимістю у житті українського народу є найважливішими і виходячи з вимог ст.ст. 21, 24, 23 Основного Закону за обсягом були більшими від обов’язків інших громадян, тому за нормами частини п’ятої статті 17 та ст. 23 Основного Закону їх права, в тому числі і право на соціальний захист за змістом і обсягом мають бути виходячи з принципу пропорційності (розмірності), співрозмірними змісту та обсягу виконаних ними обов’язків, справедливо компенсуючи їм затрати фізичних та моральних сил понесених ними під час служби та</w:t>
      </w:r>
      <w:r w:rsidR="001571CD" w:rsidRPr="007D1575">
        <w:rPr>
          <w:rFonts w:ascii="Times New Roman" w:hAnsi="Times New Roman"/>
          <w:sz w:val="28"/>
          <w:szCs w:val="28"/>
        </w:rPr>
        <w:t xml:space="preserve"> виконанні службових обов’язків</w:t>
      </w:r>
      <w:r w:rsidRPr="007D1575">
        <w:rPr>
          <w:rFonts w:ascii="Times New Roman" w:hAnsi="Times New Roman"/>
          <w:sz w:val="28"/>
          <w:szCs w:val="28"/>
        </w:rPr>
        <w:t>“.</w:t>
      </w:r>
    </w:p>
    <w:p w:rsidR="001D79A9" w:rsidRDefault="003F5BE4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  <w:lang w:eastAsia="uk-UA"/>
        </w:rPr>
        <w:t xml:space="preserve">На думку </w:t>
      </w:r>
      <w:r w:rsidR="00EB1D92" w:rsidRPr="007D1575">
        <w:rPr>
          <w:rFonts w:ascii="Times New Roman" w:hAnsi="Times New Roman"/>
          <w:sz w:val="28"/>
          <w:szCs w:val="28"/>
          <w:lang w:eastAsia="uk-UA"/>
        </w:rPr>
        <w:t>автора клопотання</w:t>
      </w:r>
      <w:r w:rsidRPr="007D1575">
        <w:rPr>
          <w:rFonts w:ascii="Times New Roman" w:hAnsi="Times New Roman"/>
          <w:sz w:val="28"/>
          <w:szCs w:val="28"/>
          <w:lang w:eastAsia="uk-UA"/>
        </w:rPr>
        <w:t>,</w:t>
      </w:r>
      <w:r w:rsidR="00CD7DB7" w:rsidRPr="007D1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7DB7" w:rsidRPr="007D1575">
        <w:rPr>
          <w:rFonts w:ascii="Times New Roman" w:hAnsi="Times New Roman"/>
          <w:sz w:val="28"/>
          <w:szCs w:val="28"/>
        </w:rPr>
        <w:t>«</w:t>
      </w:r>
      <w:r w:rsidR="00CD7DB7" w:rsidRPr="007D1575">
        <w:rPr>
          <w:rFonts w:ascii="Times New Roman" w:hAnsi="Times New Roman"/>
          <w:sz w:val="28"/>
          <w:szCs w:val="28"/>
          <w:lang w:eastAsia="uk-UA"/>
        </w:rPr>
        <w:t xml:space="preserve">Юридична конструкція норм, викладених у пункті 4-7 Розділу XV „Прикінцеві положення“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CD7DB7" w:rsidRPr="007D1575">
        <w:rPr>
          <w:rFonts w:ascii="Times New Roman" w:hAnsi="Times New Roman"/>
          <w:sz w:val="28"/>
          <w:szCs w:val="28"/>
        </w:rPr>
        <w:t>1058–IV &lt;…&gt; є неоднозначною і незрозумілою, особливо у визначенні поняття „без їхнього звернення“</w:t>
      </w:r>
      <w:r w:rsidR="00125359" w:rsidRPr="007D1575">
        <w:rPr>
          <w:rFonts w:ascii="Times New Roman" w:hAnsi="Times New Roman"/>
          <w:sz w:val="28"/>
          <w:szCs w:val="28"/>
        </w:rPr>
        <w:t>»,</w:t>
      </w:r>
      <w:r w:rsidR="00CD7DB7" w:rsidRPr="007D1575">
        <w:rPr>
          <w:rFonts w:ascii="Times New Roman" w:hAnsi="Times New Roman"/>
          <w:sz w:val="28"/>
          <w:szCs w:val="28"/>
        </w:rPr>
        <w:t xml:space="preserve"> а отже</w:t>
      </w:r>
      <w:r w:rsidR="001A0874" w:rsidRPr="007D1575">
        <w:rPr>
          <w:rFonts w:ascii="Times New Roman" w:hAnsi="Times New Roman"/>
          <w:sz w:val="28"/>
          <w:szCs w:val="28"/>
        </w:rPr>
        <w:t>,</w:t>
      </w:r>
      <w:r w:rsidR="00CD7DB7" w:rsidRPr="007D1575">
        <w:rPr>
          <w:rFonts w:ascii="Times New Roman" w:hAnsi="Times New Roman"/>
          <w:sz w:val="28"/>
          <w:szCs w:val="28"/>
        </w:rPr>
        <w:t xml:space="preserve"> </w:t>
      </w:r>
      <w:r w:rsidR="00C62F5A" w:rsidRPr="007D1575">
        <w:rPr>
          <w:rFonts w:ascii="Times New Roman" w:hAnsi="Times New Roman"/>
          <w:sz w:val="28"/>
          <w:szCs w:val="28"/>
        </w:rPr>
        <w:t>«</w:t>
      </w:r>
      <w:r w:rsidRPr="007D1575">
        <w:rPr>
          <w:rFonts w:ascii="Times New Roman" w:hAnsi="Times New Roman"/>
          <w:sz w:val="28"/>
          <w:szCs w:val="28"/>
          <w:lang w:eastAsia="uk-UA"/>
        </w:rPr>
        <w:t xml:space="preserve">норми пункта 4-7 Розділу </w:t>
      </w:r>
      <w:r w:rsidR="00C62F5A" w:rsidRPr="007D1575">
        <w:rPr>
          <w:rFonts w:ascii="Times New Roman" w:hAnsi="Times New Roman"/>
          <w:sz w:val="28"/>
          <w:szCs w:val="28"/>
          <w:lang w:eastAsia="uk-UA"/>
        </w:rPr>
        <w:t xml:space="preserve">XV „Прикінцеві положення“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C62F5A" w:rsidRPr="007D1575">
        <w:rPr>
          <w:rFonts w:ascii="Times New Roman" w:hAnsi="Times New Roman"/>
          <w:sz w:val="28"/>
          <w:szCs w:val="28"/>
        </w:rPr>
        <w:t>1058–IV не відповідають принципу передбаченості, є нечіткими та незрозумілими, тому суперечать принципу юридичної визначеності як складнику принципа верховенства права».</w:t>
      </w:r>
    </w:p>
    <w:p w:rsidR="007D1575" w:rsidRDefault="007D1575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DF" w:rsidRPr="007D1575" w:rsidRDefault="00E83DDF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4.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F522C0" w:rsidRPr="007D1575" w:rsidRDefault="00711131" w:rsidP="00186CA0">
      <w:pPr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Відповідно до Закону</w:t>
      </w:r>
      <w:r w:rsidR="00F522C0" w:rsidRPr="007D1575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конституційною скаргою є подане до Конституційного Суду України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письмове клопотання щодо перевірки на відповідність Конституції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України (конституційність) закону України (його окремих положень),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що застосований в остаточному судовому рішенні у справі суб’єкта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права на конституційну скаргу (частина перша статті 55); у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конституційній скарзі має міститись обґрунтування тверджень щодо</w:t>
      </w:r>
      <w:r w:rsidR="00F522C0" w:rsidRPr="007D1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2C0" w:rsidRPr="007D1575">
        <w:rPr>
          <w:rFonts w:ascii="Times New Roman" w:hAnsi="Times New Roman"/>
          <w:sz w:val="28"/>
          <w:szCs w:val="28"/>
        </w:rPr>
        <w:t>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 (абзац перший частини першої статті 77).</w:t>
      </w:r>
    </w:p>
    <w:p w:rsidR="001D1B96" w:rsidRDefault="001D1B96" w:rsidP="00716215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A9" w:rsidRDefault="00E83DDF" w:rsidP="00716215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4.1. </w:t>
      </w:r>
      <w:r w:rsidR="00CC6431" w:rsidRPr="007D1575">
        <w:rPr>
          <w:rFonts w:ascii="Times New Roman" w:hAnsi="Times New Roman"/>
          <w:sz w:val="28"/>
          <w:szCs w:val="28"/>
        </w:rPr>
        <w:t>Згідно з</w:t>
      </w:r>
      <w:r w:rsidR="00273C49" w:rsidRPr="007D1575">
        <w:rPr>
          <w:rFonts w:ascii="Times New Roman" w:hAnsi="Times New Roman"/>
          <w:sz w:val="28"/>
          <w:szCs w:val="28"/>
        </w:rPr>
        <w:t xml:space="preserve"> абзац</w:t>
      </w:r>
      <w:r w:rsidR="00CC6431" w:rsidRPr="007D1575">
        <w:rPr>
          <w:rFonts w:ascii="Times New Roman" w:hAnsi="Times New Roman"/>
          <w:sz w:val="28"/>
          <w:szCs w:val="28"/>
        </w:rPr>
        <w:t>ом</w:t>
      </w:r>
      <w:r w:rsidR="00273C49" w:rsidRPr="007D1575">
        <w:rPr>
          <w:rFonts w:ascii="Times New Roman" w:hAnsi="Times New Roman"/>
          <w:sz w:val="28"/>
          <w:szCs w:val="28"/>
        </w:rPr>
        <w:t xml:space="preserve"> друг</w:t>
      </w:r>
      <w:r w:rsidR="00CC6431" w:rsidRPr="007D1575">
        <w:rPr>
          <w:rFonts w:ascii="Times New Roman" w:hAnsi="Times New Roman"/>
          <w:sz w:val="28"/>
          <w:szCs w:val="28"/>
        </w:rPr>
        <w:t>им</w:t>
      </w:r>
      <w:r w:rsidR="00273C49" w:rsidRPr="007D1575">
        <w:rPr>
          <w:rFonts w:ascii="Times New Roman" w:hAnsi="Times New Roman"/>
          <w:sz w:val="28"/>
          <w:szCs w:val="28"/>
        </w:rPr>
        <w:t xml:space="preserve"> пункту 4</w:t>
      </w:r>
      <w:r w:rsidR="00273C49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273C49"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273C49" w:rsidRPr="007D1575">
        <w:rPr>
          <w:rFonts w:ascii="Times New Roman" w:hAnsi="Times New Roman"/>
          <w:sz w:val="28"/>
          <w:szCs w:val="28"/>
        </w:rPr>
        <w:t>1058–IV особи, пенсію яким</w:t>
      </w:r>
      <w:r w:rsidR="001D1B96">
        <w:rPr>
          <w:rFonts w:ascii="Times New Roman" w:hAnsi="Times New Roman"/>
          <w:sz w:val="28"/>
          <w:szCs w:val="28"/>
        </w:rPr>
        <w:t xml:space="preserve"> переведено на пенсію на умовах</w:t>
      </w:r>
      <w:r w:rsidR="001D1B96">
        <w:rPr>
          <w:rFonts w:ascii="Times New Roman" w:hAnsi="Times New Roman"/>
          <w:sz w:val="28"/>
          <w:szCs w:val="28"/>
        </w:rPr>
        <w:br/>
      </w:r>
      <w:r w:rsidR="00F54ECF" w:rsidRPr="007D1575">
        <w:rPr>
          <w:rFonts w:ascii="Times New Roman" w:hAnsi="Times New Roman"/>
          <w:sz w:val="28"/>
          <w:szCs w:val="28"/>
        </w:rPr>
        <w:t xml:space="preserve">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F54ECF" w:rsidRPr="007D1575">
        <w:rPr>
          <w:rFonts w:ascii="Times New Roman" w:hAnsi="Times New Roman"/>
          <w:sz w:val="28"/>
          <w:szCs w:val="28"/>
        </w:rPr>
        <w:t>1058–IV</w:t>
      </w:r>
      <w:r w:rsidR="00273C49" w:rsidRPr="007D1575">
        <w:rPr>
          <w:rFonts w:ascii="Times New Roman" w:hAnsi="Times New Roman"/>
          <w:sz w:val="28"/>
          <w:szCs w:val="28"/>
        </w:rPr>
        <w:t xml:space="preserve">, у будь-який час можуть звернутися до органів Пенсійного фонду </w:t>
      </w:r>
      <w:r w:rsidR="00925AE7" w:rsidRPr="007D1575">
        <w:rPr>
          <w:rFonts w:ascii="Times New Roman" w:hAnsi="Times New Roman"/>
          <w:sz w:val="28"/>
          <w:szCs w:val="28"/>
        </w:rPr>
        <w:t xml:space="preserve">України </w:t>
      </w:r>
      <w:r w:rsidR="00273C49" w:rsidRPr="007D1575">
        <w:rPr>
          <w:rFonts w:ascii="Times New Roman" w:hAnsi="Times New Roman"/>
          <w:sz w:val="28"/>
          <w:szCs w:val="28"/>
        </w:rPr>
        <w:t>для переведення на пенсію</w:t>
      </w:r>
      <w:r w:rsidR="00C9614D" w:rsidRPr="007D1575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="00273C49" w:rsidRPr="007D1575">
        <w:rPr>
          <w:rFonts w:ascii="Times New Roman" w:hAnsi="Times New Roman"/>
          <w:sz w:val="28"/>
          <w:szCs w:val="28"/>
        </w:rPr>
        <w:t xml:space="preserve"> із встановленням розміру, отримуваного до такого переведення, з </w:t>
      </w:r>
      <w:r w:rsidR="00266DBB" w:rsidRPr="007D1575">
        <w:rPr>
          <w:rFonts w:ascii="Times New Roman" w:hAnsi="Times New Roman"/>
          <w:sz w:val="28"/>
          <w:szCs w:val="28"/>
        </w:rPr>
        <w:t>першого</w:t>
      </w:r>
      <w:r w:rsidR="00273C49" w:rsidRPr="007D1575">
        <w:rPr>
          <w:rFonts w:ascii="Times New Roman" w:hAnsi="Times New Roman"/>
          <w:sz w:val="28"/>
          <w:szCs w:val="28"/>
        </w:rPr>
        <w:t xml:space="preserve"> числа місяця, що настає за місяцем, у якому надійшла така заява, про що</w:t>
      </w:r>
      <w:r w:rsidR="001422E0" w:rsidRPr="007D1575">
        <w:rPr>
          <w:rFonts w:ascii="Times New Roman" w:hAnsi="Times New Roman"/>
          <w:sz w:val="28"/>
          <w:szCs w:val="28"/>
        </w:rPr>
        <w:t xml:space="preserve"> Управління</w:t>
      </w:r>
      <w:r w:rsidR="00273C49" w:rsidRPr="007D1575">
        <w:rPr>
          <w:rFonts w:ascii="Times New Roman" w:hAnsi="Times New Roman"/>
          <w:sz w:val="28"/>
          <w:szCs w:val="28"/>
        </w:rPr>
        <w:t xml:space="preserve"> </w:t>
      </w:r>
      <w:r w:rsidR="001422E0" w:rsidRPr="007D1575">
        <w:rPr>
          <w:rFonts w:ascii="Times New Roman" w:hAnsi="Times New Roman"/>
          <w:sz w:val="28"/>
          <w:szCs w:val="28"/>
        </w:rPr>
        <w:t xml:space="preserve">повідомило </w:t>
      </w:r>
      <w:r w:rsidR="00273C49" w:rsidRPr="007D1575">
        <w:rPr>
          <w:rFonts w:ascii="Times New Roman" w:hAnsi="Times New Roman"/>
          <w:sz w:val="28"/>
          <w:szCs w:val="28"/>
        </w:rPr>
        <w:t>автора клопотання листом від 6 травня 2020 року. До того ж з</w:t>
      </w:r>
      <w:r w:rsidR="00C226CA" w:rsidRPr="007D1575">
        <w:rPr>
          <w:rFonts w:ascii="Times New Roman" w:hAnsi="Times New Roman"/>
          <w:sz w:val="28"/>
          <w:szCs w:val="28"/>
        </w:rPr>
        <w:t>і змісту абзацу першого пункту 4</w:t>
      </w:r>
      <w:r w:rsidR="00C226CA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C226CA" w:rsidRPr="007D1575">
        <w:rPr>
          <w:rFonts w:ascii="Times New Roman" w:hAnsi="Times New Roman"/>
          <w:sz w:val="28"/>
          <w:szCs w:val="28"/>
        </w:rPr>
        <w:t xml:space="preserve"> розділу XV </w:t>
      </w:r>
      <w:r w:rsidR="00273C49" w:rsidRPr="007D1575">
        <w:rPr>
          <w:rFonts w:ascii="Times New Roman" w:hAnsi="Times New Roman"/>
          <w:sz w:val="28"/>
          <w:szCs w:val="28"/>
        </w:rPr>
        <w:t>„</w:t>
      </w:r>
      <w:r w:rsidR="00C226CA" w:rsidRPr="007D1575">
        <w:rPr>
          <w:rFonts w:ascii="Times New Roman" w:hAnsi="Times New Roman"/>
          <w:sz w:val="28"/>
          <w:szCs w:val="28"/>
        </w:rPr>
        <w:t>Прикінцеві положення</w:t>
      </w:r>
      <w:r w:rsidR="00273C49" w:rsidRPr="007D1575">
        <w:rPr>
          <w:rFonts w:ascii="Times New Roman" w:hAnsi="Times New Roman"/>
          <w:sz w:val="28"/>
          <w:szCs w:val="28"/>
        </w:rPr>
        <w:t>“</w:t>
      </w:r>
      <w:r w:rsidR="00C226CA" w:rsidRPr="007D1575">
        <w:rPr>
          <w:rFonts w:ascii="Times New Roman" w:hAnsi="Times New Roman"/>
          <w:sz w:val="28"/>
          <w:szCs w:val="28"/>
        </w:rPr>
        <w:t xml:space="preserve">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273C49" w:rsidRPr="007D1575">
        <w:rPr>
          <w:rFonts w:ascii="Times New Roman" w:hAnsi="Times New Roman"/>
          <w:sz w:val="28"/>
          <w:szCs w:val="28"/>
        </w:rPr>
        <w:t>1058–IV випливає, що</w:t>
      </w:r>
      <w:r w:rsidR="00C226CA" w:rsidRPr="007D1575">
        <w:rPr>
          <w:rFonts w:ascii="Times New Roman" w:hAnsi="Times New Roman"/>
          <w:sz w:val="28"/>
          <w:szCs w:val="28"/>
        </w:rPr>
        <w:t xml:space="preserve"> автоматичне переведення пенсії </w:t>
      </w:r>
      <w:r w:rsidR="00273C49" w:rsidRPr="007D1575">
        <w:rPr>
          <w:rFonts w:ascii="Times New Roman" w:hAnsi="Times New Roman"/>
          <w:sz w:val="28"/>
          <w:szCs w:val="28"/>
        </w:rPr>
        <w:t xml:space="preserve">на умовах, визначених в </w:t>
      </w:r>
      <w:r w:rsidR="007E01BB" w:rsidRPr="007D1575">
        <w:rPr>
          <w:rFonts w:ascii="Times New Roman" w:hAnsi="Times New Roman"/>
          <w:sz w:val="28"/>
          <w:szCs w:val="28"/>
        </w:rPr>
        <w:t xml:space="preserve">Законі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7E01BB" w:rsidRPr="007D1575">
        <w:rPr>
          <w:rFonts w:ascii="Times New Roman" w:hAnsi="Times New Roman"/>
          <w:sz w:val="28"/>
          <w:szCs w:val="28"/>
        </w:rPr>
        <w:t>1058–IV</w:t>
      </w:r>
      <w:r w:rsidR="00273C49" w:rsidRPr="007D1575">
        <w:rPr>
          <w:rFonts w:ascii="Times New Roman" w:hAnsi="Times New Roman"/>
          <w:sz w:val="28"/>
          <w:szCs w:val="28"/>
        </w:rPr>
        <w:t>,</w:t>
      </w:r>
      <w:r w:rsidR="00C226CA" w:rsidRPr="007D1575">
        <w:rPr>
          <w:rFonts w:ascii="Times New Roman" w:hAnsi="Times New Roman"/>
          <w:sz w:val="28"/>
          <w:szCs w:val="28"/>
        </w:rPr>
        <w:t xml:space="preserve"> </w:t>
      </w:r>
      <w:r w:rsidR="00273C49" w:rsidRPr="007D1575">
        <w:rPr>
          <w:rFonts w:ascii="Times New Roman" w:hAnsi="Times New Roman"/>
          <w:sz w:val="28"/>
          <w:szCs w:val="28"/>
        </w:rPr>
        <w:t xml:space="preserve">здійснюється, якщо розмір пенсії, </w:t>
      </w:r>
      <w:r w:rsidR="001E07DF" w:rsidRPr="007D1575">
        <w:rPr>
          <w:rFonts w:ascii="Times New Roman" w:hAnsi="Times New Roman"/>
          <w:sz w:val="28"/>
          <w:szCs w:val="28"/>
        </w:rPr>
        <w:t>роз</w:t>
      </w:r>
      <w:r w:rsidR="00273C49" w:rsidRPr="007D1575">
        <w:rPr>
          <w:rFonts w:ascii="Times New Roman" w:hAnsi="Times New Roman"/>
          <w:sz w:val="28"/>
          <w:szCs w:val="28"/>
        </w:rPr>
        <w:t xml:space="preserve">рахованої за нормами 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273C49" w:rsidRPr="007D1575">
        <w:rPr>
          <w:rFonts w:ascii="Times New Roman" w:hAnsi="Times New Roman"/>
          <w:sz w:val="28"/>
          <w:szCs w:val="28"/>
        </w:rPr>
        <w:t xml:space="preserve">1058–IV з урахуванням перерахунку, буде більший, ніж розмір пенсії, що її </w:t>
      </w:r>
      <w:r w:rsidR="00E43521" w:rsidRPr="007D1575">
        <w:rPr>
          <w:rFonts w:ascii="Times New Roman" w:hAnsi="Times New Roman"/>
          <w:sz w:val="28"/>
          <w:szCs w:val="28"/>
        </w:rPr>
        <w:t>призначено</w:t>
      </w:r>
      <w:r w:rsidR="00273C49" w:rsidRPr="007D1575">
        <w:rPr>
          <w:rFonts w:ascii="Times New Roman" w:hAnsi="Times New Roman"/>
          <w:sz w:val="28"/>
          <w:szCs w:val="28"/>
        </w:rPr>
        <w:t xml:space="preserve"> особі.</w:t>
      </w:r>
    </w:p>
    <w:p w:rsidR="00F522C0" w:rsidRPr="007D1575" w:rsidRDefault="00F522C0" w:rsidP="00716215">
      <w:pPr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зазначає, що згідно з юридичною позицією Конституційного Суду України, викладеною в Рішенні від 22 травня 2</w:t>
      </w:r>
      <w:r w:rsidR="00B47274">
        <w:rPr>
          <w:rFonts w:ascii="Times New Roman" w:hAnsi="Times New Roman"/>
          <w:sz w:val="28"/>
          <w:szCs w:val="28"/>
        </w:rPr>
        <w:t xml:space="preserve">018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B47274">
        <w:rPr>
          <w:rFonts w:ascii="Times New Roman" w:hAnsi="Times New Roman"/>
          <w:sz w:val="28"/>
          <w:szCs w:val="28"/>
        </w:rPr>
        <w:t>5-р/2018, „положення</w:t>
      </w:r>
      <w:r w:rsidR="00B47274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>частини третьої статті 22 Конституції України необхідно розуміти так, що при ухваленні нових законів або внесенні змін до чинних законів не допускається звуження змісту та обсягу існуючих конституційних прав і свобод людини, якщо таке звуження призводить до поруше</w:t>
      </w:r>
      <w:r w:rsidR="00B47274">
        <w:rPr>
          <w:rFonts w:ascii="Times New Roman" w:hAnsi="Times New Roman"/>
          <w:sz w:val="28"/>
          <w:szCs w:val="28"/>
        </w:rPr>
        <w:t>ння їх сутності“ (абзац десятий</w:t>
      </w:r>
      <w:r w:rsidR="00B47274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>підпункту 2.2 пункту 2 мотивувальної частини).</w:t>
      </w:r>
    </w:p>
    <w:p w:rsidR="001D79A9" w:rsidRDefault="009862DA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П</w:t>
      </w:r>
      <w:r w:rsidR="00F522C0" w:rsidRPr="007D1575">
        <w:rPr>
          <w:rFonts w:ascii="Times New Roman" w:hAnsi="Times New Roman"/>
          <w:sz w:val="28"/>
          <w:szCs w:val="28"/>
        </w:rPr>
        <w:t>риписи пункту 4</w:t>
      </w:r>
      <w:r w:rsidR="00F522C0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F522C0" w:rsidRPr="007D1575">
        <w:rPr>
          <w:rFonts w:ascii="Times New Roman" w:hAnsi="Times New Roman"/>
          <w:sz w:val="28"/>
          <w:szCs w:val="28"/>
        </w:rPr>
        <w:t xml:space="preserve"> ро</w:t>
      </w:r>
      <w:r w:rsidR="00B47274">
        <w:rPr>
          <w:rFonts w:ascii="Times New Roman" w:hAnsi="Times New Roman"/>
          <w:sz w:val="28"/>
          <w:szCs w:val="28"/>
        </w:rPr>
        <w:t>зділу XV „Прикінцеві положення“</w:t>
      </w:r>
      <w:r w:rsidR="00B47274">
        <w:rPr>
          <w:rFonts w:ascii="Times New Roman" w:hAnsi="Times New Roman"/>
          <w:sz w:val="28"/>
          <w:szCs w:val="28"/>
        </w:rPr>
        <w:br/>
      </w:r>
      <w:r w:rsidR="00F522C0" w:rsidRPr="007D1575">
        <w:rPr>
          <w:rFonts w:ascii="Times New Roman" w:hAnsi="Times New Roman"/>
          <w:sz w:val="28"/>
          <w:szCs w:val="28"/>
        </w:rPr>
        <w:t xml:space="preserve">Закону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F522C0" w:rsidRPr="007D1575">
        <w:rPr>
          <w:rFonts w:ascii="Times New Roman" w:hAnsi="Times New Roman"/>
          <w:sz w:val="28"/>
          <w:szCs w:val="28"/>
        </w:rPr>
        <w:t>1058–IV не передбачають позбавлення пенсіонерів органів прокуратури права на пенсійне забезпечення та не скасовують право на пенсію за вислугу років, а автоматичне переведення</w:t>
      </w:r>
      <w:r w:rsidR="00B45423" w:rsidRPr="007D1575">
        <w:rPr>
          <w:rFonts w:ascii="Times New Roman" w:hAnsi="Times New Roman"/>
          <w:sz w:val="28"/>
          <w:szCs w:val="28"/>
        </w:rPr>
        <w:t xml:space="preserve"> пенсії</w:t>
      </w:r>
      <w:r w:rsidR="00F522C0" w:rsidRPr="007D1575">
        <w:rPr>
          <w:rFonts w:ascii="Times New Roman" w:hAnsi="Times New Roman"/>
          <w:sz w:val="28"/>
          <w:szCs w:val="28"/>
        </w:rPr>
        <w:t xml:space="preserve"> на інший вид пенсії здійсню</w:t>
      </w:r>
      <w:r w:rsidR="00EB1D92" w:rsidRPr="007D1575">
        <w:rPr>
          <w:rFonts w:ascii="Times New Roman" w:hAnsi="Times New Roman"/>
          <w:sz w:val="28"/>
          <w:szCs w:val="28"/>
        </w:rPr>
        <w:t>є</w:t>
      </w:r>
      <w:r w:rsidR="00F522C0" w:rsidRPr="007D1575">
        <w:rPr>
          <w:rFonts w:ascii="Times New Roman" w:hAnsi="Times New Roman"/>
          <w:sz w:val="28"/>
          <w:szCs w:val="28"/>
        </w:rPr>
        <w:t>ть</w:t>
      </w:r>
      <w:r w:rsidR="00EB1D92" w:rsidRPr="007D1575">
        <w:rPr>
          <w:rFonts w:ascii="Times New Roman" w:hAnsi="Times New Roman"/>
          <w:sz w:val="28"/>
          <w:szCs w:val="28"/>
        </w:rPr>
        <w:t>ся</w:t>
      </w:r>
      <w:r w:rsidR="00F522C0" w:rsidRPr="007D1575">
        <w:rPr>
          <w:rFonts w:ascii="Times New Roman" w:hAnsi="Times New Roman"/>
          <w:sz w:val="28"/>
          <w:szCs w:val="28"/>
        </w:rPr>
        <w:t xml:space="preserve"> з метою виплати її в більшому розмірі.</w:t>
      </w:r>
    </w:p>
    <w:p w:rsidR="00F522C0" w:rsidRPr="007D1575" w:rsidRDefault="00CC7355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Отже, аналіз змісту конституційної скарги та долучених до неї </w:t>
      </w:r>
      <w:r w:rsidR="00B47274">
        <w:rPr>
          <w:rFonts w:ascii="Times New Roman" w:hAnsi="Times New Roman"/>
          <w:sz w:val="28"/>
          <w:szCs w:val="28"/>
        </w:rPr>
        <w:t xml:space="preserve">документів і матеріалів дає підстави для </w:t>
      </w:r>
      <w:r w:rsidRPr="007D1575">
        <w:rPr>
          <w:rFonts w:ascii="Times New Roman" w:hAnsi="Times New Roman"/>
          <w:sz w:val="28"/>
          <w:szCs w:val="28"/>
        </w:rPr>
        <w:t xml:space="preserve">висновку, що </w:t>
      </w:r>
      <w:r w:rsidR="00EB1D92" w:rsidRPr="007D1575">
        <w:rPr>
          <w:rFonts w:ascii="Times New Roman" w:hAnsi="Times New Roman"/>
          <w:sz w:val="28"/>
          <w:szCs w:val="28"/>
        </w:rPr>
        <w:t>суб’єкт права на конституційну скаргу вислов</w:t>
      </w:r>
      <w:r w:rsidRPr="007D1575">
        <w:rPr>
          <w:rFonts w:ascii="Times New Roman" w:hAnsi="Times New Roman"/>
          <w:sz w:val="28"/>
          <w:szCs w:val="28"/>
        </w:rPr>
        <w:t>ив</w:t>
      </w:r>
      <w:r w:rsidR="00EB1D92" w:rsidRPr="007D1575">
        <w:rPr>
          <w:rFonts w:ascii="Times New Roman" w:hAnsi="Times New Roman"/>
          <w:sz w:val="28"/>
          <w:szCs w:val="28"/>
        </w:rPr>
        <w:t xml:space="preserve"> власне розумінн</w:t>
      </w:r>
      <w:r w:rsidR="00B47274">
        <w:rPr>
          <w:rFonts w:ascii="Times New Roman" w:hAnsi="Times New Roman"/>
          <w:sz w:val="28"/>
          <w:szCs w:val="28"/>
        </w:rPr>
        <w:t xml:space="preserve">я </w:t>
      </w:r>
      <w:r w:rsidRPr="007D1575">
        <w:rPr>
          <w:rFonts w:ascii="Times New Roman" w:hAnsi="Times New Roman"/>
          <w:sz w:val="28"/>
          <w:szCs w:val="28"/>
        </w:rPr>
        <w:t xml:space="preserve">права </w:t>
      </w:r>
      <w:r w:rsidR="00EB1D92" w:rsidRPr="007D1575">
        <w:rPr>
          <w:rFonts w:ascii="Times New Roman" w:hAnsi="Times New Roman"/>
          <w:sz w:val="28"/>
          <w:szCs w:val="28"/>
        </w:rPr>
        <w:t>на соціальне забезпечення</w:t>
      </w:r>
      <w:r w:rsidR="00B47274">
        <w:rPr>
          <w:rFonts w:ascii="Times New Roman" w:hAnsi="Times New Roman"/>
          <w:sz w:val="28"/>
          <w:szCs w:val="28"/>
        </w:rPr>
        <w:t xml:space="preserve"> </w:t>
      </w:r>
      <w:r w:rsidR="00EB1D92" w:rsidRPr="007D1575">
        <w:rPr>
          <w:rFonts w:ascii="Times New Roman" w:hAnsi="Times New Roman"/>
          <w:sz w:val="28"/>
          <w:szCs w:val="28"/>
        </w:rPr>
        <w:t>в контексті</w:t>
      </w:r>
      <w:r w:rsidR="00186CA0">
        <w:rPr>
          <w:rFonts w:ascii="Times New Roman" w:hAnsi="Times New Roman"/>
          <w:sz w:val="28"/>
          <w:szCs w:val="28"/>
        </w:rPr>
        <w:br/>
      </w:r>
      <w:r w:rsidR="00EB1D92" w:rsidRPr="007D1575">
        <w:rPr>
          <w:rFonts w:ascii="Times New Roman" w:hAnsi="Times New Roman"/>
          <w:sz w:val="28"/>
          <w:szCs w:val="28"/>
        </w:rPr>
        <w:t xml:space="preserve">змісту </w:t>
      </w:r>
      <w:r w:rsidR="00B47274">
        <w:rPr>
          <w:rFonts w:ascii="Times New Roman" w:hAnsi="Times New Roman"/>
          <w:sz w:val="28"/>
          <w:szCs w:val="28"/>
        </w:rPr>
        <w:t xml:space="preserve">та </w:t>
      </w:r>
      <w:r w:rsidR="00EB1D92" w:rsidRPr="007D1575">
        <w:rPr>
          <w:rFonts w:ascii="Times New Roman" w:hAnsi="Times New Roman"/>
          <w:sz w:val="28"/>
          <w:szCs w:val="28"/>
        </w:rPr>
        <w:t>обсягу існуючих прав і свобод,</w:t>
      </w:r>
      <w:r w:rsidRPr="007D1575">
        <w:rPr>
          <w:rFonts w:ascii="Times New Roman" w:hAnsi="Times New Roman"/>
          <w:sz w:val="28"/>
          <w:szCs w:val="28"/>
        </w:rPr>
        <w:t xml:space="preserve"> </w:t>
      </w:r>
      <w:r w:rsidR="00EB1D92" w:rsidRPr="007D1575">
        <w:rPr>
          <w:rFonts w:ascii="Times New Roman" w:hAnsi="Times New Roman"/>
          <w:sz w:val="28"/>
          <w:szCs w:val="28"/>
        </w:rPr>
        <w:t>що не можна вважати</w:t>
      </w:r>
      <w:r w:rsidR="00186CA0">
        <w:rPr>
          <w:rFonts w:ascii="Times New Roman" w:hAnsi="Times New Roman"/>
          <w:sz w:val="28"/>
          <w:szCs w:val="28"/>
        </w:rPr>
        <w:br/>
      </w:r>
      <w:r w:rsidR="00EB1D92" w:rsidRPr="007D1575">
        <w:rPr>
          <w:rFonts w:ascii="Times New Roman" w:hAnsi="Times New Roman"/>
          <w:sz w:val="28"/>
          <w:szCs w:val="28"/>
        </w:rPr>
        <w:t>обґрунтуванням твер</w:t>
      </w:r>
      <w:r w:rsidR="00186CA0">
        <w:rPr>
          <w:rFonts w:ascii="Times New Roman" w:hAnsi="Times New Roman"/>
          <w:sz w:val="28"/>
          <w:szCs w:val="28"/>
        </w:rPr>
        <w:t xml:space="preserve">джень щодо неконституційності </w:t>
      </w:r>
      <w:r w:rsidR="00EB1D92" w:rsidRPr="007D1575">
        <w:rPr>
          <w:rFonts w:ascii="Times New Roman" w:hAnsi="Times New Roman"/>
          <w:sz w:val="28"/>
          <w:szCs w:val="28"/>
        </w:rPr>
        <w:t>оспорюваних приписів</w:t>
      </w:r>
      <w:r w:rsidR="00186CA0">
        <w:rPr>
          <w:rFonts w:ascii="Times New Roman" w:hAnsi="Times New Roman"/>
          <w:sz w:val="28"/>
          <w:szCs w:val="28"/>
        </w:rPr>
        <w:br/>
      </w:r>
      <w:r w:rsidR="00EB1D92" w:rsidRPr="007D1575">
        <w:rPr>
          <w:rFonts w:ascii="Times New Roman" w:hAnsi="Times New Roman"/>
          <w:sz w:val="28"/>
          <w:szCs w:val="28"/>
        </w:rPr>
        <w:t>Закону</w:t>
      </w:r>
      <w:r w:rsidR="00B51BCB" w:rsidRPr="007D1575">
        <w:rPr>
          <w:rFonts w:ascii="Times New Roman" w:hAnsi="Times New Roman"/>
          <w:sz w:val="28"/>
          <w:szCs w:val="28"/>
        </w:rPr>
        <w:t xml:space="preserve">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B51BCB" w:rsidRPr="007D1575">
        <w:rPr>
          <w:rFonts w:ascii="Times New Roman" w:hAnsi="Times New Roman"/>
          <w:sz w:val="28"/>
          <w:szCs w:val="28"/>
        </w:rPr>
        <w:t>1058–IV</w:t>
      </w:r>
      <w:r w:rsidR="00EB1D92" w:rsidRPr="007D1575">
        <w:rPr>
          <w:rFonts w:ascii="Times New Roman" w:hAnsi="Times New Roman"/>
          <w:sz w:val="28"/>
          <w:szCs w:val="28"/>
        </w:rPr>
        <w:t>.</w:t>
      </w:r>
    </w:p>
    <w:p w:rsidR="00CC7355" w:rsidRPr="007D1575" w:rsidRDefault="00CC7355" w:rsidP="00186CA0">
      <w:pPr>
        <w:autoSpaceDE w:val="0"/>
        <w:autoSpaceDN w:val="0"/>
        <w:adjustRightInd w:val="0"/>
        <w:spacing w:after="0" w:line="39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445" w:rsidRPr="007D1575" w:rsidRDefault="00F522C0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4.2.</w:t>
      </w:r>
      <w:r w:rsidR="00CC6431" w:rsidRPr="007D1575">
        <w:rPr>
          <w:rFonts w:ascii="Times New Roman" w:hAnsi="Times New Roman"/>
          <w:sz w:val="28"/>
          <w:szCs w:val="28"/>
        </w:rPr>
        <w:t xml:space="preserve"> </w:t>
      </w:r>
      <w:r w:rsidR="00A62445" w:rsidRPr="007D1575">
        <w:rPr>
          <w:rFonts w:ascii="Times New Roman" w:hAnsi="Times New Roman"/>
          <w:sz w:val="28"/>
          <w:szCs w:val="28"/>
        </w:rPr>
        <w:t>Автор клопотання просить визнати неконституційними, зокрема, приписи абзацу другого пункту 8 Порядку, який затверджено постановою Кабінету Міністрів України.</w:t>
      </w:r>
    </w:p>
    <w:p w:rsidR="00CC6431" w:rsidRPr="007D1575" w:rsidRDefault="00CC6431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eastAsia="Times New Roman" w:hAnsi="Times New Roman"/>
          <w:color w:val="000000"/>
          <w:sz w:val="28"/>
          <w:szCs w:val="28"/>
        </w:rPr>
        <w:t xml:space="preserve">У зв’язку з цим </w:t>
      </w:r>
      <w:r w:rsidRPr="007D1575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зазначає, що згідно зі статтею 151</w:t>
      </w:r>
      <w:r w:rsidRPr="007D1575">
        <w:rPr>
          <w:rFonts w:ascii="Times New Roman" w:hAnsi="Times New Roman"/>
          <w:sz w:val="28"/>
          <w:szCs w:val="28"/>
          <w:vertAlign w:val="superscript"/>
        </w:rPr>
        <w:t>1</w:t>
      </w:r>
      <w:r w:rsidR="00B47274">
        <w:rPr>
          <w:rFonts w:ascii="Times New Roman" w:hAnsi="Times New Roman"/>
          <w:sz w:val="28"/>
          <w:szCs w:val="28"/>
        </w:rPr>
        <w:t xml:space="preserve"> Конституції України,</w:t>
      </w:r>
      <w:r w:rsidR="00B47274">
        <w:rPr>
          <w:rFonts w:ascii="Times New Roman" w:hAnsi="Times New Roman"/>
          <w:sz w:val="28"/>
          <w:szCs w:val="28"/>
        </w:rPr>
        <w:br/>
      </w:r>
      <w:r w:rsidRPr="007D1575">
        <w:rPr>
          <w:rFonts w:ascii="Times New Roman" w:hAnsi="Times New Roman"/>
          <w:sz w:val="28"/>
          <w:szCs w:val="28"/>
        </w:rPr>
        <w:t>частиною першою статті 55 Закону України „Про Конституційний Суд України“ особа може подати конституційну скаргу лише щодо перевірки на відповідність Конституції України</w:t>
      </w:r>
      <w:r w:rsidR="001D1B96">
        <w:rPr>
          <w:rFonts w:ascii="Times New Roman" w:hAnsi="Times New Roman"/>
          <w:sz w:val="28"/>
          <w:szCs w:val="28"/>
        </w:rPr>
        <w:t xml:space="preserve"> (конституційність)</w:t>
      </w:r>
      <w:r w:rsidRPr="007D1575">
        <w:rPr>
          <w:rFonts w:ascii="Times New Roman" w:hAnsi="Times New Roman"/>
          <w:sz w:val="28"/>
          <w:szCs w:val="28"/>
        </w:rPr>
        <w:t xml:space="preserve"> закону України. Отже, акти Кабінету Міністрів України не є предметом конституційного контролю за конституційною скаргою.</w:t>
      </w:r>
    </w:p>
    <w:p w:rsidR="00E83DDF" w:rsidRPr="007D1575" w:rsidRDefault="00E83DDF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Наведене свідчить про невідповідність конституційної скарги вимогам пункту 6 частини другої статті 55 Закону України „Про Конституційний Суд України“.</w:t>
      </w:r>
    </w:p>
    <w:p w:rsidR="001D79A9" w:rsidRDefault="001D79A9" w:rsidP="001D1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79A9" w:rsidRDefault="00E83DDF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7D1575">
        <w:rPr>
          <w:rFonts w:ascii="Times New Roman" w:hAnsi="Times New Roman"/>
          <w:sz w:val="28"/>
          <w:szCs w:val="28"/>
          <w:vertAlign w:val="superscript"/>
        </w:rPr>
        <w:t>1</w:t>
      </w:r>
      <w:r w:rsidRPr="007D1575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E83DDF" w:rsidRPr="007D1575" w:rsidRDefault="00E83DDF" w:rsidP="001D1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DF" w:rsidRPr="007D1575" w:rsidRDefault="00E83DDF" w:rsidP="00716215">
      <w:pPr>
        <w:pStyle w:val="12"/>
        <w:autoSpaceDE w:val="0"/>
        <w:autoSpaceDN w:val="0"/>
        <w:adjustRightInd w:val="0"/>
        <w:spacing w:after="0" w:line="396" w:lineRule="auto"/>
        <w:jc w:val="center"/>
        <w:rPr>
          <w:rFonts w:ascii="Times New Roman" w:hAnsi="Times New Roman"/>
          <w:b/>
          <w:sz w:val="28"/>
          <w:szCs w:val="28"/>
        </w:rPr>
      </w:pPr>
      <w:r w:rsidRPr="007D1575">
        <w:rPr>
          <w:rFonts w:ascii="Times New Roman" w:hAnsi="Times New Roman"/>
          <w:b/>
          <w:sz w:val="28"/>
          <w:szCs w:val="28"/>
        </w:rPr>
        <w:t>у х в а л и л а:</w:t>
      </w:r>
    </w:p>
    <w:p w:rsidR="00E83DDF" w:rsidRPr="007D1575" w:rsidRDefault="00E83DDF" w:rsidP="001D1B9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79A9" w:rsidRDefault="00E83DDF" w:rsidP="00716215">
      <w:pPr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C226CA" w:rsidRPr="007D1575">
        <w:rPr>
          <w:rFonts w:ascii="Times New Roman" w:hAnsi="Times New Roman"/>
          <w:sz w:val="28"/>
          <w:szCs w:val="28"/>
        </w:rPr>
        <w:t xml:space="preserve">Литвиненка Олексія Івановича щодо відповідності Конституції України (конституційності) приписів </w:t>
      </w:r>
      <w:r w:rsidR="00C01FFA" w:rsidRPr="007D1575">
        <w:rPr>
          <w:rFonts w:ascii="Times New Roman" w:hAnsi="Times New Roman"/>
          <w:sz w:val="28"/>
          <w:szCs w:val="28"/>
        </w:rPr>
        <w:t xml:space="preserve">абзацу першого </w:t>
      </w:r>
      <w:r w:rsidR="00C226CA" w:rsidRPr="007D1575">
        <w:rPr>
          <w:rFonts w:ascii="Times New Roman" w:hAnsi="Times New Roman"/>
          <w:sz w:val="28"/>
          <w:szCs w:val="28"/>
        </w:rPr>
        <w:t>пункту 4</w:t>
      </w:r>
      <w:r w:rsidR="00C226CA" w:rsidRPr="007D1575">
        <w:rPr>
          <w:rFonts w:ascii="Times New Roman" w:hAnsi="Times New Roman"/>
          <w:sz w:val="28"/>
          <w:szCs w:val="28"/>
          <w:vertAlign w:val="superscript"/>
        </w:rPr>
        <w:t>7</w:t>
      </w:r>
      <w:r w:rsidR="00C226CA" w:rsidRPr="007D1575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 від 9 липня 2003 року </w:t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C226CA" w:rsidRPr="007D1575">
        <w:rPr>
          <w:rFonts w:ascii="Times New Roman" w:hAnsi="Times New Roman"/>
          <w:sz w:val="28"/>
          <w:szCs w:val="28"/>
        </w:rPr>
        <w:t>1058–IV</w:t>
      </w:r>
      <w:r w:rsidR="00E345D6" w:rsidRPr="007D1575">
        <w:rPr>
          <w:rFonts w:ascii="Times New Roman" w:hAnsi="Times New Roman"/>
          <w:sz w:val="28"/>
          <w:szCs w:val="28"/>
        </w:rPr>
        <w:t xml:space="preserve"> зі змінами</w:t>
      </w:r>
      <w:r w:rsidR="00C226CA" w:rsidRPr="007D1575">
        <w:rPr>
          <w:rFonts w:ascii="Times New Roman" w:hAnsi="Times New Roman"/>
          <w:sz w:val="28"/>
          <w:szCs w:val="28"/>
        </w:rPr>
        <w:t>, абзацу другого пункту 8 Порядку проведення перерахунку пенсій відповідно до частини другої статті 42 Закону України „Про загальнообов’язкове державне пенсійне страхування“, затвердженого постановою Кабінету Міністрів України „Питання проведення індексації пенсій у 201</w:t>
      </w:r>
      <w:r w:rsidR="007D1575">
        <w:rPr>
          <w:rFonts w:ascii="Times New Roman" w:hAnsi="Times New Roman"/>
          <w:sz w:val="28"/>
          <w:szCs w:val="28"/>
        </w:rPr>
        <w:t>9 році“ від 20 лютого 2019 року</w:t>
      </w:r>
      <w:r w:rsidR="007D1575">
        <w:rPr>
          <w:rFonts w:ascii="Times New Roman" w:hAnsi="Times New Roman"/>
          <w:sz w:val="28"/>
          <w:szCs w:val="28"/>
        </w:rPr>
        <w:br/>
      </w:r>
      <w:r w:rsidR="001D79A9">
        <w:rPr>
          <w:rFonts w:ascii="Times New Roman" w:hAnsi="Times New Roman"/>
          <w:sz w:val="28"/>
          <w:szCs w:val="28"/>
        </w:rPr>
        <w:t xml:space="preserve">№ </w:t>
      </w:r>
      <w:r w:rsidR="00C226CA" w:rsidRPr="007D1575">
        <w:rPr>
          <w:rFonts w:ascii="Times New Roman" w:hAnsi="Times New Roman"/>
          <w:sz w:val="28"/>
          <w:szCs w:val="28"/>
        </w:rPr>
        <w:t>124</w:t>
      </w:r>
      <w:r w:rsidR="00400D5C" w:rsidRPr="007D1575">
        <w:rPr>
          <w:rFonts w:ascii="Times New Roman" w:hAnsi="Times New Roman"/>
          <w:sz w:val="28"/>
          <w:szCs w:val="28"/>
        </w:rPr>
        <w:t xml:space="preserve"> </w:t>
      </w:r>
      <w:r w:rsidRPr="007D1575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E83DDF" w:rsidRPr="007D1575" w:rsidRDefault="00E83DDF" w:rsidP="00186CA0">
      <w:pPr>
        <w:autoSpaceDE w:val="0"/>
        <w:autoSpaceDN w:val="0"/>
        <w:adjustRightInd w:val="0"/>
        <w:spacing w:after="0" w:line="38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DF" w:rsidRPr="007D1575" w:rsidRDefault="00E83DDF" w:rsidP="00186CA0">
      <w:pPr>
        <w:pStyle w:val="11"/>
        <w:autoSpaceDE w:val="0"/>
        <w:autoSpaceDN w:val="0"/>
        <w:adjustRightInd w:val="0"/>
        <w:spacing w:after="0" w:line="38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D1575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E83DDF" w:rsidRDefault="00E83DDF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8D" w:rsidRDefault="00D8418D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8D" w:rsidRDefault="00D8418D" w:rsidP="007D1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8D" w:rsidRPr="00D8418D" w:rsidRDefault="00D8418D" w:rsidP="00D8418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18D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D8418D" w:rsidRPr="00D8418D" w:rsidRDefault="00D8418D" w:rsidP="00D8418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418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E83DDF" w:rsidRPr="00D96CF6" w:rsidRDefault="00D8418D" w:rsidP="00D8418D">
      <w:pPr>
        <w:spacing w:after="0" w:line="240" w:lineRule="auto"/>
        <w:ind w:left="4254"/>
        <w:jc w:val="center"/>
      </w:pPr>
      <w:r w:rsidRPr="00D8418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E83DDF" w:rsidRPr="00D96CF6" w:rsidSect="007D1575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49" w:rsidRDefault="006B7A49">
      <w:pPr>
        <w:spacing w:after="0" w:line="240" w:lineRule="auto"/>
      </w:pPr>
      <w:r>
        <w:separator/>
      </w:r>
    </w:p>
  </w:endnote>
  <w:endnote w:type="continuationSeparator" w:id="0">
    <w:p w:rsidR="006B7A49" w:rsidRDefault="006B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CA" w:rsidRPr="00416248" w:rsidRDefault="007D1575" w:rsidP="00C226CA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D8418D">
      <w:rPr>
        <w:rFonts w:ascii="Times New Roman" w:hAnsi="Times New Roman"/>
        <w:noProof/>
        <w:sz w:val="10"/>
        <w:szCs w:val="10"/>
      </w:rPr>
      <w:t>G:\2022\Suddi\II senat\II koleg\9.docx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49" w:rsidRDefault="006B7A49">
      <w:pPr>
        <w:spacing w:after="0" w:line="240" w:lineRule="auto"/>
      </w:pPr>
      <w:r>
        <w:separator/>
      </w:r>
    </w:p>
  </w:footnote>
  <w:footnote w:type="continuationSeparator" w:id="0">
    <w:p w:rsidR="006B7A49" w:rsidRDefault="006B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CA" w:rsidRPr="00416248" w:rsidRDefault="00C226CA" w:rsidP="00C226CA">
    <w:pPr>
      <w:pStyle w:val="a3"/>
      <w:jc w:val="center"/>
      <w:rPr>
        <w:rFonts w:ascii="Times New Roman" w:hAnsi="Times New Roman"/>
        <w:sz w:val="28"/>
        <w:szCs w:val="28"/>
      </w:rPr>
    </w:pPr>
    <w:r w:rsidRPr="00416248">
      <w:rPr>
        <w:rFonts w:ascii="Times New Roman" w:hAnsi="Times New Roman"/>
        <w:sz w:val="28"/>
        <w:szCs w:val="28"/>
      </w:rPr>
      <w:fldChar w:fldCharType="begin"/>
    </w:r>
    <w:r w:rsidRPr="00416248">
      <w:rPr>
        <w:rFonts w:ascii="Times New Roman" w:hAnsi="Times New Roman"/>
        <w:sz w:val="28"/>
        <w:szCs w:val="28"/>
      </w:rPr>
      <w:instrText>PAGE   \* MERGEFORMAT</w:instrText>
    </w:r>
    <w:r w:rsidRPr="00416248">
      <w:rPr>
        <w:rFonts w:ascii="Times New Roman" w:hAnsi="Times New Roman"/>
        <w:sz w:val="28"/>
        <w:szCs w:val="28"/>
      </w:rPr>
      <w:fldChar w:fldCharType="separate"/>
    </w:r>
    <w:r w:rsidR="001D79A9" w:rsidRPr="001D79A9">
      <w:rPr>
        <w:rFonts w:ascii="Times New Roman" w:hAnsi="Times New Roman"/>
        <w:noProof/>
        <w:sz w:val="28"/>
        <w:szCs w:val="28"/>
        <w:lang w:val="uk-UA"/>
      </w:rPr>
      <w:t>2</w:t>
    </w:r>
    <w:r w:rsidRPr="004162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DF"/>
    <w:rsid w:val="0000770C"/>
    <w:rsid w:val="00042AFD"/>
    <w:rsid w:val="0006251C"/>
    <w:rsid w:val="00065CE8"/>
    <w:rsid w:val="00081374"/>
    <w:rsid w:val="00081393"/>
    <w:rsid w:val="0009303B"/>
    <w:rsid w:val="000A356C"/>
    <w:rsid w:val="000A5A9A"/>
    <w:rsid w:val="000D56A2"/>
    <w:rsid w:val="000F0F0A"/>
    <w:rsid w:val="00125359"/>
    <w:rsid w:val="00126075"/>
    <w:rsid w:val="001422E0"/>
    <w:rsid w:val="00155403"/>
    <w:rsid w:val="001571CD"/>
    <w:rsid w:val="00164749"/>
    <w:rsid w:val="001833DB"/>
    <w:rsid w:val="00186CA0"/>
    <w:rsid w:val="001A0874"/>
    <w:rsid w:val="001A25DB"/>
    <w:rsid w:val="001D1B96"/>
    <w:rsid w:val="001D79A9"/>
    <w:rsid w:val="001E07DF"/>
    <w:rsid w:val="001E1FDE"/>
    <w:rsid w:val="00207AE5"/>
    <w:rsid w:val="00207E0E"/>
    <w:rsid w:val="00210663"/>
    <w:rsid w:val="00237AB6"/>
    <w:rsid w:val="00261F08"/>
    <w:rsid w:val="00266DBB"/>
    <w:rsid w:val="00266DBC"/>
    <w:rsid w:val="00273C49"/>
    <w:rsid w:val="00277EB3"/>
    <w:rsid w:val="00280617"/>
    <w:rsid w:val="002D425F"/>
    <w:rsid w:val="00331F0E"/>
    <w:rsid w:val="0034238B"/>
    <w:rsid w:val="0035468C"/>
    <w:rsid w:val="00374CA1"/>
    <w:rsid w:val="003B5040"/>
    <w:rsid w:val="003F0AFC"/>
    <w:rsid w:val="003F5BE4"/>
    <w:rsid w:val="00400D5C"/>
    <w:rsid w:val="004120CD"/>
    <w:rsid w:val="00424F92"/>
    <w:rsid w:val="0044629E"/>
    <w:rsid w:val="004523C9"/>
    <w:rsid w:val="0046260A"/>
    <w:rsid w:val="004707CC"/>
    <w:rsid w:val="00475519"/>
    <w:rsid w:val="004B3091"/>
    <w:rsid w:val="004C740C"/>
    <w:rsid w:val="004D4D39"/>
    <w:rsid w:val="004F29B0"/>
    <w:rsid w:val="004F6A5D"/>
    <w:rsid w:val="00517ED4"/>
    <w:rsid w:val="0056080B"/>
    <w:rsid w:val="005717D9"/>
    <w:rsid w:val="00572D9F"/>
    <w:rsid w:val="005B26C6"/>
    <w:rsid w:val="005B357A"/>
    <w:rsid w:val="005B4985"/>
    <w:rsid w:val="005C0CA8"/>
    <w:rsid w:val="005E2434"/>
    <w:rsid w:val="006176F4"/>
    <w:rsid w:val="00623CCA"/>
    <w:rsid w:val="00631A77"/>
    <w:rsid w:val="00651E36"/>
    <w:rsid w:val="00653877"/>
    <w:rsid w:val="00662FF4"/>
    <w:rsid w:val="00671DD9"/>
    <w:rsid w:val="006823FC"/>
    <w:rsid w:val="00687428"/>
    <w:rsid w:val="006B7A49"/>
    <w:rsid w:val="006D099B"/>
    <w:rsid w:val="006F278E"/>
    <w:rsid w:val="00706B6E"/>
    <w:rsid w:val="00711131"/>
    <w:rsid w:val="007115A7"/>
    <w:rsid w:val="00716215"/>
    <w:rsid w:val="00720A4B"/>
    <w:rsid w:val="00721CBF"/>
    <w:rsid w:val="007A4FDB"/>
    <w:rsid w:val="007C725D"/>
    <w:rsid w:val="007D1575"/>
    <w:rsid w:val="007E01BB"/>
    <w:rsid w:val="00804352"/>
    <w:rsid w:val="00820F07"/>
    <w:rsid w:val="0082468B"/>
    <w:rsid w:val="00830F0A"/>
    <w:rsid w:val="008444BC"/>
    <w:rsid w:val="008617B0"/>
    <w:rsid w:val="00880429"/>
    <w:rsid w:val="00885564"/>
    <w:rsid w:val="008B5DEC"/>
    <w:rsid w:val="008D7223"/>
    <w:rsid w:val="008E3755"/>
    <w:rsid w:val="008F0258"/>
    <w:rsid w:val="00925AE7"/>
    <w:rsid w:val="009816C1"/>
    <w:rsid w:val="009862DA"/>
    <w:rsid w:val="009922C6"/>
    <w:rsid w:val="00996529"/>
    <w:rsid w:val="00997296"/>
    <w:rsid w:val="009A46FE"/>
    <w:rsid w:val="009C5CF4"/>
    <w:rsid w:val="009E0954"/>
    <w:rsid w:val="009E320E"/>
    <w:rsid w:val="00A05158"/>
    <w:rsid w:val="00A155A9"/>
    <w:rsid w:val="00A20013"/>
    <w:rsid w:val="00A47303"/>
    <w:rsid w:val="00A62445"/>
    <w:rsid w:val="00A90DC6"/>
    <w:rsid w:val="00AA3A1E"/>
    <w:rsid w:val="00AD1297"/>
    <w:rsid w:val="00AD682A"/>
    <w:rsid w:val="00AE2CEE"/>
    <w:rsid w:val="00B0302E"/>
    <w:rsid w:val="00B07739"/>
    <w:rsid w:val="00B141E4"/>
    <w:rsid w:val="00B32A60"/>
    <w:rsid w:val="00B45423"/>
    <w:rsid w:val="00B47274"/>
    <w:rsid w:val="00B51BCB"/>
    <w:rsid w:val="00B52F07"/>
    <w:rsid w:val="00B71389"/>
    <w:rsid w:val="00B83A6B"/>
    <w:rsid w:val="00B84B42"/>
    <w:rsid w:val="00BB4D72"/>
    <w:rsid w:val="00BC3950"/>
    <w:rsid w:val="00BD70B1"/>
    <w:rsid w:val="00BE1389"/>
    <w:rsid w:val="00BE6590"/>
    <w:rsid w:val="00BE696F"/>
    <w:rsid w:val="00C01FFA"/>
    <w:rsid w:val="00C12F4F"/>
    <w:rsid w:val="00C13A26"/>
    <w:rsid w:val="00C20E89"/>
    <w:rsid w:val="00C226CA"/>
    <w:rsid w:val="00C37113"/>
    <w:rsid w:val="00C41CE5"/>
    <w:rsid w:val="00C43EBC"/>
    <w:rsid w:val="00C62F5A"/>
    <w:rsid w:val="00C71DC8"/>
    <w:rsid w:val="00C848A0"/>
    <w:rsid w:val="00C87313"/>
    <w:rsid w:val="00C9038D"/>
    <w:rsid w:val="00C92C53"/>
    <w:rsid w:val="00C9614D"/>
    <w:rsid w:val="00CB2708"/>
    <w:rsid w:val="00CC01B1"/>
    <w:rsid w:val="00CC6431"/>
    <w:rsid w:val="00CC7355"/>
    <w:rsid w:val="00CD7DB7"/>
    <w:rsid w:val="00CE64AF"/>
    <w:rsid w:val="00D030A7"/>
    <w:rsid w:val="00D030B2"/>
    <w:rsid w:val="00D034CE"/>
    <w:rsid w:val="00D11F3A"/>
    <w:rsid w:val="00D14496"/>
    <w:rsid w:val="00D34D1F"/>
    <w:rsid w:val="00D3642D"/>
    <w:rsid w:val="00D435CE"/>
    <w:rsid w:val="00D474F3"/>
    <w:rsid w:val="00D70D21"/>
    <w:rsid w:val="00D742FB"/>
    <w:rsid w:val="00D8418D"/>
    <w:rsid w:val="00D95820"/>
    <w:rsid w:val="00DA1AE9"/>
    <w:rsid w:val="00DA3368"/>
    <w:rsid w:val="00DB495A"/>
    <w:rsid w:val="00DD167A"/>
    <w:rsid w:val="00E122C0"/>
    <w:rsid w:val="00E33F38"/>
    <w:rsid w:val="00E345D6"/>
    <w:rsid w:val="00E43521"/>
    <w:rsid w:val="00E523AE"/>
    <w:rsid w:val="00E73F20"/>
    <w:rsid w:val="00E83DDF"/>
    <w:rsid w:val="00EB1D92"/>
    <w:rsid w:val="00F1061C"/>
    <w:rsid w:val="00F44446"/>
    <w:rsid w:val="00F522C0"/>
    <w:rsid w:val="00F54ECF"/>
    <w:rsid w:val="00F773F1"/>
    <w:rsid w:val="00F77F0E"/>
    <w:rsid w:val="00F925F0"/>
    <w:rsid w:val="00FB0943"/>
    <w:rsid w:val="00FB2158"/>
    <w:rsid w:val="00FB7BB3"/>
    <w:rsid w:val="00FC4AAA"/>
    <w:rsid w:val="00FD5100"/>
    <w:rsid w:val="00FE494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8E78DD-A274-4EC8-9567-46BC64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DF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E83DD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DDF"/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DD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E83DDF"/>
    <w:rPr>
      <w:rFonts w:ascii="Calibri" w:eastAsia="Calibri" w:hAnsi="Calibri" w:cs="Times New Roman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E83DD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83DDF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E83DDF"/>
    <w:pPr>
      <w:ind w:left="720"/>
      <w:contextualSpacing/>
    </w:pPr>
  </w:style>
  <w:style w:type="paragraph" w:customStyle="1" w:styleId="11">
    <w:name w:val="Абзац списка1"/>
    <w:basedOn w:val="a"/>
    <w:rsid w:val="00E83DDF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E83DDF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C7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735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10639</Words>
  <Characters>6065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2022-04-07T09:30:00Z</cp:lastPrinted>
  <dcterms:created xsi:type="dcterms:W3CDTF">2023-08-30T07:15:00Z</dcterms:created>
  <dcterms:modified xsi:type="dcterms:W3CDTF">2023-08-30T07:15:00Z</dcterms:modified>
</cp:coreProperties>
</file>