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94" w:rsidRPr="00B3231C" w:rsidRDefault="00CA6794" w:rsidP="00B323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ind w:left="709" w:right="708"/>
        <w:jc w:val="both"/>
        <w:rPr>
          <w:rFonts w:ascii="Times New Roman" w:hAnsi="Times New Roman"/>
          <w:b/>
          <w:sz w:val="28"/>
          <w:szCs w:val="28"/>
        </w:rPr>
      </w:pPr>
    </w:p>
    <w:p w:rsidR="00CA6794" w:rsidRPr="00B3231C" w:rsidRDefault="00CA6794" w:rsidP="00B3231C">
      <w:pPr>
        <w:spacing w:after="0" w:line="240" w:lineRule="auto"/>
        <w:ind w:left="709" w:righ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3231C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Солоненка Дмитра Олексійовича щодо відповідності Конституції України (конституційності) </w:t>
      </w:r>
      <w:r w:rsidR="00647B62"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припису</w:t>
      </w:r>
      <w:r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статті 90 Закону України „Про державну службу“</w:t>
      </w:r>
      <w:r w:rsidR="00B3231C"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r w:rsidR="00B3231C"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B3231C"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ab/>
      </w:r>
      <w:r w:rsidR="00F60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 10 грудня 2015 року</w:t>
      </w:r>
      <w:r w:rsidR="00B3231C"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60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№ </w:t>
      </w:r>
      <w:r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889–VIII</w:t>
      </w:r>
    </w:p>
    <w:p w:rsidR="00B3231C" w:rsidRDefault="00B3231C" w:rsidP="00B323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794" w:rsidRPr="00B3231C" w:rsidRDefault="00CA6794" w:rsidP="00B32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31C">
        <w:rPr>
          <w:rFonts w:ascii="Times New Roman" w:hAnsi="Times New Roman"/>
          <w:sz w:val="28"/>
          <w:szCs w:val="28"/>
        </w:rPr>
        <w:t xml:space="preserve">м. К и ї в </w:t>
      </w:r>
      <w:r w:rsidRPr="00B3231C">
        <w:rPr>
          <w:rFonts w:ascii="Times New Roman" w:hAnsi="Times New Roman"/>
          <w:sz w:val="28"/>
          <w:szCs w:val="28"/>
        </w:rPr>
        <w:tab/>
      </w:r>
      <w:r w:rsidRPr="00B3231C">
        <w:rPr>
          <w:rFonts w:ascii="Times New Roman" w:hAnsi="Times New Roman"/>
          <w:sz w:val="28"/>
          <w:szCs w:val="28"/>
        </w:rPr>
        <w:tab/>
      </w:r>
      <w:r w:rsidRPr="00B3231C">
        <w:rPr>
          <w:rFonts w:ascii="Times New Roman" w:hAnsi="Times New Roman"/>
          <w:sz w:val="28"/>
          <w:szCs w:val="28"/>
        </w:rPr>
        <w:tab/>
      </w:r>
      <w:r w:rsidRPr="00B3231C">
        <w:rPr>
          <w:rFonts w:ascii="Times New Roman" w:hAnsi="Times New Roman"/>
          <w:sz w:val="28"/>
          <w:szCs w:val="28"/>
        </w:rPr>
        <w:tab/>
      </w:r>
      <w:r w:rsidRPr="00B3231C">
        <w:rPr>
          <w:rFonts w:ascii="Times New Roman" w:hAnsi="Times New Roman"/>
          <w:sz w:val="28"/>
          <w:szCs w:val="28"/>
        </w:rPr>
        <w:tab/>
      </w:r>
      <w:r w:rsidRPr="00B3231C">
        <w:rPr>
          <w:rFonts w:ascii="Times New Roman" w:hAnsi="Times New Roman"/>
          <w:sz w:val="28"/>
          <w:szCs w:val="28"/>
        </w:rPr>
        <w:tab/>
      </w:r>
      <w:r w:rsidR="00B3231C" w:rsidRPr="00B3231C">
        <w:rPr>
          <w:rFonts w:ascii="Times New Roman" w:hAnsi="Times New Roman"/>
          <w:sz w:val="28"/>
          <w:szCs w:val="28"/>
        </w:rPr>
        <w:tab/>
      </w:r>
      <w:r w:rsidR="00B3231C" w:rsidRPr="00B3231C">
        <w:rPr>
          <w:rFonts w:ascii="Times New Roman" w:hAnsi="Times New Roman"/>
          <w:sz w:val="28"/>
          <w:szCs w:val="28"/>
        </w:rPr>
        <w:tab/>
      </w:r>
      <w:r w:rsidRPr="00B3231C">
        <w:rPr>
          <w:rFonts w:ascii="Times New Roman" w:hAnsi="Times New Roman"/>
          <w:sz w:val="28"/>
          <w:szCs w:val="28"/>
        </w:rPr>
        <w:t xml:space="preserve">Справа </w:t>
      </w:r>
      <w:r w:rsidR="00F601F0">
        <w:rPr>
          <w:rFonts w:ascii="Times New Roman" w:hAnsi="Times New Roman"/>
          <w:sz w:val="28"/>
          <w:szCs w:val="28"/>
        </w:rPr>
        <w:t xml:space="preserve">№ </w:t>
      </w:r>
      <w:r w:rsidRPr="00B3231C">
        <w:rPr>
          <w:rFonts w:ascii="Times New Roman" w:hAnsi="Times New Roman"/>
          <w:sz w:val="28"/>
          <w:szCs w:val="28"/>
        </w:rPr>
        <w:t>3-5/2021(5/21)</w:t>
      </w:r>
    </w:p>
    <w:p w:rsidR="00CA6794" w:rsidRPr="00B3231C" w:rsidRDefault="00C52850" w:rsidP="00B32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31C">
        <w:rPr>
          <w:rFonts w:ascii="Times New Roman" w:hAnsi="Times New Roman"/>
          <w:sz w:val="28"/>
          <w:szCs w:val="28"/>
        </w:rPr>
        <w:t>28</w:t>
      </w:r>
      <w:r w:rsidR="00CA6794" w:rsidRPr="00B3231C">
        <w:rPr>
          <w:rFonts w:ascii="Times New Roman" w:hAnsi="Times New Roman"/>
          <w:sz w:val="28"/>
          <w:szCs w:val="28"/>
        </w:rPr>
        <w:t xml:space="preserve"> січня 2021 року</w:t>
      </w:r>
    </w:p>
    <w:p w:rsidR="00CA6794" w:rsidRPr="00B3231C" w:rsidRDefault="00F601F0" w:rsidP="00B3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C52850" w:rsidRPr="00B3231C">
        <w:rPr>
          <w:rFonts w:ascii="Times New Roman" w:hAnsi="Times New Roman"/>
          <w:sz w:val="28"/>
          <w:szCs w:val="28"/>
        </w:rPr>
        <w:t>26-</w:t>
      </w:r>
      <w:r w:rsidR="00CA6794" w:rsidRPr="00B3231C">
        <w:rPr>
          <w:rFonts w:ascii="Times New Roman" w:hAnsi="Times New Roman"/>
          <w:sz w:val="28"/>
          <w:szCs w:val="28"/>
        </w:rPr>
        <w:t>2(ІІ)</w:t>
      </w:r>
      <w:bookmarkEnd w:id="0"/>
      <w:r w:rsidR="00CA6794" w:rsidRPr="00B3231C">
        <w:rPr>
          <w:rFonts w:ascii="Times New Roman" w:hAnsi="Times New Roman"/>
          <w:sz w:val="28"/>
          <w:szCs w:val="28"/>
        </w:rPr>
        <w:t>/2021</w:t>
      </w:r>
    </w:p>
    <w:p w:rsidR="00CA6794" w:rsidRDefault="00CA6794" w:rsidP="00B323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31C" w:rsidRPr="00B3231C" w:rsidRDefault="00B3231C" w:rsidP="00B323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6794" w:rsidRPr="00B3231C" w:rsidRDefault="00CA6794" w:rsidP="00B32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1C">
        <w:rPr>
          <w:rFonts w:ascii="Times New Roman" w:hAnsi="Times New Roman"/>
          <w:sz w:val="28"/>
          <w:szCs w:val="28"/>
        </w:rPr>
        <w:t xml:space="preserve">Друга колегія суддів Другого сенату Конституційного Суду України </w:t>
      </w:r>
      <w:r w:rsidR="00755C51">
        <w:rPr>
          <w:rFonts w:ascii="Times New Roman" w:hAnsi="Times New Roman"/>
          <w:sz w:val="28"/>
          <w:szCs w:val="28"/>
        </w:rPr>
        <w:br/>
      </w:r>
      <w:r w:rsidRPr="00B3231C">
        <w:rPr>
          <w:rFonts w:ascii="Times New Roman" w:hAnsi="Times New Roman"/>
          <w:sz w:val="28"/>
          <w:szCs w:val="28"/>
        </w:rPr>
        <w:t>у складі:</w:t>
      </w:r>
    </w:p>
    <w:p w:rsidR="00CA6794" w:rsidRPr="00B3231C" w:rsidRDefault="00CA6794" w:rsidP="00B32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794" w:rsidRPr="00B3231C" w:rsidRDefault="00CA6794" w:rsidP="00B32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1C">
        <w:rPr>
          <w:rFonts w:ascii="Times New Roman" w:hAnsi="Times New Roman"/>
          <w:sz w:val="28"/>
          <w:szCs w:val="28"/>
        </w:rPr>
        <w:t>Сліденка Ігоря Дмитровича – головуючого,</w:t>
      </w:r>
    </w:p>
    <w:p w:rsidR="00CA6794" w:rsidRPr="00B3231C" w:rsidRDefault="00CA6794" w:rsidP="00B32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1C">
        <w:rPr>
          <w:rFonts w:ascii="Times New Roman" w:hAnsi="Times New Roman"/>
          <w:sz w:val="28"/>
          <w:szCs w:val="28"/>
        </w:rPr>
        <w:t>Головатого Сергія Петровича – доповідача,</w:t>
      </w:r>
    </w:p>
    <w:p w:rsidR="00CA6794" w:rsidRPr="00B3231C" w:rsidRDefault="00CA6794" w:rsidP="00B32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31C">
        <w:rPr>
          <w:rFonts w:ascii="Times New Roman" w:hAnsi="Times New Roman"/>
          <w:sz w:val="28"/>
          <w:szCs w:val="28"/>
        </w:rPr>
        <w:t>Лемака Василя Васильовича,</w:t>
      </w:r>
    </w:p>
    <w:p w:rsidR="00BE2CE3" w:rsidRPr="00B3231C" w:rsidRDefault="00BE2CE3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E2CE3" w:rsidRDefault="00472E38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розглянула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засіданні питання про відкриття конституційного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провадження у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справі за конституційною скаргою Солоне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нка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Дмитра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Олексійовича щодо відповідності Конституції України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(конституційності) </w:t>
      </w:r>
      <w:r w:rsidR="00407F6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припису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90 Закону України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CA6794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ержавну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службу“ від 10 грудня 2015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F601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CA6794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889–VIII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(Відомості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Верховної Ради України, 2016 р., </w:t>
      </w:r>
      <w:r w:rsidR="00F601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4, ст.</w:t>
      </w:r>
      <w:r w:rsidR="008E25AA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43).</w:t>
      </w:r>
    </w:p>
    <w:p w:rsidR="00B3231C" w:rsidRPr="00B3231C" w:rsidRDefault="00B3231C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Pr="00B3231C" w:rsidRDefault="00472E38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Заслухавши суддю-доповідача Головатого С.П. та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дослідивши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матеріали справи,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Друга колегія суддів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сенату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 Суду України</w:t>
      </w:r>
    </w:p>
    <w:p w:rsidR="00BE2CE3" w:rsidRPr="00B3231C" w:rsidRDefault="00BE2CE3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Pr="00B3231C" w:rsidRDefault="00721C91" w:rsidP="00B323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с т а н о в и л а:</w:t>
      </w:r>
    </w:p>
    <w:p w:rsidR="00BE2CE3" w:rsidRPr="00B3231C" w:rsidRDefault="00BE2CE3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06A60" w:rsidRPr="00B3231C" w:rsidRDefault="00BE2CE3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Солоненко Д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митро Олексійович (далі – Заявник) </w:t>
      </w:r>
      <w:r w:rsidR="00A83D69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вкотре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звернувся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Конституційного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з клопотанням перевірити на відповідність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Конституції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(конституційність)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90 Закону України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державну службу“ від 10 грудня 2015 року </w:t>
      </w:r>
      <w:r w:rsidR="00F601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889–VIII (далі – Закон)</w:t>
      </w:r>
      <w:r w:rsidR="00406A60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21C91" w:rsidRPr="00B3231C" w:rsidRDefault="00BE2CE3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з </w:t>
      </w:r>
      <w:r w:rsidR="00F0550B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приписом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90 Закону пенсійне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державних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службов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ців здійснюється відповідно до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„Про загальнообов’язкове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ержавне пенсійне страхування“ від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липня 2003 року </w:t>
      </w:r>
      <w:r w:rsidR="00F601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1058–IV зі змінами.</w:t>
      </w:r>
    </w:p>
    <w:p w:rsidR="00721C91" w:rsidRPr="00B3231C" w:rsidRDefault="00F0550B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стверджує, що 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припис статті 90 Закону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відповідає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приписам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астин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другої, третьої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8,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21, частин другої, третьої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22, статті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24, 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 першої статті 46, частини першої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58 Конституції України. На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думку Заявника, застосування Верховним Судом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складі колегії суддів Кас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аційного адміністративного суду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оспорюваного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припису Закону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остаточному судовому рішенні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його справі</w:t>
      </w:r>
      <w:r w:rsidR="00D9649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постанов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9649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29 серпня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D9649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2018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D9649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 –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порушує його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 на 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перерахунок призначеної пенсії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службовця.</w:t>
      </w:r>
    </w:p>
    <w:p w:rsidR="00721C91" w:rsidRPr="00B3231C" w:rsidRDefault="00BE2CE3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Обґрунтовуючи свої твердження, </w:t>
      </w:r>
      <w:r w:rsidR="00F0550B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цитує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550B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окремі приписи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Конституції України, законів України, міжнародних актів,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посилається на рішення Конституційного Суду України,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практику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Європейського суду з прав людини, а також на судові рішення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справі, а саме</w:t>
      </w:r>
      <w:r w:rsidR="004E2898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постанову Вінницького міського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Вінницької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асті від 25 жовтня 2016 року, ухвалу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Вінницького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апеляційного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ативного суду від 23 березня 2017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року,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постанову Верховного Суду </w:t>
      </w:r>
      <w:r w:rsidR="00F0550B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складі колегії суддів Касаційного адміністративного суду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29 серпня 2018 року.</w:t>
      </w:r>
    </w:p>
    <w:p w:rsidR="00721C91" w:rsidRPr="00B3231C" w:rsidRDefault="00BE2CE3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онституційн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скар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містить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клопотання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необхідність її розгляду з мотивів суспільного інтересу.</w:t>
      </w:r>
    </w:p>
    <w:p w:rsidR="00BE2CE3" w:rsidRPr="00B3231C" w:rsidRDefault="00BE2CE3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Pr="00B3231C" w:rsidRDefault="00BE2CE3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Вирішуючи питання щодо відкриття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провадження у справі, </w:t>
      </w:r>
      <w:r w:rsidR="00F0550B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Друга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колегія суддів Другого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сенату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 Суду України виходить із такого.</w:t>
      </w:r>
    </w:p>
    <w:p w:rsidR="002D2D88" w:rsidRPr="00B3231C" w:rsidRDefault="002D2D88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Pr="00B3231C" w:rsidRDefault="00F0550B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2.1.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зі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статтею 77 Зако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ну України „Про Конституційний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України“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конституційна скарга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вважається прийнятною, зокрема,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1174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її відповідності вимогам, передбаченим статтею 55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закону, та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з дня наб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рання законної сили остаточним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судовим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рішенням, у якому застосовано закон України (його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окремі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положення), сплинуло не біль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ше трьох місяців </w:t>
      </w:r>
      <w:r w:rsidR="00B512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(абзац перший,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 частини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шої); як виняток, конституційна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скар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 може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бути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прийнята поза межами вимог,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установлених пунктом 2 частини</w:t>
      </w:r>
      <w:r w:rsidR="00406A60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першої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 статті,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якщо Ко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нституційний Суд України визнає її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розгляд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необхідним із мотивів суспільного інтересу (частина друга).</w:t>
      </w:r>
    </w:p>
    <w:p w:rsidR="00721C91" w:rsidRPr="00B3231C" w:rsidRDefault="00B01F2C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конституційної скарги та долучених до неї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матеріалів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вбачається, що Заявник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неодноразово звертався до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 України з клопотанням перевірити на відповідність Конституції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(конституційність)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припис статті 90 Закону,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застосован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в остаточному судовому рішенні у його справі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постанові Верховного Суду </w:t>
      </w:r>
      <w:r w:rsidR="00406A60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складі колегії суддів Касаційного адміністративного суду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29 серпня 2018 року.</w:t>
      </w:r>
    </w:p>
    <w:p w:rsidR="00721C91" w:rsidRPr="00B3231C" w:rsidRDefault="00B01F2C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Проте Ухвалою Третьої колегії суддів Першого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сенату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Конституційного Суду України від 7 травня 2019 року,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Ухвалою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Першої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колегії суддів </w:t>
      </w:r>
      <w:r w:rsidR="001265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сенату Конституційного Суду України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 липня 2019 року, Ухвалою Другої колегії суддів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сенату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Суду України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14 листопада 2019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Ухвалою Першої колегії суддів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Першого сенату Конституційного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від 28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ня 2020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Ухвалою Третьої колегії суддів Другого сенату Конституційного Суду України від 19 травня 2020 року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Заявникові відмовлено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відкритті конституційного пр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овадження у справі на підставі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статті 62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„Про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Конституційний Суд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України“ –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неприйнятність конституційної скарги</w:t>
      </w:r>
      <w:r w:rsidR="00832C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зокрема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огляду на недотримання вимог пункту 2 частини першої статті 77 Закону України „Про Конституційний Суд України“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21C91" w:rsidRPr="00B3231C" w:rsidRDefault="006F1174" w:rsidP="006555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Другий сенат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онституційного Суду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Ухвалою 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15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липня 2019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F601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47-у(ІІ)/2019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відмовив Заявникові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відкритті конст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итуційного провадження у справі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через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недотримання вимог пункту 2 частини першої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статті 77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„Про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ний Суд України“, а його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конституційн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скарг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C52850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визнав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такою, що подана з порушенням встановленого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2850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законом строку, та вказав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немає підстав для визнання розгляду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такої конституційної скарги доцільним з мотивів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інтересу </w:t>
      </w:r>
      <w:r w:rsidR="00832C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розумінні частини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другої статті 77 Закону України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„Про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Конституційний Суд України“.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</w:t>
      </w:r>
      <w:r w:rsidR="006555BE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Третьої колегії суддів Другого сенату Конституційного Суду України від 19 травня 2020 року 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вказано,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немає нових підстав для прийняття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цієї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конституційної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скарги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 межами вимог, установлених пунктом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першої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77 Зако</w:t>
      </w:r>
      <w:r w:rsidR="00B01F2C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ну України „Про Конституційний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України“.</w:t>
      </w:r>
    </w:p>
    <w:p w:rsidR="00CA79C3" w:rsidRPr="00B3231C" w:rsidRDefault="006F1174" w:rsidP="00CA79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огляду на те, що конституційна скарга Заявника не містить нових суттєвих о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бставин, аргументів, порівняно 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тими, що були вказані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ним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попередньо поданих конституційних скаргах, Друга колегія суддів </w:t>
      </w:r>
      <w:r w:rsidR="001265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Другого сенату Конституційного Суду України вважає, що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конституційна скарга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Заявника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може бути прийнята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поза межами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вимог, у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становлен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r w:rsidR="00CA79C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пунктом 2 частини першої статті 77 Закону України „Про Конституційний Суд України“.</w:t>
      </w:r>
    </w:p>
    <w:p w:rsidR="00721C91" w:rsidRPr="00B3231C" w:rsidRDefault="00B01F2C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Наведене є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підставою для відмови у відкритті конституційного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провадження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справі згідн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з пунктом 4 статті 62 Закону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„Про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Конституційний</w:t>
      </w:r>
      <w:r w:rsidR="00245B07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Суд України“ – неприйнятність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конституційної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скарги.</w:t>
      </w:r>
    </w:p>
    <w:p w:rsidR="00B01F2C" w:rsidRPr="00B3231C" w:rsidRDefault="00B01F2C" w:rsidP="00126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Pr="00B3231C" w:rsidRDefault="00B01F2C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икладене та керуючись статтями 147,</w:t>
      </w:r>
      <w:r w:rsidR="008E25AA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151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153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 України, на підставі статей 7, 32, 37, 55, 56, 58, 62,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77, 86 </w:t>
      </w:r>
      <w:r w:rsidR="001265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„Про Конституційний Суд України“, відповідно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§ 45, § 56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Регламенту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Конституційного Суду України Друга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колегія суддів </w:t>
      </w:r>
      <w:r w:rsidR="001265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 сенату Конституційного Суду України</w:t>
      </w:r>
    </w:p>
    <w:p w:rsidR="00B01F2C" w:rsidRPr="00B3231C" w:rsidRDefault="00B01F2C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Pr="00B3231C" w:rsidRDefault="00721C91" w:rsidP="00B323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 х в а л и л а:</w:t>
      </w:r>
    </w:p>
    <w:p w:rsidR="00245B07" w:rsidRPr="00B3231C" w:rsidRDefault="00245B07" w:rsidP="00B323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Default="00B01F2C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Відмовити у відкритті конституційного провадження у справі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конституційною скаргою Солоненка Дмитра Олексійовича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5B07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відповідності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 України (конституційності)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припису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статті 90 Закону України </w:t>
      </w:r>
      <w:r w:rsidR="006370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„Про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державну службу“ від 10 грудня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2015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F601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889–VIII на підставі пункту</w:t>
      </w:r>
      <w:r w:rsidR="00245B07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статті 62 Закону України „Про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Конституційний Суд України“ – неприйнятність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конституційної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скарги.</w:t>
      </w:r>
    </w:p>
    <w:p w:rsidR="00B3231C" w:rsidRPr="00B3231C" w:rsidRDefault="00B3231C" w:rsidP="00B3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1C91" w:rsidRDefault="00B01F2C" w:rsidP="00BE2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Ухвала Другої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</w:t>
      </w:r>
      <w:r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егії суддів Другого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сенату</w:t>
      </w:r>
      <w:r w:rsidR="00BE2CE3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1C91" w:rsidRPr="00B323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Конституційного Суду України є остаточною.</w:t>
      </w:r>
    </w:p>
    <w:p w:rsidR="0072738B" w:rsidRPr="00620509" w:rsidRDefault="0072738B" w:rsidP="00620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20509" w:rsidRDefault="00620509" w:rsidP="00620509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0509" w:rsidRDefault="00620509" w:rsidP="00620509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20509" w:rsidRPr="00620509" w:rsidRDefault="00620509" w:rsidP="00620509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0509">
        <w:rPr>
          <w:rFonts w:ascii="Times New Roman" w:hAnsi="Times New Roman" w:cs="Times New Roman"/>
          <w:b/>
          <w:caps/>
          <w:sz w:val="28"/>
          <w:szCs w:val="28"/>
        </w:rPr>
        <w:t>ДРУГА колегія суддів</w:t>
      </w:r>
    </w:p>
    <w:p w:rsidR="00620509" w:rsidRPr="00620509" w:rsidRDefault="00620509" w:rsidP="00620509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0509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620509" w:rsidRPr="00620509" w:rsidRDefault="00620509" w:rsidP="00620509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2050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620509" w:rsidRPr="00620509" w:rsidRDefault="00620509" w:rsidP="00620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20509" w:rsidRDefault="00620509" w:rsidP="001265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2738B" w:rsidRDefault="0072738B" w:rsidP="001265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26593" w:rsidRPr="00B3231C" w:rsidRDefault="00126593" w:rsidP="001265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01F2C" w:rsidRPr="00B3231C" w:rsidRDefault="00B01F2C" w:rsidP="00B01F2C">
      <w:pPr>
        <w:spacing w:after="0" w:line="36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01F2C" w:rsidRPr="00B3231C" w:rsidRDefault="00B01F2C" w:rsidP="00B01F2C">
      <w:pPr>
        <w:spacing w:after="0" w:line="36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A000D" w:rsidRPr="00B3231C" w:rsidRDefault="005A000D">
      <w:pPr>
        <w:rPr>
          <w:sz w:val="28"/>
          <w:szCs w:val="28"/>
        </w:rPr>
      </w:pPr>
    </w:p>
    <w:p w:rsidR="00B3231C" w:rsidRPr="00B3231C" w:rsidRDefault="00B3231C">
      <w:pPr>
        <w:rPr>
          <w:sz w:val="28"/>
          <w:szCs w:val="28"/>
        </w:rPr>
      </w:pPr>
    </w:p>
    <w:sectPr w:rsidR="00B3231C" w:rsidRPr="00B3231C" w:rsidSect="0063700C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BC" w:rsidRDefault="004728BC" w:rsidP="00A741F0">
      <w:pPr>
        <w:spacing w:after="0" w:line="240" w:lineRule="auto"/>
      </w:pPr>
      <w:r>
        <w:separator/>
      </w:r>
    </w:p>
  </w:endnote>
  <w:endnote w:type="continuationSeparator" w:id="0">
    <w:p w:rsidR="004728BC" w:rsidRDefault="004728BC" w:rsidP="00A7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1C" w:rsidRPr="00B3231C" w:rsidRDefault="00B3231C">
    <w:pPr>
      <w:pStyle w:val="a8"/>
      <w:rPr>
        <w:rFonts w:ascii="Times New Roman" w:hAnsi="Times New Roman" w:cs="Times New Roman"/>
        <w:sz w:val="10"/>
        <w:szCs w:val="10"/>
      </w:rPr>
    </w:pPr>
    <w:r w:rsidRPr="00B3231C">
      <w:rPr>
        <w:rFonts w:ascii="Times New Roman" w:hAnsi="Times New Roman" w:cs="Times New Roman"/>
        <w:sz w:val="10"/>
        <w:szCs w:val="10"/>
      </w:rPr>
      <w:fldChar w:fldCharType="begin"/>
    </w:r>
    <w:r w:rsidRPr="00B3231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3231C">
      <w:rPr>
        <w:rFonts w:ascii="Times New Roman" w:hAnsi="Times New Roman" w:cs="Times New Roman"/>
        <w:sz w:val="10"/>
        <w:szCs w:val="10"/>
      </w:rPr>
      <w:fldChar w:fldCharType="separate"/>
    </w:r>
    <w:r w:rsidR="00B51206">
      <w:rPr>
        <w:rFonts w:ascii="Times New Roman" w:hAnsi="Times New Roman" w:cs="Times New Roman"/>
        <w:noProof/>
        <w:sz w:val="10"/>
        <w:szCs w:val="10"/>
      </w:rPr>
      <w:t>G:\2021\Suddi\II senat\II koleg\13.docx</w:t>
    </w:r>
    <w:r w:rsidRPr="00B3231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1C" w:rsidRPr="00B3231C" w:rsidRDefault="00B3231C">
    <w:pPr>
      <w:pStyle w:val="a8"/>
      <w:rPr>
        <w:rFonts w:ascii="Times New Roman" w:hAnsi="Times New Roman" w:cs="Times New Roman"/>
        <w:sz w:val="10"/>
        <w:szCs w:val="10"/>
      </w:rPr>
    </w:pPr>
    <w:r w:rsidRPr="00B3231C">
      <w:rPr>
        <w:rFonts w:ascii="Times New Roman" w:hAnsi="Times New Roman" w:cs="Times New Roman"/>
        <w:sz w:val="10"/>
        <w:szCs w:val="10"/>
      </w:rPr>
      <w:fldChar w:fldCharType="begin"/>
    </w:r>
    <w:r w:rsidRPr="00B3231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B3231C">
      <w:rPr>
        <w:rFonts w:ascii="Times New Roman" w:hAnsi="Times New Roman" w:cs="Times New Roman"/>
        <w:sz w:val="10"/>
        <w:szCs w:val="10"/>
      </w:rPr>
      <w:fldChar w:fldCharType="separate"/>
    </w:r>
    <w:r w:rsidR="00B51206">
      <w:rPr>
        <w:rFonts w:ascii="Times New Roman" w:hAnsi="Times New Roman" w:cs="Times New Roman"/>
        <w:noProof/>
        <w:sz w:val="10"/>
        <w:szCs w:val="10"/>
      </w:rPr>
      <w:t>G:\2021\Suddi\II senat\II koleg\13.docx</w:t>
    </w:r>
    <w:r w:rsidRPr="00B3231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BC" w:rsidRDefault="004728BC" w:rsidP="00A741F0">
      <w:pPr>
        <w:spacing w:after="0" w:line="240" w:lineRule="auto"/>
      </w:pPr>
      <w:r>
        <w:separator/>
      </w:r>
    </w:p>
  </w:footnote>
  <w:footnote w:type="continuationSeparator" w:id="0">
    <w:p w:rsidR="004728BC" w:rsidRDefault="004728BC" w:rsidP="00A7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677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41F0" w:rsidRPr="00B3231C" w:rsidRDefault="00A741F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23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23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23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1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23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41F0" w:rsidRDefault="00A741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1"/>
    <w:rsid w:val="00092B26"/>
    <w:rsid w:val="000E6A66"/>
    <w:rsid w:val="00126593"/>
    <w:rsid w:val="001D2683"/>
    <w:rsid w:val="00245B07"/>
    <w:rsid w:val="002D2D88"/>
    <w:rsid w:val="002E2031"/>
    <w:rsid w:val="003D0D0E"/>
    <w:rsid w:val="003D5AA6"/>
    <w:rsid w:val="00406A60"/>
    <w:rsid w:val="00407F6C"/>
    <w:rsid w:val="0043454D"/>
    <w:rsid w:val="004728BC"/>
    <w:rsid w:val="00472E38"/>
    <w:rsid w:val="004E2898"/>
    <w:rsid w:val="005A000D"/>
    <w:rsid w:val="00620509"/>
    <w:rsid w:val="0063700C"/>
    <w:rsid w:val="00647B62"/>
    <w:rsid w:val="006555BE"/>
    <w:rsid w:val="006F1174"/>
    <w:rsid w:val="006F1CD9"/>
    <w:rsid w:val="00721C91"/>
    <w:rsid w:val="0072738B"/>
    <w:rsid w:val="00737C9A"/>
    <w:rsid w:val="00755C51"/>
    <w:rsid w:val="00831F68"/>
    <w:rsid w:val="00832CAF"/>
    <w:rsid w:val="008E25AA"/>
    <w:rsid w:val="00A027EC"/>
    <w:rsid w:val="00A741F0"/>
    <w:rsid w:val="00A83D69"/>
    <w:rsid w:val="00AA3E0B"/>
    <w:rsid w:val="00B01F2C"/>
    <w:rsid w:val="00B3231C"/>
    <w:rsid w:val="00B51206"/>
    <w:rsid w:val="00BE2CE3"/>
    <w:rsid w:val="00C52850"/>
    <w:rsid w:val="00C95776"/>
    <w:rsid w:val="00CA6794"/>
    <w:rsid w:val="00CA79C3"/>
    <w:rsid w:val="00CE5099"/>
    <w:rsid w:val="00D17A5F"/>
    <w:rsid w:val="00D46809"/>
    <w:rsid w:val="00D96493"/>
    <w:rsid w:val="00DA4794"/>
    <w:rsid w:val="00E379EC"/>
    <w:rsid w:val="00E65EB0"/>
    <w:rsid w:val="00EB5840"/>
    <w:rsid w:val="00F0550B"/>
    <w:rsid w:val="00F601F0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63DB-89D6-4CB7-B7A5-CEB074C7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59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2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2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21C91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72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1C9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6A60"/>
    <w:pPr>
      <w:ind w:left="720"/>
      <w:contextualSpacing/>
    </w:pPr>
  </w:style>
  <w:style w:type="paragraph" w:styleId="a6">
    <w:name w:val="header"/>
    <w:basedOn w:val="a"/>
    <w:link w:val="a7"/>
    <w:unhideWhenUsed/>
    <w:rsid w:val="00A741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rsid w:val="00A741F0"/>
  </w:style>
  <w:style w:type="paragraph" w:styleId="a8">
    <w:name w:val="footer"/>
    <w:basedOn w:val="a"/>
    <w:link w:val="a9"/>
    <w:uiPriority w:val="99"/>
    <w:unhideWhenUsed/>
    <w:rsid w:val="00A741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741F0"/>
  </w:style>
  <w:style w:type="character" w:customStyle="1" w:styleId="10">
    <w:name w:val="Заголовок 1 Знак"/>
    <w:basedOn w:val="a0"/>
    <w:link w:val="1"/>
    <w:uiPriority w:val="9"/>
    <w:rsid w:val="00126593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DCA3-D9BD-4894-8C14-59B6CDF0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4540</Words>
  <Characters>2589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2021-01-28T13:30:00Z</cp:lastPrinted>
  <dcterms:created xsi:type="dcterms:W3CDTF">2023-08-30T07:14:00Z</dcterms:created>
  <dcterms:modified xsi:type="dcterms:W3CDTF">2023-08-30T07:14:00Z</dcterms:modified>
</cp:coreProperties>
</file>