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BD" w:rsidRDefault="00520FBD" w:rsidP="00520FBD">
      <w:pPr>
        <w:ind w:right="425"/>
        <w:rPr>
          <w:rFonts w:ascii="Times New Roman" w:hAnsi="Times New Roman"/>
          <w:b/>
          <w:sz w:val="28"/>
          <w:szCs w:val="28"/>
        </w:rPr>
      </w:pPr>
    </w:p>
    <w:p w:rsidR="00520FBD" w:rsidRDefault="00520FBD" w:rsidP="00520FBD">
      <w:pPr>
        <w:ind w:right="425"/>
        <w:rPr>
          <w:rFonts w:ascii="Times New Roman" w:hAnsi="Times New Roman"/>
          <w:b/>
          <w:sz w:val="28"/>
          <w:szCs w:val="28"/>
        </w:rPr>
      </w:pPr>
    </w:p>
    <w:p w:rsidR="00520FBD" w:rsidRDefault="00520FBD" w:rsidP="00520FBD">
      <w:pPr>
        <w:ind w:right="425"/>
        <w:rPr>
          <w:rFonts w:ascii="Times New Roman" w:hAnsi="Times New Roman"/>
          <w:b/>
          <w:sz w:val="28"/>
          <w:szCs w:val="28"/>
        </w:rPr>
      </w:pPr>
    </w:p>
    <w:p w:rsidR="00520FBD" w:rsidRDefault="00520FBD" w:rsidP="00520FBD">
      <w:pPr>
        <w:ind w:right="425"/>
        <w:rPr>
          <w:rFonts w:ascii="Times New Roman" w:hAnsi="Times New Roman"/>
          <w:b/>
          <w:sz w:val="28"/>
          <w:szCs w:val="28"/>
        </w:rPr>
      </w:pPr>
    </w:p>
    <w:p w:rsidR="00520FBD" w:rsidRDefault="00520FBD" w:rsidP="00520FBD">
      <w:pPr>
        <w:ind w:right="425"/>
        <w:rPr>
          <w:rFonts w:ascii="Times New Roman" w:hAnsi="Times New Roman"/>
          <w:b/>
          <w:sz w:val="28"/>
          <w:szCs w:val="28"/>
        </w:rPr>
      </w:pPr>
    </w:p>
    <w:p w:rsidR="00520FBD" w:rsidRDefault="00520FBD" w:rsidP="00520FBD">
      <w:pPr>
        <w:ind w:right="425"/>
        <w:rPr>
          <w:rFonts w:ascii="Times New Roman" w:hAnsi="Times New Roman"/>
          <w:b/>
          <w:sz w:val="28"/>
          <w:szCs w:val="28"/>
        </w:rPr>
      </w:pPr>
    </w:p>
    <w:p w:rsidR="00520FBD" w:rsidRDefault="00520FBD" w:rsidP="00520FBD">
      <w:pPr>
        <w:ind w:right="425"/>
        <w:rPr>
          <w:rFonts w:ascii="Times New Roman" w:hAnsi="Times New Roman"/>
          <w:b/>
          <w:sz w:val="28"/>
          <w:szCs w:val="28"/>
        </w:rPr>
      </w:pPr>
    </w:p>
    <w:p w:rsidR="00520FBD" w:rsidRDefault="00520FBD" w:rsidP="00520FBD">
      <w:pPr>
        <w:ind w:right="425"/>
        <w:rPr>
          <w:rFonts w:ascii="Times New Roman" w:hAnsi="Times New Roman"/>
          <w:b/>
          <w:sz w:val="28"/>
          <w:szCs w:val="28"/>
        </w:rPr>
      </w:pPr>
    </w:p>
    <w:p w:rsidR="00520FBD" w:rsidRDefault="00520FBD" w:rsidP="00520FBD">
      <w:pPr>
        <w:ind w:right="425"/>
        <w:rPr>
          <w:rFonts w:ascii="Times New Roman" w:hAnsi="Times New Roman"/>
          <w:b/>
          <w:sz w:val="28"/>
          <w:szCs w:val="28"/>
        </w:rPr>
      </w:pPr>
    </w:p>
    <w:p w:rsidR="0001073A" w:rsidRPr="00520FBD" w:rsidRDefault="0001073A" w:rsidP="00520FBD">
      <w:pPr>
        <w:tabs>
          <w:tab w:val="left" w:pos="8505"/>
        </w:tabs>
        <w:ind w:left="709" w:right="1134"/>
        <w:jc w:val="both"/>
        <w:rPr>
          <w:rFonts w:ascii="Times New Roman" w:hAnsi="Times New Roman"/>
          <w:b/>
          <w:color w:val="auto"/>
          <w:sz w:val="28"/>
          <w:szCs w:val="28"/>
        </w:rPr>
      </w:pPr>
      <w:r w:rsidRPr="00520FBD">
        <w:rPr>
          <w:rFonts w:ascii="Times New Roman" w:hAnsi="Times New Roman"/>
          <w:b/>
          <w:sz w:val="28"/>
          <w:szCs w:val="28"/>
        </w:rPr>
        <w:t xml:space="preserve">про </w:t>
      </w:r>
      <w:r w:rsidR="004071D7" w:rsidRPr="00520FBD">
        <w:rPr>
          <w:rFonts w:ascii="Times New Roman" w:hAnsi="Times New Roman"/>
          <w:b/>
          <w:sz w:val="28"/>
          <w:szCs w:val="28"/>
        </w:rPr>
        <w:t>відмову у відкритті</w:t>
      </w:r>
      <w:r w:rsidR="003C4967" w:rsidRPr="00520FBD">
        <w:rPr>
          <w:rFonts w:ascii="Times New Roman" w:hAnsi="Times New Roman"/>
          <w:b/>
          <w:sz w:val="28"/>
          <w:szCs w:val="28"/>
        </w:rPr>
        <w:t xml:space="preserve"> конституційного провадження</w:t>
      </w:r>
      <w:r w:rsidR="00AC13F7" w:rsidRPr="00520FBD">
        <w:rPr>
          <w:rFonts w:ascii="Times New Roman" w:hAnsi="Times New Roman"/>
          <w:b/>
          <w:sz w:val="28"/>
          <w:szCs w:val="28"/>
        </w:rPr>
        <w:t xml:space="preserve"> </w:t>
      </w:r>
      <w:r w:rsidRPr="00520FBD">
        <w:rPr>
          <w:rFonts w:ascii="Times New Roman" w:hAnsi="Times New Roman"/>
          <w:b/>
          <w:sz w:val="28"/>
          <w:szCs w:val="28"/>
        </w:rPr>
        <w:t xml:space="preserve">у справі за </w:t>
      </w:r>
      <w:r w:rsidR="007C5293" w:rsidRPr="00520FBD">
        <w:rPr>
          <w:rFonts w:ascii="Times New Roman" w:hAnsi="Times New Roman"/>
          <w:b/>
          <w:color w:val="auto"/>
          <w:sz w:val="28"/>
          <w:szCs w:val="28"/>
        </w:rPr>
        <w:t xml:space="preserve">конституційною скаргою </w:t>
      </w:r>
      <w:r w:rsidR="007754CA" w:rsidRPr="00520FBD">
        <w:rPr>
          <w:rFonts w:ascii="Times New Roman" w:hAnsi="Times New Roman"/>
          <w:b/>
          <w:color w:val="auto"/>
          <w:sz w:val="28"/>
          <w:szCs w:val="28"/>
        </w:rPr>
        <w:t xml:space="preserve">Акціонерного товариства </w:t>
      </w:r>
      <w:r w:rsidR="00146CFA" w:rsidRPr="00520FBD">
        <w:rPr>
          <w:rFonts w:ascii="Times New Roman" w:hAnsi="Times New Roman"/>
          <w:b/>
          <w:color w:val="212529"/>
          <w:sz w:val="28"/>
          <w:szCs w:val="28"/>
          <w:shd w:val="clear" w:color="auto" w:fill="FFFFFF"/>
        </w:rPr>
        <w:t>«</w:t>
      </w:r>
      <w:r w:rsidR="007754CA" w:rsidRPr="00520FBD">
        <w:rPr>
          <w:rFonts w:ascii="Times New Roman" w:eastAsia="Calibri" w:hAnsi="Times New Roman"/>
          <w:b/>
          <w:color w:val="auto"/>
          <w:sz w:val="28"/>
          <w:szCs w:val="28"/>
          <w:lang w:eastAsia="uk-UA"/>
        </w:rPr>
        <w:t>Закритий недиверсифікований венчурний корпоративний інвестиційний фонд „Голдмен“</w:t>
      </w:r>
      <w:r w:rsidR="00146CFA" w:rsidRPr="00520FBD">
        <w:rPr>
          <w:rFonts w:ascii="Times New Roman" w:hAnsi="Times New Roman"/>
          <w:b/>
          <w:color w:val="212529"/>
          <w:sz w:val="28"/>
          <w:szCs w:val="28"/>
          <w:shd w:val="clear" w:color="auto" w:fill="FFFFFF"/>
        </w:rPr>
        <w:t>»</w:t>
      </w:r>
      <w:r w:rsidR="007754CA" w:rsidRPr="00520FBD">
        <w:rPr>
          <w:rFonts w:ascii="Times New Roman" w:hAnsi="Times New Roman"/>
          <w:b/>
          <w:color w:val="auto"/>
          <w:sz w:val="28"/>
          <w:szCs w:val="28"/>
        </w:rPr>
        <w:t xml:space="preserve"> </w:t>
      </w:r>
      <w:r w:rsidR="003C4967" w:rsidRPr="00520FBD">
        <w:rPr>
          <w:rFonts w:ascii="Times New Roman" w:hAnsi="Times New Roman"/>
          <w:b/>
          <w:color w:val="auto"/>
          <w:sz w:val="28"/>
          <w:szCs w:val="28"/>
        </w:rPr>
        <w:t>щодо відповідності Конституції</w:t>
      </w:r>
      <w:r w:rsidR="007C5293" w:rsidRPr="00520FBD">
        <w:rPr>
          <w:rFonts w:ascii="Times New Roman" w:hAnsi="Times New Roman"/>
          <w:b/>
          <w:color w:val="auto"/>
          <w:sz w:val="28"/>
          <w:szCs w:val="28"/>
        </w:rPr>
        <w:t xml:space="preserve"> </w:t>
      </w:r>
      <w:r w:rsidR="00486021" w:rsidRPr="00520FBD">
        <w:rPr>
          <w:rFonts w:ascii="Times New Roman" w:hAnsi="Times New Roman"/>
          <w:b/>
          <w:color w:val="auto"/>
          <w:sz w:val="28"/>
          <w:szCs w:val="28"/>
        </w:rPr>
        <w:t>України (конституційності)</w:t>
      </w:r>
      <w:r w:rsidR="00146CFA" w:rsidRPr="00520FBD">
        <w:rPr>
          <w:rFonts w:ascii="Times New Roman" w:hAnsi="Times New Roman"/>
          <w:b/>
          <w:color w:val="auto"/>
          <w:sz w:val="28"/>
          <w:szCs w:val="28"/>
        </w:rPr>
        <w:t xml:space="preserve"> положень</w:t>
      </w:r>
      <w:r w:rsidR="00520FBD">
        <w:rPr>
          <w:rFonts w:ascii="Times New Roman" w:hAnsi="Times New Roman"/>
          <w:b/>
          <w:color w:val="auto"/>
          <w:sz w:val="28"/>
          <w:szCs w:val="28"/>
        </w:rPr>
        <w:br/>
      </w:r>
      <w:r w:rsidR="00146CFA" w:rsidRPr="00520FBD">
        <w:rPr>
          <w:rFonts w:ascii="Times New Roman" w:hAnsi="Times New Roman"/>
          <w:b/>
          <w:color w:val="auto"/>
          <w:sz w:val="28"/>
          <w:szCs w:val="28"/>
        </w:rPr>
        <w:t>абзацу сьомого частини шостої статті 100, частини третьої статті 309 Кримінального процесуального кодексу України</w:t>
      </w:r>
      <w:r w:rsidR="00520FBD">
        <w:rPr>
          <w:rFonts w:ascii="Times New Roman" w:hAnsi="Times New Roman"/>
          <w:b/>
          <w:color w:val="auto"/>
          <w:sz w:val="28"/>
          <w:szCs w:val="28"/>
        </w:rPr>
        <w:br/>
      </w:r>
    </w:p>
    <w:p w:rsidR="003C4967" w:rsidRPr="00520FBD" w:rsidRDefault="003C4967" w:rsidP="00520FBD">
      <w:pPr>
        <w:autoSpaceDE w:val="0"/>
        <w:autoSpaceDN w:val="0"/>
        <w:adjustRightInd w:val="0"/>
        <w:jc w:val="both"/>
        <w:rPr>
          <w:rFonts w:ascii="Times New Roman" w:hAnsi="Times New Roman"/>
          <w:color w:val="auto"/>
          <w:sz w:val="28"/>
          <w:szCs w:val="28"/>
        </w:rPr>
      </w:pPr>
    </w:p>
    <w:p w:rsidR="0001073A" w:rsidRPr="00520FBD" w:rsidRDefault="0001073A" w:rsidP="00520FBD">
      <w:pPr>
        <w:autoSpaceDE w:val="0"/>
        <w:autoSpaceDN w:val="0"/>
        <w:adjustRightInd w:val="0"/>
        <w:jc w:val="both"/>
        <w:rPr>
          <w:rFonts w:ascii="Times New Roman" w:hAnsi="Times New Roman"/>
          <w:color w:val="auto"/>
          <w:sz w:val="28"/>
          <w:szCs w:val="28"/>
        </w:rPr>
      </w:pPr>
      <w:r w:rsidRPr="00520FBD">
        <w:rPr>
          <w:rFonts w:ascii="Times New Roman" w:hAnsi="Times New Roman"/>
          <w:color w:val="auto"/>
          <w:sz w:val="28"/>
          <w:szCs w:val="28"/>
        </w:rPr>
        <w:t>м. К и ї в</w:t>
      </w:r>
      <w:r w:rsidRPr="00520FBD">
        <w:rPr>
          <w:rFonts w:ascii="Times New Roman" w:hAnsi="Times New Roman"/>
          <w:color w:val="auto"/>
          <w:sz w:val="28"/>
          <w:szCs w:val="28"/>
        </w:rPr>
        <w:tab/>
      </w:r>
      <w:r w:rsidRPr="00520FBD">
        <w:rPr>
          <w:rFonts w:ascii="Times New Roman" w:hAnsi="Times New Roman"/>
          <w:color w:val="auto"/>
          <w:sz w:val="28"/>
          <w:szCs w:val="28"/>
        </w:rPr>
        <w:tab/>
      </w:r>
      <w:r w:rsidRPr="00520FBD">
        <w:rPr>
          <w:rFonts w:ascii="Times New Roman" w:hAnsi="Times New Roman"/>
          <w:color w:val="auto"/>
          <w:sz w:val="28"/>
          <w:szCs w:val="28"/>
        </w:rPr>
        <w:tab/>
      </w:r>
      <w:r w:rsidRPr="00520FBD">
        <w:rPr>
          <w:rFonts w:ascii="Times New Roman" w:hAnsi="Times New Roman"/>
          <w:color w:val="auto"/>
          <w:sz w:val="28"/>
          <w:szCs w:val="28"/>
        </w:rPr>
        <w:tab/>
      </w:r>
      <w:r w:rsidRPr="00520FBD">
        <w:rPr>
          <w:rFonts w:ascii="Times New Roman" w:hAnsi="Times New Roman"/>
          <w:color w:val="auto"/>
          <w:sz w:val="28"/>
          <w:szCs w:val="28"/>
        </w:rPr>
        <w:tab/>
      </w:r>
      <w:r w:rsidRPr="00520FBD">
        <w:rPr>
          <w:rFonts w:ascii="Times New Roman" w:hAnsi="Times New Roman"/>
          <w:color w:val="auto"/>
          <w:sz w:val="28"/>
          <w:szCs w:val="28"/>
        </w:rPr>
        <w:tab/>
      </w:r>
      <w:r w:rsidR="00D466D2">
        <w:rPr>
          <w:rFonts w:ascii="Times New Roman" w:hAnsi="Times New Roman"/>
          <w:color w:val="auto"/>
          <w:sz w:val="28"/>
          <w:szCs w:val="28"/>
        </w:rPr>
        <w:t xml:space="preserve">  </w:t>
      </w:r>
      <w:r w:rsidRPr="00520FBD">
        <w:rPr>
          <w:rFonts w:ascii="Times New Roman" w:hAnsi="Times New Roman"/>
          <w:color w:val="auto"/>
          <w:sz w:val="28"/>
          <w:szCs w:val="28"/>
        </w:rPr>
        <w:t xml:space="preserve">Справа </w:t>
      </w:r>
      <w:r w:rsidR="00D466D2">
        <w:rPr>
          <w:rFonts w:ascii="Times New Roman" w:hAnsi="Times New Roman"/>
          <w:color w:val="auto"/>
          <w:sz w:val="28"/>
          <w:szCs w:val="28"/>
        </w:rPr>
        <w:t xml:space="preserve">№ </w:t>
      </w:r>
      <w:r w:rsidR="00535F40" w:rsidRPr="00520FBD">
        <w:rPr>
          <w:rFonts w:ascii="Times New Roman" w:hAnsi="Times New Roman"/>
          <w:color w:val="auto"/>
          <w:sz w:val="28"/>
          <w:szCs w:val="28"/>
        </w:rPr>
        <w:t>3-10/2021(13/21)</w:t>
      </w:r>
    </w:p>
    <w:p w:rsidR="0001073A" w:rsidRPr="00520FBD" w:rsidRDefault="00F43926" w:rsidP="00520FBD">
      <w:pPr>
        <w:autoSpaceDE w:val="0"/>
        <w:autoSpaceDN w:val="0"/>
        <w:adjustRightInd w:val="0"/>
        <w:jc w:val="both"/>
        <w:rPr>
          <w:rFonts w:ascii="Times New Roman" w:hAnsi="Times New Roman"/>
          <w:color w:val="auto"/>
          <w:sz w:val="28"/>
          <w:szCs w:val="28"/>
        </w:rPr>
      </w:pPr>
      <w:r w:rsidRPr="00520FBD">
        <w:rPr>
          <w:rFonts w:ascii="Times New Roman" w:hAnsi="Times New Roman"/>
          <w:sz w:val="28"/>
          <w:szCs w:val="28"/>
        </w:rPr>
        <w:t>12</w:t>
      </w:r>
      <w:r w:rsidR="00014DF0" w:rsidRPr="00520FBD">
        <w:rPr>
          <w:rFonts w:ascii="Times New Roman" w:hAnsi="Times New Roman"/>
          <w:sz w:val="28"/>
          <w:szCs w:val="28"/>
        </w:rPr>
        <w:t xml:space="preserve"> лютого</w:t>
      </w:r>
      <w:r w:rsidR="00EE30E2" w:rsidRPr="00520FBD">
        <w:rPr>
          <w:rFonts w:ascii="Times New Roman" w:hAnsi="Times New Roman"/>
          <w:sz w:val="28"/>
          <w:szCs w:val="28"/>
        </w:rPr>
        <w:t xml:space="preserve"> </w:t>
      </w:r>
      <w:r w:rsidR="003368C1" w:rsidRPr="00520FBD">
        <w:rPr>
          <w:rFonts w:ascii="Times New Roman" w:hAnsi="Times New Roman"/>
          <w:sz w:val="28"/>
          <w:szCs w:val="28"/>
        </w:rPr>
        <w:t>2021</w:t>
      </w:r>
      <w:r w:rsidR="0001073A" w:rsidRPr="00520FBD">
        <w:rPr>
          <w:rFonts w:ascii="Times New Roman" w:hAnsi="Times New Roman"/>
          <w:sz w:val="28"/>
          <w:szCs w:val="28"/>
        </w:rPr>
        <w:t xml:space="preserve"> року</w:t>
      </w:r>
    </w:p>
    <w:p w:rsidR="00D466D2" w:rsidRDefault="00D466D2" w:rsidP="00520FBD">
      <w:pPr>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 xml:space="preserve">№ </w:t>
      </w:r>
      <w:bookmarkStart w:id="0" w:name="_GoBack"/>
      <w:r w:rsidR="00F43926" w:rsidRPr="006D6482">
        <w:rPr>
          <w:rFonts w:ascii="Times New Roman" w:hAnsi="Times New Roman"/>
          <w:color w:val="auto"/>
          <w:sz w:val="28"/>
          <w:szCs w:val="28"/>
          <w:lang w:val="ru-RU"/>
        </w:rPr>
        <w:t>28</w:t>
      </w:r>
      <w:r w:rsidR="008614E7" w:rsidRPr="00520FBD">
        <w:rPr>
          <w:rFonts w:ascii="Times New Roman" w:hAnsi="Times New Roman"/>
          <w:color w:val="auto"/>
          <w:sz w:val="28"/>
          <w:szCs w:val="28"/>
        </w:rPr>
        <w:t>-2</w:t>
      </w:r>
      <w:r w:rsidR="003368C1" w:rsidRPr="00520FBD">
        <w:rPr>
          <w:rFonts w:ascii="Times New Roman" w:hAnsi="Times New Roman"/>
          <w:color w:val="auto"/>
          <w:sz w:val="28"/>
          <w:szCs w:val="28"/>
        </w:rPr>
        <w:t>(II)</w:t>
      </w:r>
      <w:bookmarkEnd w:id="0"/>
      <w:r w:rsidR="003368C1" w:rsidRPr="00520FBD">
        <w:rPr>
          <w:rFonts w:ascii="Times New Roman" w:hAnsi="Times New Roman"/>
          <w:color w:val="auto"/>
          <w:sz w:val="28"/>
          <w:szCs w:val="28"/>
        </w:rPr>
        <w:t>/2021</w:t>
      </w:r>
    </w:p>
    <w:p w:rsidR="0001073A" w:rsidRPr="00520FBD" w:rsidRDefault="0001073A" w:rsidP="00520FBD">
      <w:pPr>
        <w:jc w:val="both"/>
        <w:rPr>
          <w:rFonts w:ascii="Times New Roman" w:hAnsi="Times New Roman"/>
          <w:color w:val="auto"/>
          <w:sz w:val="28"/>
          <w:szCs w:val="28"/>
        </w:rPr>
      </w:pPr>
    </w:p>
    <w:p w:rsidR="003C4967" w:rsidRPr="00520FBD" w:rsidRDefault="003C4967" w:rsidP="00520FBD">
      <w:pPr>
        <w:jc w:val="both"/>
        <w:rPr>
          <w:rFonts w:ascii="Times New Roman" w:hAnsi="Times New Roman"/>
          <w:color w:val="auto"/>
          <w:sz w:val="28"/>
          <w:szCs w:val="28"/>
        </w:rPr>
      </w:pPr>
    </w:p>
    <w:p w:rsidR="0001073A" w:rsidRPr="00520FBD" w:rsidRDefault="0001073A" w:rsidP="00520FBD">
      <w:pPr>
        <w:ind w:firstLine="709"/>
        <w:jc w:val="both"/>
        <w:rPr>
          <w:rFonts w:ascii="Times New Roman" w:hAnsi="Times New Roman"/>
          <w:sz w:val="28"/>
          <w:szCs w:val="28"/>
        </w:rPr>
      </w:pPr>
      <w:r w:rsidRPr="00520FBD">
        <w:rPr>
          <w:rFonts w:ascii="Times New Roman" w:hAnsi="Times New Roman"/>
          <w:sz w:val="28"/>
          <w:szCs w:val="28"/>
        </w:rPr>
        <w:t>Друга колегія суддів Другого</w:t>
      </w:r>
      <w:r w:rsidRPr="00520FBD">
        <w:rPr>
          <w:rFonts w:ascii="Times New Roman" w:hAnsi="Times New Roman"/>
          <w:color w:val="auto"/>
          <w:sz w:val="28"/>
          <w:szCs w:val="28"/>
        </w:rPr>
        <w:t xml:space="preserve"> сенату </w:t>
      </w:r>
      <w:r w:rsidRPr="00520FBD">
        <w:rPr>
          <w:rFonts w:ascii="Times New Roman" w:hAnsi="Times New Roman"/>
          <w:sz w:val="28"/>
          <w:szCs w:val="28"/>
        </w:rPr>
        <w:t>Конституційного Суду України у складі:</w:t>
      </w:r>
    </w:p>
    <w:p w:rsidR="0001073A" w:rsidRPr="00520FBD" w:rsidRDefault="0001073A" w:rsidP="00520FBD">
      <w:pPr>
        <w:ind w:firstLine="709"/>
        <w:jc w:val="both"/>
        <w:rPr>
          <w:rFonts w:ascii="Times New Roman" w:hAnsi="Times New Roman"/>
          <w:sz w:val="28"/>
          <w:szCs w:val="28"/>
        </w:rPr>
      </w:pPr>
    </w:p>
    <w:p w:rsidR="00D466D2" w:rsidRDefault="0001073A" w:rsidP="00520FBD">
      <w:pPr>
        <w:ind w:firstLine="709"/>
        <w:jc w:val="both"/>
        <w:rPr>
          <w:rFonts w:ascii="Times New Roman" w:hAnsi="Times New Roman"/>
          <w:sz w:val="28"/>
          <w:szCs w:val="28"/>
        </w:rPr>
      </w:pPr>
      <w:r w:rsidRPr="00520FBD">
        <w:rPr>
          <w:rFonts w:ascii="Times New Roman" w:hAnsi="Times New Roman"/>
          <w:sz w:val="28"/>
          <w:szCs w:val="28"/>
        </w:rPr>
        <w:t>Сліденка Ігоря Дмитровича – головуючого‚</w:t>
      </w:r>
    </w:p>
    <w:p w:rsidR="00B52C6A" w:rsidRPr="00520FBD" w:rsidRDefault="00B52C6A" w:rsidP="00520FBD">
      <w:pPr>
        <w:ind w:firstLine="709"/>
        <w:jc w:val="both"/>
        <w:rPr>
          <w:rFonts w:ascii="Times New Roman" w:hAnsi="Times New Roman"/>
          <w:sz w:val="28"/>
          <w:szCs w:val="28"/>
        </w:rPr>
      </w:pPr>
      <w:r w:rsidRPr="00520FBD">
        <w:rPr>
          <w:rFonts w:ascii="Times New Roman" w:hAnsi="Times New Roman"/>
          <w:sz w:val="28"/>
          <w:szCs w:val="28"/>
        </w:rPr>
        <w:t>Головатого Сергія Петровича,</w:t>
      </w:r>
    </w:p>
    <w:p w:rsidR="0001073A" w:rsidRPr="00520FBD" w:rsidRDefault="0001073A" w:rsidP="00520FBD">
      <w:pPr>
        <w:ind w:firstLine="709"/>
        <w:jc w:val="both"/>
        <w:rPr>
          <w:rFonts w:ascii="Times New Roman" w:hAnsi="Times New Roman"/>
          <w:sz w:val="28"/>
          <w:szCs w:val="28"/>
        </w:rPr>
      </w:pPr>
      <w:r w:rsidRPr="00520FBD">
        <w:rPr>
          <w:rFonts w:ascii="Times New Roman" w:hAnsi="Times New Roman"/>
          <w:sz w:val="28"/>
          <w:szCs w:val="28"/>
        </w:rPr>
        <w:t>Лемака Василя Васильовича – доповідача,</w:t>
      </w:r>
    </w:p>
    <w:p w:rsidR="0001073A" w:rsidRPr="00520FBD" w:rsidRDefault="0001073A" w:rsidP="00520FBD">
      <w:pPr>
        <w:autoSpaceDE w:val="0"/>
        <w:autoSpaceDN w:val="0"/>
        <w:adjustRightInd w:val="0"/>
        <w:ind w:firstLine="709"/>
        <w:jc w:val="both"/>
        <w:rPr>
          <w:rFonts w:ascii="Times New Roman" w:hAnsi="Times New Roman"/>
          <w:color w:val="auto"/>
          <w:sz w:val="28"/>
          <w:szCs w:val="28"/>
        </w:rPr>
      </w:pPr>
    </w:p>
    <w:p w:rsidR="0052119C" w:rsidRDefault="0001073A" w:rsidP="00520FBD">
      <w:pPr>
        <w:spacing w:line="360" w:lineRule="auto"/>
        <w:ind w:firstLine="709"/>
        <w:jc w:val="both"/>
        <w:rPr>
          <w:rFonts w:ascii="Times New Roman" w:hAnsi="Times New Roman"/>
          <w:color w:val="auto"/>
          <w:sz w:val="28"/>
          <w:szCs w:val="28"/>
        </w:rPr>
      </w:pPr>
      <w:r w:rsidRPr="00520FBD">
        <w:rPr>
          <w:rFonts w:ascii="Times New Roman" w:hAnsi="Times New Roman"/>
          <w:color w:val="auto"/>
          <w:sz w:val="28"/>
          <w:szCs w:val="28"/>
        </w:rPr>
        <w:t xml:space="preserve">розглянула на засіданні питання про відкриття конституційного провадження </w:t>
      </w:r>
      <w:r w:rsidRPr="00520FBD">
        <w:rPr>
          <w:rFonts w:ascii="Times New Roman" w:hAnsi="Times New Roman"/>
          <w:sz w:val="28"/>
          <w:szCs w:val="28"/>
        </w:rPr>
        <w:t xml:space="preserve">у справі за </w:t>
      </w:r>
      <w:r w:rsidR="005D214D" w:rsidRPr="00520FBD">
        <w:rPr>
          <w:rFonts w:ascii="Times New Roman" w:hAnsi="Times New Roman"/>
          <w:color w:val="auto"/>
          <w:sz w:val="28"/>
          <w:szCs w:val="28"/>
        </w:rPr>
        <w:t xml:space="preserve">конституційною скаргою </w:t>
      </w:r>
      <w:r w:rsidR="005355E8" w:rsidRPr="00520FBD">
        <w:rPr>
          <w:rFonts w:ascii="Times New Roman" w:hAnsi="Times New Roman"/>
          <w:color w:val="auto"/>
          <w:sz w:val="28"/>
          <w:szCs w:val="28"/>
        </w:rPr>
        <w:t>Акціонерного товариства «Закритий недиверсифікований венчурний корпоративний інвестиційний фонд „Голдмен“» щодо відповідності Конституції України (конституційності) положень абзацу сьомого частини шостої статті 100, частини третьої статті 309 Кримінального процесуального кодексу України</w:t>
      </w:r>
      <w:r w:rsidR="006E7A69" w:rsidRPr="00520FBD">
        <w:rPr>
          <w:rFonts w:ascii="Times New Roman" w:hAnsi="Times New Roman"/>
          <w:color w:val="auto"/>
          <w:sz w:val="28"/>
          <w:szCs w:val="28"/>
        </w:rPr>
        <w:t>.</w:t>
      </w:r>
    </w:p>
    <w:p w:rsidR="00520FBD" w:rsidRPr="00520FBD" w:rsidRDefault="00520FBD" w:rsidP="00520FBD">
      <w:pPr>
        <w:spacing w:line="360" w:lineRule="auto"/>
        <w:ind w:firstLine="709"/>
        <w:jc w:val="both"/>
        <w:rPr>
          <w:rFonts w:ascii="Times New Roman" w:hAnsi="Times New Roman"/>
          <w:color w:val="auto"/>
          <w:sz w:val="28"/>
          <w:szCs w:val="28"/>
        </w:rPr>
      </w:pPr>
    </w:p>
    <w:p w:rsidR="0001073A" w:rsidRDefault="0001073A" w:rsidP="00520FBD">
      <w:pPr>
        <w:spacing w:line="360" w:lineRule="auto"/>
        <w:ind w:firstLine="709"/>
        <w:jc w:val="both"/>
        <w:rPr>
          <w:rFonts w:ascii="Times New Roman" w:hAnsi="Times New Roman"/>
          <w:sz w:val="28"/>
          <w:szCs w:val="28"/>
        </w:rPr>
      </w:pPr>
      <w:r w:rsidRPr="00520FBD">
        <w:rPr>
          <w:rFonts w:ascii="Times New Roman" w:hAnsi="Times New Roman"/>
          <w:sz w:val="28"/>
          <w:szCs w:val="28"/>
        </w:rPr>
        <w:t>Заслухавши суддю-доповідача Лемака В.В. та дослідивши матеріали справи, Друга колегія суддів Другого сенату Конституційного Суду України</w:t>
      </w:r>
    </w:p>
    <w:p w:rsidR="00520FBD" w:rsidRPr="00520FBD" w:rsidRDefault="00520FBD" w:rsidP="00520FBD">
      <w:pPr>
        <w:spacing w:line="360" w:lineRule="auto"/>
        <w:ind w:firstLine="709"/>
        <w:jc w:val="both"/>
        <w:rPr>
          <w:rFonts w:ascii="Times New Roman" w:hAnsi="Times New Roman"/>
          <w:sz w:val="28"/>
          <w:szCs w:val="28"/>
        </w:rPr>
      </w:pPr>
    </w:p>
    <w:p w:rsidR="0001073A" w:rsidRPr="00520FBD" w:rsidRDefault="0001073A" w:rsidP="00520FBD">
      <w:pPr>
        <w:spacing w:line="360" w:lineRule="auto"/>
        <w:jc w:val="center"/>
        <w:rPr>
          <w:rFonts w:ascii="Times New Roman" w:hAnsi="Times New Roman"/>
          <w:b/>
          <w:sz w:val="28"/>
          <w:szCs w:val="28"/>
        </w:rPr>
      </w:pPr>
      <w:r w:rsidRPr="00520FBD">
        <w:rPr>
          <w:rFonts w:ascii="Times New Roman" w:hAnsi="Times New Roman"/>
          <w:b/>
          <w:sz w:val="28"/>
          <w:szCs w:val="28"/>
        </w:rPr>
        <w:lastRenderedPageBreak/>
        <w:t>у с т а н о в и л а:</w:t>
      </w:r>
    </w:p>
    <w:p w:rsidR="00520FBD" w:rsidRDefault="00520FBD" w:rsidP="00520FBD">
      <w:pPr>
        <w:spacing w:line="360" w:lineRule="auto"/>
        <w:ind w:firstLine="709"/>
        <w:jc w:val="both"/>
        <w:rPr>
          <w:rFonts w:ascii="Times New Roman" w:hAnsi="Times New Roman"/>
          <w:sz w:val="28"/>
          <w:szCs w:val="28"/>
        </w:rPr>
      </w:pPr>
    </w:p>
    <w:p w:rsidR="006A5008" w:rsidRDefault="0001073A" w:rsidP="00520FBD">
      <w:pPr>
        <w:spacing w:line="360" w:lineRule="auto"/>
        <w:ind w:firstLine="709"/>
        <w:jc w:val="both"/>
        <w:rPr>
          <w:rFonts w:ascii="Times New Roman" w:hAnsi="Times New Roman"/>
          <w:sz w:val="28"/>
          <w:szCs w:val="28"/>
        </w:rPr>
      </w:pPr>
      <w:r w:rsidRPr="00520FBD">
        <w:rPr>
          <w:rFonts w:ascii="Times New Roman" w:hAnsi="Times New Roman"/>
          <w:sz w:val="28"/>
          <w:szCs w:val="28"/>
        </w:rPr>
        <w:t>1</w:t>
      </w:r>
      <w:r w:rsidR="00F81278" w:rsidRPr="00520FBD">
        <w:rPr>
          <w:rFonts w:ascii="Times New Roman" w:hAnsi="Times New Roman"/>
          <w:color w:val="auto"/>
          <w:sz w:val="28"/>
          <w:szCs w:val="28"/>
        </w:rPr>
        <w:t xml:space="preserve"> Акціонерне товариство «Закритий недиверсифікований венчурний корпоративний інвестиційний фонд „Голдмен“» (далі – Товариство) </w:t>
      </w:r>
      <w:r w:rsidR="00F81278" w:rsidRPr="00520FBD">
        <w:rPr>
          <w:rFonts w:ascii="Times New Roman" w:hAnsi="Times New Roman"/>
          <w:sz w:val="28"/>
          <w:szCs w:val="28"/>
        </w:rPr>
        <w:t>звернулос</w:t>
      </w:r>
      <w:r w:rsidR="004071D7" w:rsidRPr="00520FBD">
        <w:rPr>
          <w:rFonts w:ascii="Times New Roman" w:hAnsi="Times New Roman"/>
          <w:sz w:val="28"/>
          <w:szCs w:val="28"/>
        </w:rPr>
        <w:t>я</w:t>
      </w:r>
      <w:r w:rsidR="00266E72" w:rsidRPr="00520FBD">
        <w:rPr>
          <w:rFonts w:ascii="Times New Roman" w:hAnsi="Times New Roman"/>
          <w:sz w:val="28"/>
          <w:szCs w:val="28"/>
        </w:rPr>
        <w:t xml:space="preserve"> до Конституційного Суду Укра</w:t>
      </w:r>
      <w:r w:rsidR="00324E75" w:rsidRPr="00520FBD">
        <w:rPr>
          <w:rFonts w:ascii="Times New Roman" w:hAnsi="Times New Roman"/>
          <w:sz w:val="28"/>
          <w:szCs w:val="28"/>
        </w:rPr>
        <w:t xml:space="preserve">їни з клопотанням </w:t>
      </w:r>
      <w:r w:rsidR="009E55AA" w:rsidRPr="00520FBD">
        <w:rPr>
          <w:rFonts w:ascii="Times New Roman" w:hAnsi="Times New Roman"/>
          <w:sz w:val="28"/>
          <w:szCs w:val="28"/>
        </w:rPr>
        <w:t xml:space="preserve">щодо відповідності </w:t>
      </w:r>
      <w:r w:rsidR="00266E72" w:rsidRPr="00520FBD">
        <w:rPr>
          <w:rFonts w:ascii="Times New Roman" w:hAnsi="Times New Roman"/>
          <w:sz w:val="28"/>
          <w:szCs w:val="28"/>
        </w:rPr>
        <w:t>Конституції України</w:t>
      </w:r>
      <w:r w:rsidR="009E55AA" w:rsidRPr="00520FBD">
        <w:rPr>
          <w:rFonts w:ascii="Times New Roman" w:hAnsi="Times New Roman"/>
          <w:sz w:val="28"/>
          <w:szCs w:val="28"/>
        </w:rPr>
        <w:t xml:space="preserve"> </w:t>
      </w:r>
      <w:r w:rsidR="001B2667" w:rsidRPr="00520FBD">
        <w:rPr>
          <w:rFonts w:ascii="Times New Roman" w:hAnsi="Times New Roman"/>
          <w:sz w:val="28"/>
          <w:szCs w:val="28"/>
        </w:rPr>
        <w:t>(</w:t>
      </w:r>
      <w:r w:rsidR="009E55AA" w:rsidRPr="00520FBD">
        <w:rPr>
          <w:rFonts w:ascii="Times New Roman" w:hAnsi="Times New Roman"/>
          <w:sz w:val="28"/>
          <w:szCs w:val="28"/>
        </w:rPr>
        <w:t>конституційності</w:t>
      </w:r>
      <w:r w:rsidR="001B2667" w:rsidRPr="00520FBD">
        <w:rPr>
          <w:rFonts w:ascii="Times New Roman" w:hAnsi="Times New Roman"/>
          <w:sz w:val="28"/>
          <w:szCs w:val="28"/>
        </w:rPr>
        <w:t>)</w:t>
      </w:r>
      <w:r w:rsidR="009E55AA" w:rsidRPr="00520FBD">
        <w:rPr>
          <w:rFonts w:ascii="Times New Roman" w:hAnsi="Times New Roman"/>
          <w:sz w:val="28"/>
          <w:szCs w:val="28"/>
        </w:rPr>
        <w:t xml:space="preserve"> положень абзацу сьомого частини шостої статті 100, частини третьої статті 309 </w:t>
      </w:r>
      <w:r w:rsidR="009E55AA" w:rsidRPr="00520FBD">
        <w:rPr>
          <w:rFonts w:ascii="Times New Roman" w:hAnsi="Times New Roman"/>
          <w:color w:val="auto"/>
          <w:sz w:val="28"/>
          <w:szCs w:val="28"/>
        </w:rPr>
        <w:t>Кримінального процесуального кодексу України</w:t>
      </w:r>
      <w:r w:rsidR="009E55AA" w:rsidRPr="00520FBD">
        <w:rPr>
          <w:rFonts w:ascii="Times New Roman" w:hAnsi="Times New Roman"/>
          <w:sz w:val="28"/>
          <w:szCs w:val="28"/>
        </w:rPr>
        <w:t xml:space="preserve"> </w:t>
      </w:r>
      <w:r w:rsidR="00B52C6A" w:rsidRPr="00520FBD">
        <w:rPr>
          <w:rFonts w:ascii="Times New Roman" w:hAnsi="Times New Roman"/>
          <w:sz w:val="28"/>
          <w:szCs w:val="28"/>
        </w:rPr>
        <w:t>(</w:t>
      </w:r>
      <w:r w:rsidR="00C83F12" w:rsidRPr="00520FBD">
        <w:rPr>
          <w:rFonts w:ascii="Times New Roman" w:hAnsi="Times New Roman"/>
          <w:sz w:val="28"/>
          <w:szCs w:val="28"/>
        </w:rPr>
        <w:t xml:space="preserve">далі – </w:t>
      </w:r>
      <w:r w:rsidR="009E55AA" w:rsidRPr="00520FBD">
        <w:rPr>
          <w:rFonts w:ascii="Times New Roman" w:hAnsi="Times New Roman"/>
          <w:sz w:val="28"/>
          <w:szCs w:val="28"/>
        </w:rPr>
        <w:t>Кодекс</w:t>
      </w:r>
      <w:r w:rsidR="00501D99" w:rsidRPr="00520FBD">
        <w:rPr>
          <w:rFonts w:ascii="Times New Roman" w:hAnsi="Times New Roman"/>
          <w:sz w:val="28"/>
          <w:szCs w:val="28"/>
        </w:rPr>
        <w:t>).</w:t>
      </w:r>
    </w:p>
    <w:p w:rsidR="00474B57" w:rsidRPr="00520FBD" w:rsidRDefault="00474B57" w:rsidP="00520FBD">
      <w:pPr>
        <w:spacing w:line="360" w:lineRule="auto"/>
        <w:ind w:firstLine="709"/>
        <w:jc w:val="both"/>
        <w:rPr>
          <w:rFonts w:ascii="Times New Roman" w:hAnsi="Times New Roman"/>
          <w:sz w:val="28"/>
          <w:szCs w:val="28"/>
        </w:rPr>
      </w:pPr>
      <w:r w:rsidRPr="00520FBD">
        <w:rPr>
          <w:rFonts w:ascii="Times New Roman" w:hAnsi="Times New Roman"/>
          <w:sz w:val="28"/>
          <w:szCs w:val="28"/>
        </w:rPr>
        <w:t xml:space="preserve">Відповідно до абзацу сьомого частини шостої статті 100 Кодексу речові докази вартістю понад 200 розмірів прожиткового мінімуму для працездатних осіб, якщо це можливо без шкоди для кримінального провадження, передаються за письмовою згодою власника, а в разі її відсутності </w:t>
      </w:r>
      <w:r w:rsidR="004071D7" w:rsidRPr="00520FBD">
        <w:rPr>
          <w:rFonts w:ascii="Times New Roman" w:hAnsi="Times New Roman"/>
          <w:color w:val="auto"/>
          <w:sz w:val="28"/>
          <w:szCs w:val="28"/>
        </w:rPr>
        <w:t>–</w:t>
      </w:r>
      <w:r w:rsidRPr="00520FBD">
        <w:rPr>
          <w:rFonts w:ascii="Times New Roman" w:hAnsi="Times New Roman"/>
          <w:sz w:val="28"/>
          <w:szCs w:val="28"/>
        </w:rPr>
        <w:t xml:space="preserve"> за рішенням слідчого судді, суду Національному агентству України з питань виявлення, розшуку та управління активами, одержаними від корупційних та інших злочинів, для здійснення заходів з управління ними з метою забезпечення їх збереження або збереження їхньої економічної вартості, а речові докази, зазначені в</w:t>
      </w:r>
      <w:r w:rsidR="00520FBD">
        <w:rPr>
          <w:rFonts w:ascii="Times New Roman" w:hAnsi="Times New Roman"/>
          <w:sz w:val="28"/>
          <w:szCs w:val="28"/>
        </w:rPr>
        <w:br/>
      </w:r>
      <w:r w:rsidRPr="00520FBD">
        <w:rPr>
          <w:rFonts w:ascii="Times New Roman" w:hAnsi="Times New Roman"/>
          <w:sz w:val="28"/>
          <w:szCs w:val="28"/>
        </w:rPr>
        <w:t xml:space="preserve">абзаці першому цієї частини, такої самої вартості </w:t>
      </w:r>
      <w:r w:rsidR="004071D7" w:rsidRPr="00520FBD">
        <w:rPr>
          <w:rFonts w:ascii="Times New Roman" w:hAnsi="Times New Roman"/>
          <w:color w:val="auto"/>
          <w:sz w:val="28"/>
          <w:szCs w:val="28"/>
        </w:rPr>
        <w:t>–</w:t>
      </w:r>
      <w:r w:rsidRPr="00520FBD">
        <w:rPr>
          <w:rFonts w:ascii="Times New Roman" w:hAnsi="Times New Roman"/>
          <w:sz w:val="28"/>
          <w:szCs w:val="28"/>
        </w:rPr>
        <w:t xml:space="preserve"> для їх реалізації з урахуванням особливостей, визначених законом.</w:t>
      </w:r>
    </w:p>
    <w:p w:rsidR="0007281A" w:rsidRPr="00520FBD" w:rsidRDefault="0007281A" w:rsidP="00520FBD">
      <w:pPr>
        <w:spacing w:line="360" w:lineRule="auto"/>
        <w:ind w:firstLine="709"/>
        <w:jc w:val="both"/>
        <w:rPr>
          <w:rFonts w:ascii="Times New Roman" w:hAnsi="Times New Roman"/>
          <w:sz w:val="28"/>
          <w:szCs w:val="28"/>
        </w:rPr>
      </w:pPr>
      <w:r w:rsidRPr="00520FBD">
        <w:rPr>
          <w:rFonts w:ascii="Times New Roman" w:hAnsi="Times New Roman"/>
          <w:sz w:val="28"/>
          <w:szCs w:val="28"/>
        </w:rPr>
        <w:t xml:space="preserve">Згідно з частиною третьою статті 309 Кодексу </w:t>
      </w:r>
      <w:r w:rsidR="004071D7" w:rsidRPr="00520FBD">
        <w:rPr>
          <w:rFonts w:ascii="Times New Roman" w:hAnsi="Times New Roman"/>
          <w:color w:val="auto"/>
          <w:sz w:val="28"/>
          <w:szCs w:val="28"/>
        </w:rPr>
        <w:t>„</w:t>
      </w:r>
      <w:r w:rsidRPr="00520FBD">
        <w:rPr>
          <w:rFonts w:ascii="Times New Roman" w:hAnsi="Times New Roman"/>
          <w:sz w:val="28"/>
          <w:szCs w:val="28"/>
        </w:rPr>
        <w:t>скарги на інші ухвали слідчого судді оскарженню не підлягають і заперечення проти них можуть бути подані під час підготовчого провадження в суді</w:t>
      </w:r>
      <w:r w:rsidR="004071D7" w:rsidRPr="00520FBD">
        <w:rPr>
          <w:rFonts w:ascii="Times New Roman" w:hAnsi="Times New Roman"/>
          <w:color w:val="auto"/>
          <w:sz w:val="28"/>
          <w:szCs w:val="28"/>
        </w:rPr>
        <w:t>“</w:t>
      </w:r>
      <w:r w:rsidRPr="00520FBD">
        <w:rPr>
          <w:rFonts w:ascii="Times New Roman" w:hAnsi="Times New Roman"/>
          <w:sz w:val="28"/>
          <w:szCs w:val="28"/>
        </w:rPr>
        <w:t>.</w:t>
      </w:r>
    </w:p>
    <w:p w:rsidR="00474B57" w:rsidRPr="00520FBD" w:rsidRDefault="00C83F12" w:rsidP="00520FBD">
      <w:pPr>
        <w:spacing w:line="360" w:lineRule="auto"/>
        <w:ind w:firstLine="709"/>
        <w:jc w:val="both"/>
        <w:rPr>
          <w:rFonts w:ascii="Times New Roman" w:hAnsi="Times New Roman"/>
          <w:sz w:val="28"/>
          <w:szCs w:val="28"/>
        </w:rPr>
      </w:pPr>
      <w:r w:rsidRPr="00520FBD">
        <w:rPr>
          <w:rFonts w:ascii="Times New Roman" w:hAnsi="Times New Roman"/>
          <w:sz w:val="28"/>
          <w:szCs w:val="28"/>
        </w:rPr>
        <w:t>Суб’єкт права на конституційну скаргу</w:t>
      </w:r>
      <w:r w:rsidR="004F30B7" w:rsidRPr="00520FBD">
        <w:rPr>
          <w:rFonts w:ascii="Times New Roman" w:hAnsi="Times New Roman"/>
          <w:sz w:val="28"/>
          <w:szCs w:val="28"/>
        </w:rPr>
        <w:t xml:space="preserve"> </w:t>
      </w:r>
      <w:r w:rsidR="00474B57" w:rsidRPr="00520FBD">
        <w:rPr>
          <w:rFonts w:ascii="Times New Roman" w:hAnsi="Times New Roman"/>
          <w:sz w:val="28"/>
          <w:szCs w:val="28"/>
        </w:rPr>
        <w:t>вважає</w:t>
      </w:r>
      <w:r w:rsidR="004F30B7" w:rsidRPr="00520FBD">
        <w:rPr>
          <w:rFonts w:ascii="Times New Roman" w:hAnsi="Times New Roman"/>
          <w:sz w:val="28"/>
          <w:szCs w:val="28"/>
        </w:rPr>
        <w:t>, що</w:t>
      </w:r>
      <w:r w:rsidR="00965F6B" w:rsidRPr="00520FBD">
        <w:rPr>
          <w:rFonts w:ascii="Times New Roman" w:hAnsi="Times New Roman"/>
          <w:sz w:val="28"/>
          <w:szCs w:val="28"/>
        </w:rPr>
        <w:t xml:space="preserve"> </w:t>
      </w:r>
      <w:r w:rsidR="00966A6E" w:rsidRPr="00520FBD">
        <w:rPr>
          <w:rFonts w:ascii="Times New Roman" w:hAnsi="Times New Roman"/>
          <w:sz w:val="28"/>
          <w:szCs w:val="28"/>
        </w:rPr>
        <w:t>положення</w:t>
      </w:r>
      <w:r w:rsidR="00520FBD">
        <w:rPr>
          <w:rFonts w:ascii="Times New Roman" w:hAnsi="Times New Roman"/>
          <w:sz w:val="28"/>
          <w:szCs w:val="28"/>
        </w:rPr>
        <w:br/>
      </w:r>
      <w:r w:rsidR="004071D7" w:rsidRPr="00520FBD">
        <w:rPr>
          <w:rFonts w:ascii="Times New Roman" w:hAnsi="Times New Roman"/>
          <w:sz w:val="28"/>
          <w:szCs w:val="28"/>
        </w:rPr>
        <w:t>абзацу сьомого</w:t>
      </w:r>
      <w:r w:rsidR="00BC1C38" w:rsidRPr="00520FBD">
        <w:rPr>
          <w:rFonts w:ascii="Times New Roman" w:hAnsi="Times New Roman"/>
          <w:sz w:val="28"/>
          <w:szCs w:val="28"/>
        </w:rPr>
        <w:t xml:space="preserve"> частини шостої</w:t>
      </w:r>
      <w:r w:rsidR="00474B57" w:rsidRPr="00520FBD">
        <w:rPr>
          <w:rFonts w:ascii="Times New Roman" w:hAnsi="Times New Roman"/>
          <w:sz w:val="28"/>
          <w:szCs w:val="28"/>
        </w:rPr>
        <w:t xml:space="preserve"> </w:t>
      </w:r>
      <w:r w:rsidR="001D7140" w:rsidRPr="00520FBD">
        <w:rPr>
          <w:rFonts w:ascii="Times New Roman" w:hAnsi="Times New Roman"/>
          <w:sz w:val="28"/>
          <w:szCs w:val="28"/>
        </w:rPr>
        <w:t>статті 100 Кодексу не відповідають</w:t>
      </w:r>
      <w:r w:rsidR="00474B57" w:rsidRPr="00520FBD">
        <w:rPr>
          <w:rFonts w:ascii="Times New Roman" w:hAnsi="Times New Roman"/>
          <w:sz w:val="28"/>
          <w:szCs w:val="28"/>
        </w:rPr>
        <w:t xml:space="preserve"> вимогам частини третьої</w:t>
      </w:r>
      <w:r w:rsidR="00156D84" w:rsidRPr="00520FBD">
        <w:rPr>
          <w:rFonts w:ascii="Times New Roman" w:hAnsi="Times New Roman"/>
          <w:sz w:val="28"/>
          <w:szCs w:val="28"/>
        </w:rPr>
        <w:t xml:space="preserve"> </w:t>
      </w:r>
      <w:r w:rsidR="00474B57" w:rsidRPr="00520FBD">
        <w:rPr>
          <w:rFonts w:ascii="Times New Roman" w:hAnsi="Times New Roman"/>
          <w:sz w:val="28"/>
          <w:szCs w:val="28"/>
        </w:rPr>
        <w:t>статті 22, частин першої, другої статті 24, частин першої, четвертої, п’ятої статті 41</w:t>
      </w:r>
      <w:r w:rsidR="00D34C5C" w:rsidRPr="00520FBD">
        <w:rPr>
          <w:rFonts w:ascii="Times New Roman" w:hAnsi="Times New Roman"/>
          <w:sz w:val="28"/>
          <w:szCs w:val="28"/>
        </w:rPr>
        <w:t xml:space="preserve"> Конституції України</w:t>
      </w:r>
      <w:r w:rsidR="001D7140" w:rsidRPr="00520FBD">
        <w:rPr>
          <w:rFonts w:ascii="Times New Roman" w:hAnsi="Times New Roman"/>
          <w:sz w:val="28"/>
          <w:szCs w:val="28"/>
        </w:rPr>
        <w:t xml:space="preserve">, оскільки </w:t>
      </w:r>
      <w:r w:rsidR="00D34C5C" w:rsidRPr="00520FBD">
        <w:rPr>
          <w:rFonts w:ascii="Times New Roman" w:hAnsi="Times New Roman"/>
          <w:sz w:val="28"/>
          <w:szCs w:val="28"/>
        </w:rPr>
        <w:t xml:space="preserve">обмежують право власності особи на майно, а положення частини третьої статті 309 Кодексу суперечать частині другій статті 3, частинам першій, другій статті 8, частинам першій, </w:t>
      </w:r>
      <w:r w:rsidR="00780BE8" w:rsidRPr="00520FBD">
        <w:rPr>
          <w:rFonts w:ascii="Times New Roman" w:hAnsi="Times New Roman"/>
          <w:sz w:val="28"/>
          <w:szCs w:val="28"/>
        </w:rPr>
        <w:t xml:space="preserve">другій статті 24, </w:t>
      </w:r>
      <w:r w:rsidR="00780BE8" w:rsidRPr="00520FBD">
        <w:rPr>
          <w:rFonts w:ascii="Times New Roman" w:hAnsi="Times New Roman"/>
          <w:color w:val="auto"/>
          <w:sz w:val="28"/>
          <w:szCs w:val="28"/>
        </w:rPr>
        <w:t xml:space="preserve">частині </w:t>
      </w:r>
      <w:r w:rsidR="00156D84" w:rsidRPr="00520FBD">
        <w:rPr>
          <w:rFonts w:ascii="Times New Roman" w:hAnsi="Times New Roman"/>
          <w:color w:val="auto"/>
          <w:sz w:val="28"/>
          <w:szCs w:val="28"/>
        </w:rPr>
        <w:t>другій</w:t>
      </w:r>
      <w:r w:rsidR="00D34C5C" w:rsidRPr="00520FBD">
        <w:rPr>
          <w:rFonts w:ascii="Times New Roman" w:hAnsi="Times New Roman"/>
          <w:color w:val="auto"/>
          <w:sz w:val="28"/>
          <w:szCs w:val="28"/>
        </w:rPr>
        <w:t xml:space="preserve"> статті 55</w:t>
      </w:r>
      <w:r w:rsidR="00D34C5C" w:rsidRPr="00520FBD">
        <w:rPr>
          <w:rFonts w:ascii="Times New Roman" w:hAnsi="Times New Roman"/>
          <w:sz w:val="28"/>
          <w:szCs w:val="28"/>
        </w:rPr>
        <w:t xml:space="preserve"> та пункту 8 частини другої статті</w:t>
      </w:r>
      <w:r w:rsidR="00BC1C38" w:rsidRPr="00520FBD">
        <w:rPr>
          <w:rFonts w:ascii="Times New Roman" w:hAnsi="Times New Roman"/>
          <w:sz w:val="28"/>
          <w:szCs w:val="28"/>
        </w:rPr>
        <w:t xml:space="preserve"> 129 Конституції України, оскільки</w:t>
      </w:r>
      <w:r w:rsidR="00D34C5C" w:rsidRPr="00520FBD">
        <w:rPr>
          <w:rFonts w:ascii="Times New Roman" w:hAnsi="Times New Roman"/>
          <w:sz w:val="28"/>
          <w:szCs w:val="28"/>
        </w:rPr>
        <w:t xml:space="preserve"> ними обмежується</w:t>
      </w:r>
      <w:r w:rsidR="000301A3" w:rsidRPr="00520FBD">
        <w:rPr>
          <w:rFonts w:ascii="Times New Roman" w:hAnsi="Times New Roman"/>
          <w:sz w:val="28"/>
          <w:szCs w:val="28"/>
        </w:rPr>
        <w:t xml:space="preserve"> право власника майна на судовий захист шляхом оскарження в апеляційному порядку ухвали </w:t>
      </w:r>
      <w:r w:rsidR="000301A3" w:rsidRPr="00520FBD">
        <w:rPr>
          <w:rFonts w:ascii="Times New Roman" w:hAnsi="Times New Roman"/>
          <w:sz w:val="28"/>
          <w:szCs w:val="28"/>
        </w:rPr>
        <w:lastRenderedPageBreak/>
        <w:t>слідчого судді про передачу майна в управлі</w:t>
      </w:r>
      <w:r w:rsidR="009748A2" w:rsidRPr="00520FBD">
        <w:rPr>
          <w:rFonts w:ascii="Times New Roman" w:hAnsi="Times New Roman"/>
          <w:sz w:val="28"/>
          <w:szCs w:val="28"/>
        </w:rPr>
        <w:t xml:space="preserve">ння </w:t>
      </w:r>
      <w:r w:rsidR="009748A2" w:rsidRPr="00520FBD">
        <w:rPr>
          <w:rFonts w:ascii="Times New Roman" w:hAnsi="Times New Roman"/>
          <w:bCs/>
          <w:sz w:val="28"/>
          <w:szCs w:val="28"/>
        </w:rPr>
        <w:t>Національному агентству України з питань виявлення, розшуку та управління активами, одержаними від корупційних та інших злочинів</w:t>
      </w:r>
      <w:r w:rsidR="000301A3" w:rsidRPr="00520FBD">
        <w:rPr>
          <w:rFonts w:ascii="Times New Roman" w:hAnsi="Times New Roman"/>
          <w:sz w:val="28"/>
          <w:szCs w:val="28"/>
        </w:rPr>
        <w:t>.</w:t>
      </w:r>
    </w:p>
    <w:p w:rsidR="001240E6" w:rsidRPr="00520FBD" w:rsidRDefault="009B30AA" w:rsidP="00520FBD">
      <w:pPr>
        <w:spacing w:line="360" w:lineRule="auto"/>
        <w:ind w:firstLine="709"/>
        <w:jc w:val="both"/>
        <w:rPr>
          <w:rFonts w:ascii="Times New Roman" w:hAnsi="Times New Roman"/>
          <w:sz w:val="28"/>
          <w:szCs w:val="28"/>
        </w:rPr>
      </w:pPr>
      <w:r w:rsidRPr="00520FBD">
        <w:rPr>
          <w:rFonts w:ascii="Times New Roman" w:hAnsi="Times New Roman"/>
          <w:sz w:val="28"/>
          <w:szCs w:val="28"/>
        </w:rPr>
        <w:t>Д</w:t>
      </w:r>
      <w:r w:rsidR="009D5D2A" w:rsidRPr="00520FBD">
        <w:rPr>
          <w:rFonts w:ascii="Times New Roman" w:hAnsi="Times New Roman"/>
          <w:sz w:val="28"/>
          <w:szCs w:val="28"/>
        </w:rPr>
        <w:t>о конституційної скарги</w:t>
      </w:r>
      <w:r w:rsidRPr="00520FBD">
        <w:rPr>
          <w:rFonts w:ascii="Times New Roman" w:hAnsi="Times New Roman"/>
          <w:sz w:val="28"/>
          <w:szCs w:val="28"/>
        </w:rPr>
        <w:t xml:space="preserve"> долучено</w:t>
      </w:r>
      <w:r w:rsidR="009D5D2A" w:rsidRPr="00520FBD">
        <w:rPr>
          <w:rFonts w:ascii="Times New Roman" w:hAnsi="Times New Roman"/>
          <w:sz w:val="28"/>
          <w:szCs w:val="28"/>
        </w:rPr>
        <w:t xml:space="preserve"> копії </w:t>
      </w:r>
      <w:r w:rsidR="000301A3" w:rsidRPr="00520FBD">
        <w:rPr>
          <w:rFonts w:ascii="Times New Roman" w:hAnsi="Times New Roman"/>
          <w:sz w:val="28"/>
          <w:szCs w:val="28"/>
        </w:rPr>
        <w:t xml:space="preserve">судових рішень, </w:t>
      </w:r>
      <w:r w:rsidR="00BC1C38" w:rsidRPr="00520FBD">
        <w:rPr>
          <w:rFonts w:ascii="Times New Roman" w:hAnsi="Times New Roman"/>
          <w:sz w:val="28"/>
          <w:szCs w:val="28"/>
        </w:rPr>
        <w:t>ухвалених</w:t>
      </w:r>
      <w:r w:rsidR="000301A3" w:rsidRPr="00520FBD">
        <w:rPr>
          <w:rFonts w:ascii="Times New Roman" w:hAnsi="Times New Roman"/>
          <w:sz w:val="28"/>
          <w:szCs w:val="28"/>
        </w:rPr>
        <w:t xml:space="preserve"> у </w:t>
      </w:r>
      <w:r w:rsidR="00620DD4" w:rsidRPr="00520FBD">
        <w:rPr>
          <w:rFonts w:ascii="Times New Roman" w:hAnsi="Times New Roman"/>
          <w:sz w:val="28"/>
          <w:szCs w:val="28"/>
        </w:rPr>
        <w:t xml:space="preserve">справі </w:t>
      </w:r>
      <w:r w:rsidR="00BC1C38" w:rsidRPr="00520FBD">
        <w:rPr>
          <w:rFonts w:ascii="Times New Roman" w:hAnsi="Times New Roman"/>
          <w:sz w:val="28"/>
          <w:szCs w:val="28"/>
        </w:rPr>
        <w:t>Товариства</w:t>
      </w:r>
      <w:r w:rsidR="00620DD4" w:rsidRPr="00520FBD">
        <w:rPr>
          <w:rFonts w:ascii="Times New Roman" w:hAnsi="Times New Roman"/>
          <w:sz w:val="28"/>
          <w:szCs w:val="28"/>
        </w:rPr>
        <w:t>, а саме ухвал Вищого антикорупційного суду від 7 лютого 2020 року,</w:t>
      </w:r>
      <w:r w:rsidR="00BC1C38" w:rsidRPr="00520FBD">
        <w:rPr>
          <w:rFonts w:ascii="Times New Roman" w:hAnsi="Times New Roman"/>
          <w:sz w:val="28"/>
          <w:szCs w:val="28"/>
        </w:rPr>
        <w:t xml:space="preserve"> від</w:t>
      </w:r>
      <w:r w:rsidR="00620DD4" w:rsidRPr="00520FBD">
        <w:rPr>
          <w:rFonts w:ascii="Times New Roman" w:hAnsi="Times New Roman"/>
          <w:sz w:val="28"/>
          <w:szCs w:val="28"/>
        </w:rPr>
        <w:t xml:space="preserve"> 13 квітня 2020 року, </w:t>
      </w:r>
      <w:r w:rsidR="001240E6" w:rsidRPr="00520FBD">
        <w:rPr>
          <w:rFonts w:ascii="Times New Roman" w:hAnsi="Times New Roman"/>
          <w:sz w:val="28"/>
          <w:szCs w:val="28"/>
        </w:rPr>
        <w:t>Апеляційної палати Вищого антикорупційного суду від 28 серпня 2020 року, Верховного Суду у складі колегії суддів Третьої судової палати Касаційного кримінального суду</w:t>
      </w:r>
      <w:r w:rsidR="00520FBD">
        <w:rPr>
          <w:rFonts w:ascii="Times New Roman" w:hAnsi="Times New Roman"/>
          <w:sz w:val="28"/>
          <w:szCs w:val="28"/>
        </w:rPr>
        <w:br/>
      </w:r>
      <w:r w:rsidR="001240E6" w:rsidRPr="00520FBD">
        <w:rPr>
          <w:rFonts w:ascii="Times New Roman" w:hAnsi="Times New Roman"/>
          <w:sz w:val="28"/>
          <w:szCs w:val="28"/>
        </w:rPr>
        <w:t xml:space="preserve">від </w:t>
      </w:r>
      <w:r w:rsidR="002D6123" w:rsidRPr="00520FBD">
        <w:rPr>
          <w:rFonts w:ascii="Times New Roman" w:hAnsi="Times New Roman"/>
          <w:sz w:val="28"/>
          <w:szCs w:val="28"/>
        </w:rPr>
        <w:t>28</w:t>
      </w:r>
      <w:r w:rsidR="001240E6" w:rsidRPr="00520FBD">
        <w:rPr>
          <w:rFonts w:ascii="Times New Roman" w:hAnsi="Times New Roman"/>
          <w:sz w:val="28"/>
          <w:szCs w:val="28"/>
        </w:rPr>
        <w:t xml:space="preserve"> </w:t>
      </w:r>
      <w:r w:rsidR="002D6123" w:rsidRPr="00520FBD">
        <w:rPr>
          <w:rFonts w:ascii="Times New Roman" w:hAnsi="Times New Roman"/>
          <w:sz w:val="28"/>
          <w:szCs w:val="28"/>
        </w:rPr>
        <w:t>вересня</w:t>
      </w:r>
      <w:r w:rsidR="001240E6" w:rsidRPr="00520FBD">
        <w:rPr>
          <w:rFonts w:ascii="Times New Roman" w:hAnsi="Times New Roman"/>
          <w:sz w:val="28"/>
          <w:szCs w:val="28"/>
        </w:rPr>
        <w:t xml:space="preserve"> 2020 року.</w:t>
      </w:r>
    </w:p>
    <w:p w:rsidR="00620DD4" w:rsidRPr="00520FBD" w:rsidRDefault="00620DD4" w:rsidP="00520FBD">
      <w:pPr>
        <w:spacing w:line="360" w:lineRule="auto"/>
        <w:ind w:firstLine="709"/>
        <w:jc w:val="both"/>
        <w:rPr>
          <w:rFonts w:ascii="Times New Roman" w:hAnsi="Times New Roman"/>
          <w:sz w:val="28"/>
          <w:szCs w:val="28"/>
        </w:rPr>
      </w:pPr>
    </w:p>
    <w:p w:rsidR="0001073A" w:rsidRPr="00520FBD" w:rsidRDefault="0001073A" w:rsidP="00520FBD">
      <w:pPr>
        <w:spacing w:line="360" w:lineRule="auto"/>
        <w:ind w:firstLine="709"/>
        <w:jc w:val="both"/>
        <w:rPr>
          <w:rFonts w:ascii="Times New Roman" w:hAnsi="Times New Roman"/>
          <w:sz w:val="28"/>
          <w:szCs w:val="28"/>
        </w:rPr>
      </w:pPr>
      <w:r w:rsidRPr="00520FBD">
        <w:rPr>
          <w:rFonts w:ascii="Times New Roman" w:hAnsi="Times New Roman"/>
          <w:sz w:val="28"/>
          <w:szCs w:val="28"/>
        </w:rPr>
        <w:t xml:space="preserve">2. Вирішуючи питання щодо відкриття конституційного провадження у справі, Друга колегія суддів Другого сенату Конституційного Суду України виходить </w:t>
      </w:r>
      <w:r w:rsidR="00FE1C33" w:rsidRPr="00520FBD">
        <w:rPr>
          <w:rFonts w:ascii="Times New Roman" w:hAnsi="Times New Roman"/>
          <w:sz w:val="28"/>
          <w:szCs w:val="28"/>
        </w:rPr>
        <w:t>і</w:t>
      </w:r>
      <w:r w:rsidRPr="00520FBD">
        <w:rPr>
          <w:rFonts w:ascii="Times New Roman" w:hAnsi="Times New Roman"/>
          <w:sz w:val="28"/>
          <w:szCs w:val="28"/>
        </w:rPr>
        <w:t>з такого.</w:t>
      </w:r>
    </w:p>
    <w:p w:rsidR="00F02D6E" w:rsidRPr="00520FBD" w:rsidRDefault="00506DB6" w:rsidP="00520FBD">
      <w:pPr>
        <w:shd w:val="clear" w:color="auto" w:fill="FFFFFF"/>
        <w:spacing w:line="360" w:lineRule="auto"/>
        <w:ind w:firstLine="709"/>
        <w:jc w:val="both"/>
        <w:rPr>
          <w:rFonts w:ascii="Times New Roman" w:hAnsi="Times New Roman"/>
          <w:sz w:val="28"/>
          <w:szCs w:val="28"/>
        </w:rPr>
      </w:pPr>
      <w:r w:rsidRPr="00520FBD">
        <w:rPr>
          <w:rFonts w:ascii="Times New Roman" w:hAnsi="Times New Roman"/>
          <w:sz w:val="28"/>
          <w:szCs w:val="28"/>
        </w:rPr>
        <w:t>Відповідно до</w:t>
      </w:r>
      <w:r w:rsidR="00A15918" w:rsidRPr="00520FBD">
        <w:rPr>
          <w:rFonts w:ascii="Times New Roman" w:hAnsi="Times New Roman"/>
          <w:sz w:val="28"/>
          <w:szCs w:val="28"/>
        </w:rPr>
        <w:t xml:space="preserve"> частини першої</w:t>
      </w:r>
      <w:r w:rsidRPr="00520FBD">
        <w:rPr>
          <w:rFonts w:ascii="Times New Roman" w:hAnsi="Times New Roman"/>
          <w:sz w:val="28"/>
          <w:szCs w:val="28"/>
        </w:rPr>
        <w:t xml:space="preserve"> статті 77 Закону України „Про Конституційний Суд України“ конституційна скарга вважається прийнятною, зокрема,</w:t>
      </w:r>
      <w:r w:rsidR="00A15918" w:rsidRPr="00520FBD">
        <w:rPr>
          <w:rFonts w:ascii="Times New Roman" w:hAnsi="Times New Roman"/>
          <w:sz w:val="28"/>
          <w:szCs w:val="28"/>
        </w:rPr>
        <w:t xml:space="preserve"> якщо</w:t>
      </w:r>
      <w:r w:rsidRPr="00520FBD">
        <w:rPr>
          <w:rFonts w:ascii="Times New Roman" w:hAnsi="Times New Roman"/>
          <w:sz w:val="28"/>
          <w:szCs w:val="28"/>
        </w:rPr>
        <w:t xml:space="preserve"> вичерпано всі національні засоби юридичного захисту</w:t>
      </w:r>
      <w:r w:rsidR="00520FBD">
        <w:rPr>
          <w:rFonts w:ascii="Times New Roman" w:hAnsi="Times New Roman"/>
          <w:sz w:val="28"/>
          <w:szCs w:val="28"/>
        </w:rPr>
        <w:br/>
      </w:r>
      <w:r w:rsidRPr="00520FBD">
        <w:rPr>
          <w:rFonts w:ascii="Times New Roman" w:hAnsi="Times New Roman"/>
          <w:sz w:val="28"/>
          <w:szCs w:val="28"/>
        </w:rPr>
        <w:t>(за наявності ухваленого в порядку апеляційного перегляду судового рішення, яке набрало законної сили, а в разі передбаченої законом мож</w:t>
      </w:r>
      <w:r w:rsidR="0007281A" w:rsidRPr="00520FBD">
        <w:rPr>
          <w:rFonts w:ascii="Times New Roman" w:hAnsi="Times New Roman"/>
          <w:sz w:val="28"/>
          <w:szCs w:val="28"/>
        </w:rPr>
        <w:t>ливості касаційного оскарження –</w:t>
      </w:r>
      <w:r w:rsidRPr="00520FBD">
        <w:rPr>
          <w:rFonts w:ascii="Times New Roman" w:hAnsi="Times New Roman"/>
          <w:sz w:val="28"/>
          <w:szCs w:val="28"/>
        </w:rPr>
        <w:t xml:space="preserve"> судового рішення, винесеного в порядку касаційного перегляду)</w:t>
      </w:r>
      <w:r w:rsidR="00A15918" w:rsidRPr="00520FBD">
        <w:rPr>
          <w:rFonts w:ascii="Times New Roman" w:hAnsi="Times New Roman"/>
          <w:sz w:val="28"/>
          <w:szCs w:val="28"/>
        </w:rPr>
        <w:t xml:space="preserve">; </w:t>
      </w:r>
      <w:bookmarkStart w:id="1" w:name="n559"/>
      <w:bookmarkEnd w:id="1"/>
      <w:r w:rsidRPr="00520FBD">
        <w:rPr>
          <w:rFonts w:ascii="Times New Roman" w:hAnsi="Times New Roman"/>
          <w:sz w:val="28"/>
          <w:szCs w:val="28"/>
        </w:rPr>
        <w:t>з дня набрання законної сили остаточним судовим рішенням, у якому застосовано закон України (його окремі положення), сплинуло не більше трьох місяців</w:t>
      </w:r>
      <w:r w:rsidR="00A15918" w:rsidRPr="00520FBD">
        <w:rPr>
          <w:rFonts w:ascii="Times New Roman" w:hAnsi="Times New Roman"/>
          <w:sz w:val="28"/>
          <w:szCs w:val="28"/>
        </w:rPr>
        <w:t>.</w:t>
      </w:r>
    </w:p>
    <w:p w:rsidR="00DE4C07" w:rsidRPr="00520FBD" w:rsidRDefault="00352BB4" w:rsidP="00520FBD">
      <w:pPr>
        <w:shd w:val="clear" w:color="auto" w:fill="FFFFFF"/>
        <w:spacing w:line="360" w:lineRule="auto"/>
        <w:ind w:firstLine="709"/>
        <w:jc w:val="both"/>
        <w:rPr>
          <w:rFonts w:ascii="Times New Roman" w:hAnsi="Times New Roman"/>
          <w:sz w:val="28"/>
          <w:szCs w:val="28"/>
        </w:rPr>
      </w:pPr>
      <w:r w:rsidRPr="00520FBD">
        <w:rPr>
          <w:rFonts w:ascii="Times New Roman" w:hAnsi="Times New Roman"/>
          <w:sz w:val="28"/>
          <w:szCs w:val="28"/>
        </w:rPr>
        <w:t xml:space="preserve">Із матеріалів конституційної скарги вбачається, що остаточне судове рішення </w:t>
      </w:r>
      <w:r w:rsidR="00C62042" w:rsidRPr="00520FBD">
        <w:rPr>
          <w:rFonts w:ascii="Times New Roman" w:hAnsi="Times New Roman"/>
          <w:sz w:val="28"/>
          <w:szCs w:val="28"/>
        </w:rPr>
        <w:t>у</w:t>
      </w:r>
      <w:r w:rsidRPr="00520FBD">
        <w:rPr>
          <w:rFonts w:ascii="Times New Roman" w:hAnsi="Times New Roman"/>
          <w:sz w:val="28"/>
          <w:szCs w:val="28"/>
        </w:rPr>
        <w:t xml:space="preserve"> справі</w:t>
      </w:r>
      <w:r w:rsidR="00C62042" w:rsidRPr="00520FBD">
        <w:rPr>
          <w:rFonts w:ascii="Times New Roman" w:hAnsi="Times New Roman"/>
          <w:sz w:val="28"/>
          <w:szCs w:val="28"/>
        </w:rPr>
        <w:t xml:space="preserve"> Товариства</w:t>
      </w:r>
      <w:r w:rsidR="001B2C67" w:rsidRPr="00520FBD">
        <w:rPr>
          <w:rFonts w:ascii="Times New Roman" w:hAnsi="Times New Roman"/>
          <w:sz w:val="28"/>
          <w:szCs w:val="28"/>
        </w:rPr>
        <w:t xml:space="preserve"> у розумінні</w:t>
      </w:r>
      <w:r w:rsidR="00014DF0" w:rsidRPr="00520FBD">
        <w:rPr>
          <w:rFonts w:ascii="Times New Roman" w:hAnsi="Times New Roman"/>
          <w:sz w:val="28"/>
          <w:szCs w:val="28"/>
        </w:rPr>
        <w:t xml:space="preserve"> пункту 1</w:t>
      </w:r>
      <w:r w:rsidR="001B2C67" w:rsidRPr="00520FBD">
        <w:rPr>
          <w:rFonts w:ascii="Times New Roman" w:hAnsi="Times New Roman"/>
          <w:sz w:val="28"/>
          <w:szCs w:val="28"/>
        </w:rPr>
        <w:t xml:space="preserve"> частини першої статті 77 Закону України „Про Конституційний Суд України“</w:t>
      </w:r>
      <w:r w:rsidRPr="00520FBD">
        <w:rPr>
          <w:rFonts w:ascii="Times New Roman" w:hAnsi="Times New Roman"/>
          <w:sz w:val="28"/>
          <w:szCs w:val="28"/>
        </w:rPr>
        <w:t xml:space="preserve"> – ухвала Апеляційної палати </w:t>
      </w:r>
      <w:r w:rsidR="00DE4C07" w:rsidRPr="00520FBD">
        <w:rPr>
          <w:rFonts w:ascii="Times New Roman" w:hAnsi="Times New Roman"/>
          <w:sz w:val="28"/>
          <w:szCs w:val="28"/>
        </w:rPr>
        <w:t>Вищого антикорупційного суду –</w:t>
      </w:r>
      <w:r w:rsidR="0007281A" w:rsidRPr="00520FBD">
        <w:rPr>
          <w:rFonts w:ascii="Times New Roman" w:hAnsi="Times New Roman"/>
          <w:sz w:val="28"/>
          <w:szCs w:val="28"/>
        </w:rPr>
        <w:t xml:space="preserve"> набрало</w:t>
      </w:r>
      <w:r w:rsidR="00DE4C07" w:rsidRPr="00520FBD">
        <w:rPr>
          <w:rFonts w:ascii="Times New Roman" w:hAnsi="Times New Roman"/>
          <w:sz w:val="28"/>
          <w:szCs w:val="28"/>
        </w:rPr>
        <w:t xml:space="preserve"> законної сили 28 серпня</w:t>
      </w:r>
      <w:r w:rsidR="00520FBD">
        <w:rPr>
          <w:rFonts w:ascii="Times New Roman" w:hAnsi="Times New Roman"/>
          <w:sz w:val="28"/>
          <w:szCs w:val="28"/>
        </w:rPr>
        <w:br/>
      </w:r>
      <w:r w:rsidR="00DE4C07" w:rsidRPr="00520FBD">
        <w:rPr>
          <w:rFonts w:ascii="Times New Roman" w:hAnsi="Times New Roman"/>
          <w:sz w:val="28"/>
          <w:szCs w:val="28"/>
        </w:rPr>
        <w:t>2020 року</w:t>
      </w:r>
      <w:r w:rsidR="006D2079" w:rsidRPr="00520FBD">
        <w:rPr>
          <w:rFonts w:ascii="Times New Roman" w:hAnsi="Times New Roman"/>
          <w:sz w:val="28"/>
          <w:szCs w:val="28"/>
        </w:rPr>
        <w:t>.</w:t>
      </w:r>
      <w:r w:rsidR="002B13F7" w:rsidRPr="00520FBD">
        <w:rPr>
          <w:rFonts w:ascii="Times New Roman" w:hAnsi="Times New Roman"/>
          <w:sz w:val="28"/>
          <w:szCs w:val="28"/>
        </w:rPr>
        <w:t xml:space="preserve"> Суб’єкт права на конституційну скаргу звернувся </w:t>
      </w:r>
      <w:r w:rsidR="00C62042" w:rsidRPr="00520FBD">
        <w:rPr>
          <w:rFonts w:ascii="Times New Roman" w:hAnsi="Times New Roman"/>
          <w:sz w:val="28"/>
          <w:szCs w:val="28"/>
        </w:rPr>
        <w:t xml:space="preserve">до Конституційного Суду України </w:t>
      </w:r>
      <w:r w:rsidR="002B13F7" w:rsidRPr="00520FBD">
        <w:rPr>
          <w:rFonts w:ascii="Times New Roman" w:hAnsi="Times New Roman"/>
          <w:sz w:val="28"/>
          <w:szCs w:val="28"/>
        </w:rPr>
        <w:t>13 січня 2021 року</w:t>
      </w:r>
      <w:r w:rsidR="006D2079" w:rsidRPr="00520FBD">
        <w:rPr>
          <w:rFonts w:ascii="Times New Roman" w:hAnsi="Times New Roman"/>
          <w:sz w:val="28"/>
          <w:szCs w:val="28"/>
        </w:rPr>
        <w:t>,</w:t>
      </w:r>
      <w:r w:rsidR="002B13F7" w:rsidRPr="00520FBD">
        <w:rPr>
          <w:rFonts w:ascii="Times New Roman" w:hAnsi="Times New Roman"/>
          <w:sz w:val="28"/>
          <w:szCs w:val="28"/>
        </w:rPr>
        <w:t xml:space="preserve"> </w:t>
      </w:r>
      <w:r w:rsidR="006D2079" w:rsidRPr="00520FBD">
        <w:rPr>
          <w:rFonts w:ascii="Times New Roman" w:hAnsi="Times New Roman"/>
          <w:sz w:val="28"/>
          <w:szCs w:val="28"/>
        </w:rPr>
        <w:t>о</w:t>
      </w:r>
      <w:r w:rsidR="00DE4C07" w:rsidRPr="00520FBD">
        <w:rPr>
          <w:rFonts w:ascii="Times New Roman" w:hAnsi="Times New Roman"/>
          <w:sz w:val="28"/>
          <w:szCs w:val="28"/>
        </w:rPr>
        <w:t xml:space="preserve">тже, конституційну скаргу подано поза межами вимог, </w:t>
      </w:r>
      <w:r w:rsidR="00C62042" w:rsidRPr="00520FBD">
        <w:rPr>
          <w:rFonts w:ascii="Times New Roman" w:hAnsi="Times New Roman"/>
          <w:sz w:val="28"/>
          <w:szCs w:val="28"/>
        </w:rPr>
        <w:t>установлених</w:t>
      </w:r>
      <w:r w:rsidR="00DE4C07" w:rsidRPr="00520FBD">
        <w:rPr>
          <w:rFonts w:ascii="Times New Roman" w:hAnsi="Times New Roman"/>
          <w:sz w:val="28"/>
          <w:szCs w:val="28"/>
        </w:rPr>
        <w:t xml:space="preserve"> пунктом 2 частини першої статті 77 Закону України „Про Конституційний Суд України“.</w:t>
      </w:r>
    </w:p>
    <w:p w:rsidR="00DE4C07" w:rsidRPr="00520FBD" w:rsidRDefault="00C62042" w:rsidP="00520FBD">
      <w:pPr>
        <w:shd w:val="clear" w:color="auto" w:fill="FFFFFF"/>
        <w:spacing w:line="360" w:lineRule="auto"/>
        <w:ind w:firstLine="709"/>
        <w:jc w:val="both"/>
        <w:rPr>
          <w:rFonts w:ascii="Times New Roman" w:hAnsi="Times New Roman"/>
          <w:sz w:val="28"/>
          <w:szCs w:val="28"/>
        </w:rPr>
      </w:pPr>
      <w:r w:rsidRPr="00520FBD">
        <w:rPr>
          <w:rFonts w:ascii="Times New Roman" w:hAnsi="Times New Roman"/>
          <w:sz w:val="28"/>
          <w:szCs w:val="28"/>
        </w:rPr>
        <w:lastRenderedPageBreak/>
        <w:t>Таким чином, є</w:t>
      </w:r>
      <w:r w:rsidR="00DE4C07" w:rsidRPr="00520FBD">
        <w:rPr>
          <w:rFonts w:ascii="Times New Roman" w:hAnsi="Times New Roman"/>
          <w:sz w:val="28"/>
          <w:szCs w:val="28"/>
        </w:rPr>
        <w:t xml:space="preserve"> підстави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A15918" w:rsidRPr="00520FBD" w:rsidRDefault="00A15918" w:rsidP="00520FBD">
      <w:pPr>
        <w:shd w:val="clear" w:color="auto" w:fill="FFFFFF"/>
        <w:spacing w:line="360" w:lineRule="auto"/>
        <w:ind w:firstLine="709"/>
        <w:jc w:val="both"/>
        <w:rPr>
          <w:rFonts w:ascii="Times New Roman" w:hAnsi="Times New Roman"/>
          <w:sz w:val="28"/>
          <w:szCs w:val="28"/>
        </w:rPr>
      </w:pPr>
    </w:p>
    <w:p w:rsidR="0001073A" w:rsidRPr="00520FBD" w:rsidRDefault="0001073A" w:rsidP="00520FBD">
      <w:pPr>
        <w:shd w:val="clear" w:color="auto" w:fill="FFFFFF"/>
        <w:spacing w:line="360" w:lineRule="auto"/>
        <w:ind w:firstLine="709"/>
        <w:jc w:val="both"/>
        <w:rPr>
          <w:rFonts w:ascii="Times New Roman" w:hAnsi="Times New Roman"/>
          <w:sz w:val="28"/>
          <w:szCs w:val="28"/>
        </w:rPr>
      </w:pPr>
      <w:r w:rsidRPr="00520FBD">
        <w:rPr>
          <w:rFonts w:ascii="Times New Roman" w:hAnsi="Times New Roman"/>
          <w:sz w:val="28"/>
          <w:szCs w:val="28"/>
        </w:rPr>
        <w:t>Враховуючи викладене та керуючись статтями 147, 151</w:t>
      </w:r>
      <w:r w:rsidRPr="00520FBD">
        <w:rPr>
          <w:rFonts w:ascii="Times New Roman" w:hAnsi="Times New Roman"/>
          <w:sz w:val="28"/>
          <w:szCs w:val="28"/>
          <w:vertAlign w:val="superscript"/>
        </w:rPr>
        <w:t>1</w:t>
      </w:r>
      <w:r w:rsidRPr="00520FBD">
        <w:rPr>
          <w:rFonts w:ascii="Times New Roman" w:hAnsi="Times New Roman"/>
          <w:sz w:val="28"/>
          <w:szCs w:val="28"/>
        </w:rPr>
        <w:t>, 153 Конституції України, на підставі статей 7,</w:t>
      </w:r>
      <w:r w:rsidR="00FA4203" w:rsidRPr="00520FBD">
        <w:rPr>
          <w:rFonts w:ascii="Times New Roman" w:hAnsi="Times New Roman"/>
          <w:sz w:val="28"/>
          <w:szCs w:val="28"/>
        </w:rPr>
        <w:t xml:space="preserve"> </w:t>
      </w:r>
      <w:r w:rsidR="00DE4C07" w:rsidRPr="00520FBD">
        <w:rPr>
          <w:rFonts w:ascii="Times New Roman" w:hAnsi="Times New Roman"/>
          <w:sz w:val="28"/>
          <w:szCs w:val="28"/>
        </w:rPr>
        <w:t>32, 37, 50, 55, 56, 58, 62</w:t>
      </w:r>
      <w:r w:rsidRPr="00520FBD">
        <w:rPr>
          <w:rFonts w:ascii="Times New Roman" w:hAnsi="Times New Roman"/>
          <w:sz w:val="28"/>
          <w:szCs w:val="28"/>
        </w:rPr>
        <w:t>, 77, 86 Закону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rsidR="0001073A" w:rsidRPr="00520FBD" w:rsidRDefault="0001073A" w:rsidP="00520FBD">
      <w:pPr>
        <w:shd w:val="clear" w:color="auto" w:fill="FFFFFF"/>
        <w:spacing w:line="360" w:lineRule="auto"/>
        <w:ind w:firstLine="709"/>
        <w:jc w:val="both"/>
        <w:rPr>
          <w:rFonts w:ascii="Times New Roman" w:hAnsi="Times New Roman"/>
          <w:sz w:val="28"/>
          <w:szCs w:val="28"/>
        </w:rPr>
      </w:pPr>
    </w:p>
    <w:p w:rsidR="0001073A" w:rsidRPr="00520FBD" w:rsidRDefault="0001073A" w:rsidP="00520F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lang w:val="uk-UA"/>
        </w:rPr>
      </w:pPr>
      <w:r w:rsidRPr="00520FBD">
        <w:rPr>
          <w:rFonts w:ascii="Times New Roman" w:hAnsi="Times New Roman" w:cs="Times New Roman"/>
          <w:b/>
          <w:sz w:val="28"/>
          <w:szCs w:val="28"/>
          <w:lang w:val="uk-UA"/>
        </w:rPr>
        <w:t>у х в а л и л а:</w:t>
      </w:r>
    </w:p>
    <w:p w:rsidR="002A228B" w:rsidRPr="00520FBD" w:rsidRDefault="002A228B" w:rsidP="00520FBD">
      <w:pPr>
        <w:spacing w:line="360" w:lineRule="auto"/>
        <w:ind w:firstLine="709"/>
        <w:jc w:val="both"/>
        <w:rPr>
          <w:rFonts w:ascii="Times New Roman" w:hAnsi="Times New Roman"/>
          <w:sz w:val="28"/>
          <w:szCs w:val="28"/>
        </w:rPr>
      </w:pPr>
    </w:p>
    <w:p w:rsidR="008465C5" w:rsidRPr="00520FBD" w:rsidRDefault="008465C5" w:rsidP="00520FBD">
      <w:pPr>
        <w:spacing w:line="360" w:lineRule="auto"/>
        <w:ind w:firstLine="709"/>
        <w:jc w:val="both"/>
        <w:rPr>
          <w:rFonts w:ascii="Times New Roman" w:hAnsi="Times New Roman"/>
          <w:sz w:val="28"/>
          <w:szCs w:val="28"/>
        </w:rPr>
      </w:pPr>
      <w:r w:rsidRPr="00520FBD">
        <w:rPr>
          <w:rFonts w:ascii="Times New Roman" w:hAnsi="Times New Roman"/>
          <w:sz w:val="28"/>
          <w:szCs w:val="28"/>
        </w:rPr>
        <w:t>1. Відмовити у відкритті конституційного провадження у справі за конституційною скаргою Акціонерного товариства «Закритий недиверсифікований венчурний корпоративний інвестиційний фонд „Голдмен“» щодо відповідності Конституції України (конституційності) положень</w:t>
      </w:r>
      <w:r w:rsidR="00520FBD">
        <w:rPr>
          <w:rFonts w:ascii="Times New Roman" w:hAnsi="Times New Roman"/>
          <w:sz w:val="28"/>
          <w:szCs w:val="28"/>
        </w:rPr>
        <w:br/>
      </w:r>
      <w:r w:rsidRPr="00520FBD">
        <w:rPr>
          <w:rFonts w:ascii="Times New Roman" w:hAnsi="Times New Roman"/>
          <w:sz w:val="28"/>
          <w:szCs w:val="28"/>
        </w:rPr>
        <w:t>абзацу сьомого частини шостої статті 100, частини третьої статті 309 Кримінального процесуального кодексу України на підставі пункту 4 статті 62 Закону України „Про Конституційний Суд України“ – неприйнятність конституційної скарги.</w:t>
      </w:r>
    </w:p>
    <w:p w:rsidR="00520FBD" w:rsidRDefault="008465C5" w:rsidP="00520FBD">
      <w:pPr>
        <w:spacing w:line="360" w:lineRule="auto"/>
        <w:ind w:firstLine="709"/>
        <w:jc w:val="both"/>
        <w:rPr>
          <w:rFonts w:ascii="Times New Roman" w:hAnsi="Times New Roman"/>
          <w:sz w:val="28"/>
          <w:szCs w:val="28"/>
        </w:rPr>
      </w:pPr>
      <w:r w:rsidRPr="00520FBD">
        <w:rPr>
          <w:rFonts w:ascii="Times New Roman" w:hAnsi="Times New Roman"/>
          <w:sz w:val="28"/>
          <w:szCs w:val="28"/>
        </w:rPr>
        <w:t>2. Ухвала Другої колегії суддів Другого сенату Конституційного Суду України є остаточною.</w:t>
      </w:r>
    </w:p>
    <w:p w:rsidR="00520FBD" w:rsidRDefault="00520FBD" w:rsidP="00520FBD">
      <w:pPr>
        <w:spacing w:line="360" w:lineRule="auto"/>
        <w:ind w:firstLine="709"/>
        <w:jc w:val="both"/>
        <w:rPr>
          <w:rFonts w:ascii="Times New Roman" w:hAnsi="Times New Roman"/>
          <w:sz w:val="28"/>
          <w:szCs w:val="28"/>
        </w:rPr>
      </w:pPr>
    </w:p>
    <w:p w:rsidR="006D6482" w:rsidRDefault="006D6482" w:rsidP="00520FBD">
      <w:pPr>
        <w:spacing w:line="360" w:lineRule="auto"/>
        <w:ind w:firstLine="709"/>
        <w:jc w:val="both"/>
        <w:rPr>
          <w:rFonts w:ascii="Times New Roman" w:hAnsi="Times New Roman"/>
          <w:sz w:val="28"/>
          <w:szCs w:val="28"/>
        </w:rPr>
      </w:pPr>
    </w:p>
    <w:p w:rsidR="006D6482" w:rsidRDefault="006D6482" w:rsidP="00520FBD">
      <w:pPr>
        <w:spacing w:line="360" w:lineRule="auto"/>
        <w:ind w:firstLine="709"/>
        <w:jc w:val="both"/>
        <w:rPr>
          <w:rFonts w:ascii="Times New Roman" w:hAnsi="Times New Roman"/>
          <w:sz w:val="28"/>
          <w:szCs w:val="28"/>
        </w:rPr>
      </w:pPr>
    </w:p>
    <w:p w:rsidR="006D6482" w:rsidRPr="006D6482" w:rsidRDefault="006D6482" w:rsidP="006D6482">
      <w:pPr>
        <w:ind w:left="4254"/>
        <w:jc w:val="center"/>
        <w:rPr>
          <w:rFonts w:ascii="Times New Roman" w:hAnsi="Times New Roman"/>
          <w:b/>
          <w:caps/>
          <w:sz w:val="28"/>
          <w:szCs w:val="28"/>
        </w:rPr>
      </w:pPr>
      <w:r w:rsidRPr="006D6482">
        <w:rPr>
          <w:rFonts w:ascii="Times New Roman" w:hAnsi="Times New Roman"/>
          <w:b/>
          <w:caps/>
          <w:sz w:val="28"/>
          <w:szCs w:val="28"/>
        </w:rPr>
        <w:t>ДРУГА колегія суддів</w:t>
      </w:r>
    </w:p>
    <w:p w:rsidR="006D6482" w:rsidRPr="006D6482" w:rsidRDefault="006D6482" w:rsidP="006D6482">
      <w:pPr>
        <w:ind w:left="4254"/>
        <w:jc w:val="center"/>
        <w:rPr>
          <w:rFonts w:ascii="Times New Roman" w:hAnsi="Times New Roman"/>
          <w:b/>
          <w:caps/>
          <w:sz w:val="28"/>
          <w:szCs w:val="28"/>
        </w:rPr>
      </w:pPr>
      <w:r w:rsidRPr="006D6482">
        <w:rPr>
          <w:rFonts w:ascii="Times New Roman" w:hAnsi="Times New Roman"/>
          <w:b/>
          <w:caps/>
          <w:sz w:val="28"/>
          <w:szCs w:val="28"/>
        </w:rPr>
        <w:t>Другого сенату</w:t>
      </w:r>
    </w:p>
    <w:p w:rsidR="006D6482" w:rsidRPr="006D6482" w:rsidRDefault="006D6482" w:rsidP="006D6482">
      <w:pPr>
        <w:ind w:left="4254"/>
        <w:jc w:val="center"/>
        <w:rPr>
          <w:rFonts w:ascii="Times New Roman" w:hAnsi="Times New Roman"/>
          <w:b/>
          <w:caps/>
          <w:sz w:val="28"/>
          <w:szCs w:val="28"/>
        </w:rPr>
      </w:pPr>
      <w:r w:rsidRPr="006D6482">
        <w:rPr>
          <w:rFonts w:ascii="Times New Roman" w:hAnsi="Times New Roman"/>
          <w:b/>
          <w:caps/>
          <w:sz w:val="28"/>
          <w:szCs w:val="28"/>
        </w:rPr>
        <w:t>Конституційного Суду України</w:t>
      </w:r>
    </w:p>
    <w:sectPr w:rsidR="006D6482" w:rsidRPr="006D6482" w:rsidSect="00520FBD">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48B" w:rsidRDefault="0043748B" w:rsidP="009657BF">
      <w:r>
        <w:separator/>
      </w:r>
    </w:p>
  </w:endnote>
  <w:endnote w:type="continuationSeparator" w:id="0">
    <w:p w:rsidR="0043748B" w:rsidRDefault="0043748B" w:rsidP="009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BD" w:rsidRPr="00520FBD" w:rsidRDefault="00520FBD">
    <w:pPr>
      <w:pStyle w:val="a6"/>
      <w:rPr>
        <w:rFonts w:ascii="Times New Roman" w:hAnsi="Times New Roman"/>
        <w:sz w:val="10"/>
        <w:szCs w:val="10"/>
      </w:rPr>
    </w:pPr>
    <w:r w:rsidRPr="00520FBD">
      <w:rPr>
        <w:rFonts w:ascii="Times New Roman" w:hAnsi="Times New Roman"/>
        <w:sz w:val="10"/>
        <w:szCs w:val="10"/>
      </w:rPr>
      <w:fldChar w:fldCharType="begin"/>
    </w:r>
    <w:r w:rsidRPr="00520FBD">
      <w:rPr>
        <w:rFonts w:ascii="Times New Roman" w:hAnsi="Times New Roman"/>
        <w:sz w:val="10"/>
        <w:szCs w:val="10"/>
      </w:rPr>
      <w:instrText xml:space="preserve"> FILENAME \p \* MERGEFORMAT </w:instrText>
    </w:r>
    <w:r w:rsidRPr="00520FBD">
      <w:rPr>
        <w:rFonts w:ascii="Times New Roman" w:hAnsi="Times New Roman"/>
        <w:sz w:val="10"/>
        <w:szCs w:val="10"/>
      </w:rPr>
      <w:fldChar w:fldCharType="separate"/>
    </w:r>
    <w:r>
      <w:rPr>
        <w:rFonts w:ascii="Times New Roman" w:hAnsi="Times New Roman"/>
        <w:noProof/>
        <w:sz w:val="10"/>
        <w:szCs w:val="10"/>
      </w:rPr>
      <w:t>G:\2021\Suddi\II senat\II koleg\14.docx</w:t>
    </w:r>
    <w:r w:rsidRPr="00520FBD">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BD" w:rsidRPr="00520FBD" w:rsidRDefault="00520FBD">
    <w:pPr>
      <w:pStyle w:val="a6"/>
      <w:rPr>
        <w:rFonts w:ascii="Times New Roman" w:hAnsi="Times New Roman"/>
        <w:sz w:val="10"/>
        <w:szCs w:val="10"/>
      </w:rPr>
    </w:pPr>
    <w:r w:rsidRPr="00520FBD">
      <w:rPr>
        <w:rFonts w:ascii="Times New Roman" w:hAnsi="Times New Roman"/>
        <w:sz w:val="10"/>
        <w:szCs w:val="10"/>
      </w:rPr>
      <w:fldChar w:fldCharType="begin"/>
    </w:r>
    <w:r w:rsidRPr="00520FBD">
      <w:rPr>
        <w:rFonts w:ascii="Times New Roman" w:hAnsi="Times New Roman"/>
        <w:sz w:val="10"/>
        <w:szCs w:val="10"/>
      </w:rPr>
      <w:instrText xml:space="preserve"> FILENAME \p \* MERGEFORMAT </w:instrText>
    </w:r>
    <w:r w:rsidRPr="00520FBD">
      <w:rPr>
        <w:rFonts w:ascii="Times New Roman" w:hAnsi="Times New Roman"/>
        <w:sz w:val="10"/>
        <w:szCs w:val="10"/>
      </w:rPr>
      <w:fldChar w:fldCharType="separate"/>
    </w:r>
    <w:r>
      <w:rPr>
        <w:rFonts w:ascii="Times New Roman" w:hAnsi="Times New Roman"/>
        <w:noProof/>
        <w:sz w:val="10"/>
        <w:szCs w:val="10"/>
      </w:rPr>
      <w:t>G:\2021\Suddi\II senat\II koleg\14.docx</w:t>
    </w:r>
    <w:r w:rsidRPr="00520FBD">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48B" w:rsidRDefault="0043748B" w:rsidP="009657BF">
      <w:r>
        <w:separator/>
      </w:r>
    </w:p>
  </w:footnote>
  <w:footnote w:type="continuationSeparator" w:id="0">
    <w:p w:rsidR="0043748B" w:rsidRDefault="0043748B" w:rsidP="009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BF" w:rsidRPr="009657BF" w:rsidRDefault="009657BF" w:rsidP="009657BF">
    <w:pPr>
      <w:pStyle w:val="a4"/>
      <w:jc w:val="center"/>
      <w:rPr>
        <w:sz w:val="28"/>
        <w:szCs w:val="28"/>
      </w:rPr>
    </w:pPr>
    <w:r w:rsidRPr="009657BF">
      <w:rPr>
        <w:sz w:val="28"/>
        <w:szCs w:val="28"/>
      </w:rPr>
      <w:fldChar w:fldCharType="begin"/>
    </w:r>
    <w:r w:rsidRPr="009657BF">
      <w:rPr>
        <w:sz w:val="28"/>
        <w:szCs w:val="28"/>
      </w:rPr>
      <w:instrText>PAGE   \* MERGEFORMAT</w:instrText>
    </w:r>
    <w:r w:rsidRPr="009657BF">
      <w:rPr>
        <w:sz w:val="28"/>
        <w:szCs w:val="28"/>
      </w:rPr>
      <w:fldChar w:fldCharType="separate"/>
    </w:r>
    <w:r w:rsidR="00D466D2" w:rsidRPr="00D466D2">
      <w:rPr>
        <w:noProof/>
        <w:sz w:val="28"/>
        <w:szCs w:val="28"/>
        <w:lang w:val="uk-UA"/>
      </w:rPr>
      <w:t>2</w:t>
    </w:r>
    <w:r w:rsidRPr="009657B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135FD"/>
    <w:multiLevelType w:val="hybridMultilevel"/>
    <w:tmpl w:val="72BE3C82"/>
    <w:lvl w:ilvl="0" w:tplc="4CF6FA64">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5"/>
    <w:rsid w:val="00002047"/>
    <w:rsid w:val="00002D3A"/>
    <w:rsid w:val="000057EB"/>
    <w:rsid w:val="00007530"/>
    <w:rsid w:val="0001001F"/>
    <w:rsid w:val="0001073A"/>
    <w:rsid w:val="00014D10"/>
    <w:rsid w:val="00014DF0"/>
    <w:rsid w:val="000156B7"/>
    <w:rsid w:val="000242E7"/>
    <w:rsid w:val="00025F87"/>
    <w:rsid w:val="000301A3"/>
    <w:rsid w:val="0003086A"/>
    <w:rsid w:val="00030E2E"/>
    <w:rsid w:val="00032A95"/>
    <w:rsid w:val="00032E2F"/>
    <w:rsid w:val="000353D3"/>
    <w:rsid w:val="00046895"/>
    <w:rsid w:val="00053FEC"/>
    <w:rsid w:val="00054268"/>
    <w:rsid w:val="0006323B"/>
    <w:rsid w:val="00070550"/>
    <w:rsid w:val="0007061D"/>
    <w:rsid w:val="0007281A"/>
    <w:rsid w:val="00083027"/>
    <w:rsid w:val="00093C3F"/>
    <w:rsid w:val="00094818"/>
    <w:rsid w:val="0009562E"/>
    <w:rsid w:val="000A6EAF"/>
    <w:rsid w:val="000B1AD7"/>
    <w:rsid w:val="000B73BD"/>
    <w:rsid w:val="000C163B"/>
    <w:rsid w:val="000C400E"/>
    <w:rsid w:val="000C4F90"/>
    <w:rsid w:val="000C58D4"/>
    <w:rsid w:val="000C6267"/>
    <w:rsid w:val="000D0447"/>
    <w:rsid w:val="000D0790"/>
    <w:rsid w:val="000D5B17"/>
    <w:rsid w:val="000E37CA"/>
    <w:rsid w:val="000F0C9F"/>
    <w:rsid w:val="000F1C59"/>
    <w:rsid w:val="00104597"/>
    <w:rsid w:val="00113205"/>
    <w:rsid w:val="00116473"/>
    <w:rsid w:val="00122860"/>
    <w:rsid w:val="001240E6"/>
    <w:rsid w:val="00125A9D"/>
    <w:rsid w:val="00126906"/>
    <w:rsid w:val="00126B65"/>
    <w:rsid w:val="00133489"/>
    <w:rsid w:val="00142490"/>
    <w:rsid w:val="00143A8F"/>
    <w:rsid w:val="00144C01"/>
    <w:rsid w:val="001454F5"/>
    <w:rsid w:val="00146CFA"/>
    <w:rsid w:val="00147B07"/>
    <w:rsid w:val="0015055D"/>
    <w:rsid w:val="00150C12"/>
    <w:rsid w:val="001516D1"/>
    <w:rsid w:val="00152BEC"/>
    <w:rsid w:val="001532A8"/>
    <w:rsid w:val="0015633A"/>
    <w:rsid w:val="00156D84"/>
    <w:rsid w:val="0016087B"/>
    <w:rsid w:val="00160D05"/>
    <w:rsid w:val="00161859"/>
    <w:rsid w:val="00163A19"/>
    <w:rsid w:val="001640FA"/>
    <w:rsid w:val="001707E0"/>
    <w:rsid w:val="0018294C"/>
    <w:rsid w:val="00183F27"/>
    <w:rsid w:val="001854A7"/>
    <w:rsid w:val="00186C59"/>
    <w:rsid w:val="0019184E"/>
    <w:rsid w:val="00194ECD"/>
    <w:rsid w:val="00195D79"/>
    <w:rsid w:val="00197BE7"/>
    <w:rsid w:val="001A1183"/>
    <w:rsid w:val="001A212E"/>
    <w:rsid w:val="001A2D17"/>
    <w:rsid w:val="001A608B"/>
    <w:rsid w:val="001B2667"/>
    <w:rsid w:val="001B2C67"/>
    <w:rsid w:val="001B32A8"/>
    <w:rsid w:val="001B6084"/>
    <w:rsid w:val="001B6127"/>
    <w:rsid w:val="001C0710"/>
    <w:rsid w:val="001C423E"/>
    <w:rsid w:val="001D2929"/>
    <w:rsid w:val="001D2E91"/>
    <w:rsid w:val="001D378F"/>
    <w:rsid w:val="001D7140"/>
    <w:rsid w:val="001E0D01"/>
    <w:rsid w:val="001E0E42"/>
    <w:rsid w:val="001E4829"/>
    <w:rsid w:val="001E6DB8"/>
    <w:rsid w:val="001F1F2E"/>
    <w:rsid w:val="001F4ADB"/>
    <w:rsid w:val="002045E4"/>
    <w:rsid w:val="00210678"/>
    <w:rsid w:val="00212866"/>
    <w:rsid w:val="00215FCC"/>
    <w:rsid w:val="00216B8F"/>
    <w:rsid w:val="002224CC"/>
    <w:rsid w:val="00222D61"/>
    <w:rsid w:val="00224D42"/>
    <w:rsid w:val="00227F13"/>
    <w:rsid w:val="00233E75"/>
    <w:rsid w:val="00240687"/>
    <w:rsid w:val="0024127D"/>
    <w:rsid w:val="00244EBB"/>
    <w:rsid w:val="00245A5C"/>
    <w:rsid w:val="0024606B"/>
    <w:rsid w:val="0025106A"/>
    <w:rsid w:val="00252423"/>
    <w:rsid w:val="00252D08"/>
    <w:rsid w:val="002544EF"/>
    <w:rsid w:val="00266E72"/>
    <w:rsid w:val="0027559B"/>
    <w:rsid w:val="00287224"/>
    <w:rsid w:val="00294219"/>
    <w:rsid w:val="00294507"/>
    <w:rsid w:val="002A228B"/>
    <w:rsid w:val="002B13F7"/>
    <w:rsid w:val="002B56FB"/>
    <w:rsid w:val="002B6553"/>
    <w:rsid w:val="002C12AA"/>
    <w:rsid w:val="002C1E1A"/>
    <w:rsid w:val="002C4159"/>
    <w:rsid w:val="002C41FE"/>
    <w:rsid w:val="002C5D3E"/>
    <w:rsid w:val="002C73E1"/>
    <w:rsid w:val="002D6123"/>
    <w:rsid w:val="002E104C"/>
    <w:rsid w:val="002E4B5D"/>
    <w:rsid w:val="002F29ED"/>
    <w:rsid w:val="003005E2"/>
    <w:rsid w:val="0030363D"/>
    <w:rsid w:val="0030459E"/>
    <w:rsid w:val="003069B8"/>
    <w:rsid w:val="00307DBE"/>
    <w:rsid w:val="003114DA"/>
    <w:rsid w:val="00324E75"/>
    <w:rsid w:val="00325B09"/>
    <w:rsid w:val="003267F8"/>
    <w:rsid w:val="00327D5C"/>
    <w:rsid w:val="003368C1"/>
    <w:rsid w:val="003368FE"/>
    <w:rsid w:val="00342734"/>
    <w:rsid w:val="00344B92"/>
    <w:rsid w:val="0035082A"/>
    <w:rsid w:val="00352AD7"/>
    <w:rsid w:val="00352BB4"/>
    <w:rsid w:val="00354393"/>
    <w:rsid w:val="003547A3"/>
    <w:rsid w:val="00356103"/>
    <w:rsid w:val="00357A40"/>
    <w:rsid w:val="00362DA2"/>
    <w:rsid w:val="003676CA"/>
    <w:rsid w:val="0038643C"/>
    <w:rsid w:val="003869F3"/>
    <w:rsid w:val="00386CA8"/>
    <w:rsid w:val="003911D9"/>
    <w:rsid w:val="00391A33"/>
    <w:rsid w:val="00392ABC"/>
    <w:rsid w:val="0039318A"/>
    <w:rsid w:val="003959E3"/>
    <w:rsid w:val="003A2270"/>
    <w:rsid w:val="003A5887"/>
    <w:rsid w:val="003A64A1"/>
    <w:rsid w:val="003B10C0"/>
    <w:rsid w:val="003B6C25"/>
    <w:rsid w:val="003C4967"/>
    <w:rsid w:val="003D0113"/>
    <w:rsid w:val="003D6080"/>
    <w:rsid w:val="003E66DA"/>
    <w:rsid w:val="003F1EBD"/>
    <w:rsid w:val="003F2E6F"/>
    <w:rsid w:val="003F2F68"/>
    <w:rsid w:val="003F372A"/>
    <w:rsid w:val="003F4503"/>
    <w:rsid w:val="003F5E6F"/>
    <w:rsid w:val="003F7EAD"/>
    <w:rsid w:val="00402246"/>
    <w:rsid w:val="004042F1"/>
    <w:rsid w:val="00406DF7"/>
    <w:rsid w:val="004071D7"/>
    <w:rsid w:val="00407E67"/>
    <w:rsid w:val="00410033"/>
    <w:rsid w:val="004227AD"/>
    <w:rsid w:val="00422C63"/>
    <w:rsid w:val="00424C42"/>
    <w:rsid w:val="00426FA3"/>
    <w:rsid w:val="00432A86"/>
    <w:rsid w:val="00434BA4"/>
    <w:rsid w:val="00434F81"/>
    <w:rsid w:val="00435285"/>
    <w:rsid w:val="0043748B"/>
    <w:rsid w:val="00437A67"/>
    <w:rsid w:val="00440D59"/>
    <w:rsid w:val="004434B9"/>
    <w:rsid w:val="004450E4"/>
    <w:rsid w:val="00447714"/>
    <w:rsid w:val="00457976"/>
    <w:rsid w:val="00461880"/>
    <w:rsid w:val="00463E3E"/>
    <w:rsid w:val="00464430"/>
    <w:rsid w:val="00466F09"/>
    <w:rsid w:val="0046785B"/>
    <w:rsid w:val="00471638"/>
    <w:rsid w:val="00471CFD"/>
    <w:rsid w:val="004725EE"/>
    <w:rsid w:val="00472B9D"/>
    <w:rsid w:val="00474B57"/>
    <w:rsid w:val="0047563A"/>
    <w:rsid w:val="004760F0"/>
    <w:rsid w:val="00477DCA"/>
    <w:rsid w:val="00480F2E"/>
    <w:rsid w:val="004832CF"/>
    <w:rsid w:val="00486021"/>
    <w:rsid w:val="00492A57"/>
    <w:rsid w:val="00492CE8"/>
    <w:rsid w:val="00495F7F"/>
    <w:rsid w:val="004A2085"/>
    <w:rsid w:val="004A4064"/>
    <w:rsid w:val="004A5818"/>
    <w:rsid w:val="004A6A2A"/>
    <w:rsid w:val="004A71BC"/>
    <w:rsid w:val="004B4243"/>
    <w:rsid w:val="004C14C8"/>
    <w:rsid w:val="004C2D43"/>
    <w:rsid w:val="004C44AD"/>
    <w:rsid w:val="004D1BA6"/>
    <w:rsid w:val="004F30B7"/>
    <w:rsid w:val="004F352C"/>
    <w:rsid w:val="004F466A"/>
    <w:rsid w:val="004F4A7E"/>
    <w:rsid w:val="004F6047"/>
    <w:rsid w:val="00501D99"/>
    <w:rsid w:val="005045A7"/>
    <w:rsid w:val="00506DB6"/>
    <w:rsid w:val="00507D69"/>
    <w:rsid w:val="00520FBD"/>
    <w:rsid w:val="0052119C"/>
    <w:rsid w:val="00524BC8"/>
    <w:rsid w:val="00527E75"/>
    <w:rsid w:val="005322C0"/>
    <w:rsid w:val="005355E8"/>
    <w:rsid w:val="00535717"/>
    <w:rsid w:val="00535F40"/>
    <w:rsid w:val="005375B9"/>
    <w:rsid w:val="00540F93"/>
    <w:rsid w:val="00544148"/>
    <w:rsid w:val="0054440C"/>
    <w:rsid w:val="00550422"/>
    <w:rsid w:val="00551105"/>
    <w:rsid w:val="00554566"/>
    <w:rsid w:val="00563122"/>
    <w:rsid w:val="00563D5F"/>
    <w:rsid w:val="0056500A"/>
    <w:rsid w:val="00566774"/>
    <w:rsid w:val="005667EB"/>
    <w:rsid w:val="005860B6"/>
    <w:rsid w:val="0058698B"/>
    <w:rsid w:val="00587C99"/>
    <w:rsid w:val="005908D1"/>
    <w:rsid w:val="00593AD2"/>
    <w:rsid w:val="005A1C07"/>
    <w:rsid w:val="005A1F37"/>
    <w:rsid w:val="005C0414"/>
    <w:rsid w:val="005C0AA8"/>
    <w:rsid w:val="005C4B45"/>
    <w:rsid w:val="005D214D"/>
    <w:rsid w:val="005E08D0"/>
    <w:rsid w:val="005F31C5"/>
    <w:rsid w:val="00601080"/>
    <w:rsid w:val="00601DE4"/>
    <w:rsid w:val="00602F73"/>
    <w:rsid w:val="0060673F"/>
    <w:rsid w:val="00606A65"/>
    <w:rsid w:val="00613FF0"/>
    <w:rsid w:val="00620DD4"/>
    <w:rsid w:val="00622C7E"/>
    <w:rsid w:val="006243F4"/>
    <w:rsid w:val="006278EB"/>
    <w:rsid w:val="006303A0"/>
    <w:rsid w:val="006335F3"/>
    <w:rsid w:val="00637D21"/>
    <w:rsid w:val="00642999"/>
    <w:rsid w:val="006463DF"/>
    <w:rsid w:val="006465A3"/>
    <w:rsid w:val="006478C8"/>
    <w:rsid w:val="00657452"/>
    <w:rsid w:val="00657FDD"/>
    <w:rsid w:val="00661698"/>
    <w:rsid w:val="0066184B"/>
    <w:rsid w:val="006651C1"/>
    <w:rsid w:val="0067735F"/>
    <w:rsid w:val="00683B62"/>
    <w:rsid w:val="00692764"/>
    <w:rsid w:val="00692892"/>
    <w:rsid w:val="006963C3"/>
    <w:rsid w:val="0069664E"/>
    <w:rsid w:val="006A1217"/>
    <w:rsid w:val="006A1993"/>
    <w:rsid w:val="006A5008"/>
    <w:rsid w:val="006A705E"/>
    <w:rsid w:val="006C089E"/>
    <w:rsid w:val="006C3398"/>
    <w:rsid w:val="006D2079"/>
    <w:rsid w:val="006D3EF2"/>
    <w:rsid w:val="006D6482"/>
    <w:rsid w:val="006D6F3F"/>
    <w:rsid w:val="006E1BE6"/>
    <w:rsid w:val="006E3480"/>
    <w:rsid w:val="006E6566"/>
    <w:rsid w:val="006E7A14"/>
    <w:rsid w:val="006E7A69"/>
    <w:rsid w:val="006F5D27"/>
    <w:rsid w:val="006F67C2"/>
    <w:rsid w:val="006F7739"/>
    <w:rsid w:val="006F78D3"/>
    <w:rsid w:val="006F7EC1"/>
    <w:rsid w:val="00702282"/>
    <w:rsid w:val="0070257B"/>
    <w:rsid w:val="0070481F"/>
    <w:rsid w:val="0070605A"/>
    <w:rsid w:val="00706090"/>
    <w:rsid w:val="00707D23"/>
    <w:rsid w:val="00712198"/>
    <w:rsid w:val="007122C9"/>
    <w:rsid w:val="00726066"/>
    <w:rsid w:val="00726C83"/>
    <w:rsid w:val="00727531"/>
    <w:rsid w:val="007302A3"/>
    <w:rsid w:val="00730859"/>
    <w:rsid w:val="00731403"/>
    <w:rsid w:val="00740EB3"/>
    <w:rsid w:val="007460D0"/>
    <w:rsid w:val="00753ED0"/>
    <w:rsid w:val="00760360"/>
    <w:rsid w:val="007617BD"/>
    <w:rsid w:val="007701CD"/>
    <w:rsid w:val="0077444E"/>
    <w:rsid w:val="007754CA"/>
    <w:rsid w:val="00780BE8"/>
    <w:rsid w:val="00780DC5"/>
    <w:rsid w:val="00782690"/>
    <w:rsid w:val="007836F3"/>
    <w:rsid w:val="00787238"/>
    <w:rsid w:val="00791EAB"/>
    <w:rsid w:val="00792C15"/>
    <w:rsid w:val="007933D8"/>
    <w:rsid w:val="00794103"/>
    <w:rsid w:val="00794419"/>
    <w:rsid w:val="00795B7D"/>
    <w:rsid w:val="00797D69"/>
    <w:rsid w:val="007A7D38"/>
    <w:rsid w:val="007B002A"/>
    <w:rsid w:val="007B5439"/>
    <w:rsid w:val="007B6D8F"/>
    <w:rsid w:val="007C3F1E"/>
    <w:rsid w:val="007C5293"/>
    <w:rsid w:val="007C6348"/>
    <w:rsid w:val="007C67FE"/>
    <w:rsid w:val="007D0EBD"/>
    <w:rsid w:val="007E02AA"/>
    <w:rsid w:val="007E4EEE"/>
    <w:rsid w:val="007E731E"/>
    <w:rsid w:val="007F195B"/>
    <w:rsid w:val="007F2B07"/>
    <w:rsid w:val="007F523E"/>
    <w:rsid w:val="007F6493"/>
    <w:rsid w:val="007F7875"/>
    <w:rsid w:val="008076B3"/>
    <w:rsid w:val="00816FF7"/>
    <w:rsid w:val="00820DEB"/>
    <w:rsid w:val="00824F8B"/>
    <w:rsid w:val="008264F6"/>
    <w:rsid w:val="00827B45"/>
    <w:rsid w:val="00830872"/>
    <w:rsid w:val="00831B9E"/>
    <w:rsid w:val="00831F9D"/>
    <w:rsid w:val="00840D91"/>
    <w:rsid w:val="00841FAA"/>
    <w:rsid w:val="008437EE"/>
    <w:rsid w:val="0084513B"/>
    <w:rsid w:val="008465C5"/>
    <w:rsid w:val="00850817"/>
    <w:rsid w:val="00850E15"/>
    <w:rsid w:val="00854D37"/>
    <w:rsid w:val="008614E7"/>
    <w:rsid w:val="00861745"/>
    <w:rsid w:val="008808FE"/>
    <w:rsid w:val="00880D0F"/>
    <w:rsid w:val="0088658A"/>
    <w:rsid w:val="00890971"/>
    <w:rsid w:val="00891E99"/>
    <w:rsid w:val="00893E7B"/>
    <w:rsid w:val="0089626C"/>
    <w:rsid w:val="008A0018"/>
    <w:rsid w:val="008A08D0"/>
    <w:rsid w:val="008A3BF7"/>
    <w:rsid w:val="008A3E6D"/>
    <w:rsid w:val="008A7393"/>
    <w:rsid w:val="008A7F6C"/>
    <w:rsid w:val="008B3BFB"/>
    <w:rsid w:val="008B58CF"/>
    <w:rsid w:val="008B5F72"/>
    <w:rsid w:val="008C0460"/>
    <w:rsid w:val="008C0DBD"/>
    <w:rsid w:val="008C0F63"/>
    <w:rsid w:val="008C1BBB"/>
    <w:rsid w:val="008C4E17"/>
    <w:rsid w:val="008D1830"/>
    <w:rsid w:val="008E04FC"/>
    <w:rsid w:val="008E4822"/>
    <w:rsid w:val="008E5A89"/>
    <w:rsid w:val="008F76DE"/>
    <w:rsid w:val="008F7E39"/>
    <w:rsid w:val="009001BF"/>
    <w:rsid w:val="00906D65"/>
    <w:rsid w:val="00911164"/>
    <w:rsid w:val="00912B50"/>
    <w:rsid w:val="009160E4"/>
    <w:rsid w:val="009263C6"/>
    <w:rsid w:val="00927D79"/>
    <w:rsid w:val="00932D6B"/>
    <w:rsid w:val="009342D4"/>
    <w:rsid w:val="00934C4B"/>
    <w:rsid w:val="009377A6"/>
    <w:rsid w:val="00940870"/>
    <w:rsid w:val="00941D15"/>
    <w:rsid w:val="009518B5"/>
    <w:rsid w:val="009525D2"/>
    <w:rsid w:val="009528AF"/>
    <w:rsid w:val="0095464F"/>
    <w:rsid w:val="00955D58"/>
    <w:rsid w:val="009569B9"/>
    <w:rsid w:val="00962AB6"/>
    <w:rsid w:val="00963312"/>
    <w:rsid w:val="00964386"/>
    <w:rsid w:val="009649A9"/>
    <w:rsid w:val="00964CBF"/>
    <w:rsid w:val="009657BF"/>
    <w:rsid w:val="00965F6B"/>
    <w:rsid w:val="009662EE"/>
    <w:rsid w:val="00966A6E"/>
    <w:rsid w:val="009672E4"/>
    <w:rsid w:val="00973575"/>
    <w:rsid w:val="009748A2"/>
    <w:rsid w:val="009816DE"/>
    <w:rsid w:val="00983498"/>
    <w:rsid w:val="00983DD4"/>
    <w:rsid w:val="00986B3A"/>
    <w:rsid w:val="009902A1"/>
    <w:rsid w:val="009A2A65"/>
    <w:rsid w:val="009A38B8"/>
    <w:rsid w:val="009A392C"/>
    <w:rsid w:val="009A3A8B"/>
    <w:rsid w:val="009B1091"/>
    <w:rsid w:val="009B1DBD"/>
    <w:rsid w:val="009B30AA"/>
    <w:rsid w:val="009B5723"/>
    <w:rsid w:val="009C360B"/>
    <w:rsid w:val="009C74C8"/>
    <w:rsid w:val="009D5D2A"/>
    <w:rsid w:val="009D6F2B"/>
    <w:rsid w:val="009E0F39"/>
    <w:rsid w:val="009E55AA"/>
    <w:rsid w:val="009E7ED8"/>
    <w:rsid w:val="009F1269"/>
    <w:rsid w:val="009F4AEC"/>
    <w:rsid w:val="009F5009"/>
    <w:rsid w:val="009F5A36"/>
    <w:rsid w:val="00A01E99"/>
    <w:rsid w:val="00A06C5E"/>
    <w:rsid w:val="00A07D48"/>
    <w:rsid w:val="00A10E49"/>
    <w:rsid w:val="00A15918"/>
    <w:rsid w:val="00A165CE"/>
    <w:rsid w:val="00A257DF"/>
    <w:rsid w:val="00A3588C"/>
    <w:rsid w:val="00A363FE"/>
    <w:rsid w:val="00A37A4D"/>
    <w:rsid w:val="00A47C9B"/>
    <w:rsid w:val="00A50533"/>
    <w:rsid w:val="00A50E8E"/>
    <w:rsid w:val="00A56722"/>
    <w:rsid w:val="00A66496"/>
    <w:rsid w:val="00A7323C"/>
    <w:rsid w:val="00A74BC1"/>
    <w:rsid w:val="00A839C1"/>
    <w:rsid w:val="00A85CEC"/>
    <w:rsid w:val="00A86689"/>
    <w:rsid w:val="00A8727B"/>
    <w:rsid w:val="00A87499"/>
    <w:rsid w:val="00A91016"/>
    <w:rsid w:val="00A91B21"/>
    <w:rsid w:val="00A952FB"/>
    <w:rsid w:val="00AA2E38"/>
    <w:rsid w:val="00AA5FAE"/>
    <w:rsid w:val="00AA69BF"/>
    <w:rsid w:val="00AB4623"/>
    <w:rsid w:val="00AC13F7"/>
    <w:rsid w:val="00AC301A"/>
    <w:rsid w:val="00AC6DA9"/>
    <w:rsid w:val="00AD404F"/>
    <w:rsid w:val="00AD6332"/>
    <w:rsid w:val="00AE2329"/>
    <w:rsid w:val="00AF0454"/>
    <w:rsid w:val="00B00BFE"/>
    <w:rsid w:val="00B13C20"/>
    <w:rsid w:val="00B21830"/>
    <w:rsid w:val="00B43B2D"/>
    <w:rsid w:val="00B469CE"/>
    <w:rsid w:val="00B51B96"/>
    <w:rsid w:val="00B52C6A"/>
    <w:rsid w:val="00B5608E"/>
    <w:rsid w:val="00B570A7"/>
    <w:rsid w:val="00B62026"/>
    <w:rsid w:val="00B63E9D"/>
    <w:rsid w:val="00B67AD0"/>
    <w:rsid w:val="00B70AE8"/>
    <w:rsid w:val="00B7608F"/>
    <w:rsid w:val="00B81349"/>
    <w:rsid w:val="00B82DF9"/>
    <w:rsid w:val="00B836F7"/>
    <w:rsid w:val="00B869C6"/>
    <w:rsid w:val="00B92E15"/>
    <w:rsid w:val="00B96C12"/>
    <w:rsid w:val="00B9733B"/>
    <w:rsid w:val="00BA0963"/>
    <w:rsid w:val="00BA43B9"/>
    <w:rsid w:val="00BA4EAC"/>
    <w:rsid w:val="00BA5A90"/>
    <w:rsid w:val="00BB57E2"/>
    <w:rsid w:val="00BB79C5"/>
    <w:rsid w:val="00BB7EB3"/>
    <w:rsid w:val="00BC1C38"/>
    <w:rsid w:val="00BC3123"/>
    <w:rsid w:val="00BD2C65"/>
    <w:rsid w:val="00BE334F"/>
    <w:rsid w:val="00BE6BB1"/>
    <w:rsid w:val="00BF6A6C"/>
    <w:rsid w:val="00C04ECA"/>
    <w:rsid w:val="00C14E2D"/>
    <w:rsid w:val="00C21292"/>
    <w:rsid w:val="00C23D68"/>
    <w:rsid w:val="00C27BCB"/>
    <w:rsid w:val="00C32F70"/>
    <w:rsid w:val="00C3604E"/>
    <w:rsid w:val="00C3769B"/>
    <w:rsid w:val="00C42143"/>
    <w:rsid w:val="00C460EA"/>
    <w:rsid w:val="00C50F14"/>
    <w:rsid w:val="00C56DBD"/>
    <w:rsid w:val="00C62042"/>
    <w:rsid w:val="00C76CDB"/>
    <w:rsid w:val="00C77B5B"/>
    <w:rsid w:val="00C809CB"/>
    <w:rsid w:val="00C836C4"/>
    <w:rsid w:val="00C83F12"/>
    <w:rsid w:val="00C8492E"/>
    <w:rsid w:val="00C864CE"/>
    <w:rsid w:val="00C90A03"/>
    <w:rsid w:val="00C938DD"/>
    <w:rsid w:val="00C957CB"/>
    <w:rsid w:val="00CB79C5"/>
    <w:rsid w:val="00CB7B21"/>
    <w:rsid w:val="00CB7E27"/>
    <w:rsid w:val="00CD560B"/>
    <w:rsid w:val="00CE159B"/>
    <w:rsid w:val="00CE1CB1"/>
    <w:rsid w:val="00CE3B67"/>
    <w:rsid w:val="00CE5E0F"/>
    <w:rsid w:val="00CE6C6F"/>
    <w:rsid w:val="00CF070D"/>
    <w:rsid w:val="00CF2319"/>
    <w:rsid w:val="00CF51BB"/>
    <w:rsid w:val="00CF63F6"/>
    <w:rsid w:val="00D00C7D"/>
    <w:rsid w:val="00D02ECE"/>
    <w:rsid w:val="00D05035"/>
    <w:rsid w:val="00D12735"/>
    <w:rsid w:val="00D12BAE"/>
    <w:rsid w:val="00D12CE6"/>
    <w:rsid w:val="00D17CF4"/>
    <w:rsid w:val="00D21D77"/>
    <w:rsid w:val="00D228F9"/>
    <w:rsid w:val="00D24562"/>
    <w:rsid w:val="00D256E6"/>
    <w:rsid w:val="00D3173F"/>
    <w:rsid w:val="00D32747"/>
    <w:rsid w:val="00D34C5C"/>
    <w:rsid w:val="00D41773"/>
    <w:rsid w:val="00D44E21"/>
    <w:rsid w:val="00D466D2"/>
    <w:rsid w:val="00D46D4F"/>
    <w:rsid w:val="00D728A1"/>
    <w:rsid w:val="00D81182"/>
    <w:rsid w:val="00D82444"/>
    <w:rsid w:val="00D85209"/>
    <w:rsid w:val="00D86557"/>
    <w:rsid w:val="00D87F99"/>
    <w:rsid w:val="00D9038B"/>
    <w:rsid w:val="00D9491B"/>
    <w:rsid w:val="00DA2933"/>
    <w:rsid w:val="00DA32ED"/>
    <w:rsid w:val="00DA3D5A"/>
    <w:rsid w:val="00DA7ECF"/>
    <w:rsid w:val="00DB189C"/>
    <w:rsid w:val="00DB43A1"/>
    <w:rsid w:val="00DC07EE"/>
    <w:rsid w:val="00DC694C"/>
    <w:rsid w:val="00DD0DC8"/>
    <w:rsid w:val="00DD196C"/>
    <w:rsid w:val="00DD20B9"/>
    <w:rsid w:val="00DD554F"/>
    <w:rsid w:val="00DD6E00"/>
    <w:rsid w:val="00DE1090"/>
    <w:rsid w:val="00DE4C07"/>
    <w:rsid w:val="00DE4CDC"/>
    <w:rsid w:val="00DE6E9C"/>
    <w:rsid w:val="00DF135C"/>
    <w:rsid w:val="00DF1815"/>
    <w:rsid w:val="00DF2D34"/>
    <w:rsid w:val="00DF2E4D"/>
    <w:rsid w:val="00DF3B13"/>
    <w:rsid w:val="00E012C0"/>
    <w:rsid w:val="00E10D32"/>
    <w:rsid w:val="00E1278B"/>
    <w:rsid w:val="00E1388D"/>
    <w:rsid w:val="00E20904"/>
    <w:rsid w:val="00E24542"/>
    <w:rsid w:val="00E33291"/>
    <w:rsid w:val="00E34F6E"/>
    <w:rsid w:val="00E36C8E"/>
    <w:rsid w:val="00E41597"/>
    <w:rsid w:val="00E45867"/>
    <w:rsid w:val="00E51325"/>
    <w:rsid w:val="00E57720"/>
    <w:rsid w:val="00E60EB0"/>
    <w:rsid w:val="00E61DCF"/>
    <w:rsid w:val="00E63218"/>
    <w:rsid w:val="00E92EAA"/>
    <w:rsid w:val="00EB1012"/>
    <w:rsid w:val="00EB35F3"/>
    <w:rsid w:val="00EC30BC"/>
    <w:rsid w:val="00EC400E"/>
    <w:rsid w:val="00ED1745"/>
    <w:rsid w:val="00ED1791"/>
    <w:rsid w:val="00ED2263"/>
    <w:rsid w:val="00ED6BE7"/>
    <w:rsid w:val="00EE2110"/>
    <w:rsid w:val="00EE30E2"/>
    <w:rsid w:val="00EE37BD"/>
    <w:rsid w:val="00EF2C8F"/>
    <w:rsid w:val="00EF3590"/>
    <w:rsid w:val="00EF76C8"/>
    <w:rsid w:val="00F00495"/>
    <w:rsid w:val="00F02D6E"/>
    <w:rsid w:val="00F1284C"/>
    <w:rsid w:val="00F136C0"/>
    <w:rsid w:val="00F145AE"/>
    <w:rsid w:val="00F17296"/>
    <w:rsid w:val="00F17BBE"/>
    <w:rsid w:val="00F21C6D"/>
    <w:rsid w:val="00F25C5B"/>
    <w:rsid w:val="00F26D33"/>
    <w:rsid w:val="00F31D95"/>
    <w:rsid w:val="00F41811"/>
    <w:rsid w:val="00F42865"/>
    <w:rsid w:val="00F431D1"/>
    <w:rsid w:val="00F43926"/>
    <w:rsid w:val="00F43B87"/>
    <w:rsid w:val="00F473B3"/>
    <w:rsid w:val="00F50B65"/>
    <w:rsid w:val="00F55C65"/>
    <w:rsid w:val="00F57FF4"/>
    <w:rsid w:val="00F601F8"/>
    <w:rsid w:val="00F62869"/>
    <w:rsid w:val="00F62EB1"/>
    <w:rsid w:val="00F630FE"/>
    <w:rsid w:val="00F70C3F"/>
    <w:rsid w:val="00F73044"/>
    <w:rsid w:val="00F81278"/>
    <w:rsid w:val="00F8163D"/>
    <w:rsid w:val="00F85C66"/>
    <w:rsid w:val="00F90884"/>
    <w:rsid w:val="00F90EF8"/>
    <w:rsid w:val="00F91EB7"/>
    <w:rsid w:val="00F931EE"/>
    <w:rsid w:val="00F9376B"/>
    <w:rsid w:val="00FA2A3B"/>
    <w:rsid w:val="00FA2B8B"/>
    <w:rsid w:val="00FA4203"/>
    <w:rsid w:val="00FA54A2"/>
    <w:rsid w:val="00FA586F"/>
    <w:rsid w:val="00FA67D4"/>
    <w:rsid w:val="00FB44D9"/>
    <w:rsid w:val="00FB6F99"/>
    <w:rsid w:val="00FC051D"/>
    <w:rsid w:val="00FC16C5"/>
    <w:rsid w:val="00FC70A0"/>
    <w:rsid w:val="00FD0C8A"/>
    <w:rsid w:val="00FD3216"/>
    <w:rsid w:val="00FD3DF9"/>
    <w:rsid w:val="00FD4B79"/>
    <w:rsid w:val="00FD73B3"/>
    <w:rsid w:val="00FE1C33"/>
    <w:rsid w:val="00FE1F76"/>
    <w:rsid w:val="00FE6078"/>
    <w:rsid w:val="00FE69DB"/>
    <w:rsid w:val="00FF06EA"/>
    <w:rsid w:val="00FF25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F94D0-CF03-47D6-A48D-0BF02FF4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292"/>
    <w:rPr>
      <w:rFonts w:ascii="Peterburg" w:eastAsia="Times New Roman" w:hAnsi="Peterburg" w:cs="Times New Roman"/>
      <w:color w:val="000000"/>
      <w:sz w:val="24"/>
      <w:szCs w:val="24"/>
      <w:lang w:eastAsia="ru-RU"/>
    </w:rPr>
  </w:style>
  <w:style w:type="paragraph" w:styleId="1">
    <w:name w:val="heading 1"/>
    <w:basedOn w:val="a"/>
    <w:next w:val="a"/>
    <w:link w:val="10"/>
    <w:qFormat/>
    <w:rsid w:val="009657BF"/>
    <w:pPr>
      <w:keepNext/>
      <w:spacing w:line="221" w:lineRule="auto"/>
      <w:jc w:val="center"/>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B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link w:val="HTML"/>
    <w:uiPriority w:val="99"/>
    <w:rsid w:val="00BB79C5"/>
    <w:rPr>
      <w:rFonts w:ascii="Courier New" w:eastAsia="Times New Roman" w:hAnsi="Courier New" w:cs="Courier New"/>
      <w:sz w:val="20"/>
      <w:szCs w:val="20"/>
      <w:lang w:val="ru-RU" w:eastAsia="ru-RU"/>
    </w:rPr>
  </w:style>
  <w:style w:type="paragraph" w:styleId="a3">
    <w:name w:val="Normal (Web)"/>
    <w:basedOn w:val="a"/>
    <w:rsid w:val="00BB79C5"/>
    <w:pPr>
      <w:spacing w:before="100" w:beforeAutospacing="1" w:after="100" w:afterAutospacing="1"/>
    </w:pPr>
    <w:rPr>
      <w:rFonts w:ascii="Times New Roman" w:hAnsi="Times New Roman"/>
      <w:color w:val="auto"/>
      <w:lang w:val="ru-RU"/>
    </w:rPr>
  </w:style>
  <w:style w:type="character" w:customStyle="1" w:styleId="10">
    <w:name w:val="Заголовок 1 Знак"/>
    <w:link w:val="1"/>
    <w:rsid w:val="009657BF"/>
    <w:rPr>
      <w:rFonts w:ascii="Peterburg" w:eastAsia="Times New Roman" w:hAnsi="Peterburg" w:cs="Times New Roman"/>
      <w:sz w:val="28"/>
      <w:szCs w:val="24"/>
      <w:lang w:eastAsia="ru-RU"/>
    </w:rPr>
  </w:style>
  <w:style w:type="paragraph" w:styleId="a4">
    <w:name w:val="header"/>
    <w:basedOn w:val="a"/>
    <w:link w:val="a5"/>
    <w:rsid w:val="009657BF"/>
    <w:pPr>
      <w:tabs>
        <w:tab w:val="center" w:pos="4844"/>
        <w:tab w:val="right" w:pos="9689"/>
      </w:tabs>
    </w:pPr>
    <w:rPr>
      <w:rFonts w:ascii="Times New Roman" w:hAnsi="Times New Roman" w:cs="Mangal"/>
      <w:color w:val="auto"/>
      <w:szCs w:val="21"/>
      <w:lang w:val="ru-RU" w:bidi="hi-IN"/>
    </w:rPr>
  </w:style>
  <w:style w:type="character" w:customStyle="1" w:styleId="a5">
    <w:name w:val="Верхній колонтитул Знак"/>
    <w:link w:val="a4"/>
    <w:rsid w:val="009657BF"/>
    <w:rPr>
      <w:rFonts w:eastAsia="Times New Roman" w:cs="Mangal"/>
      <w:sz w:val="24"/>
      <w:szCs w:val="21"/>
      <w:lang w:val="ru-RU" w:eastAsia="ru-RU" w:bidi="hi-IN"/>
    </w:rPr>
  </w:style>
  <w:style w:type="paragraph" w:styleId="a6">
    <w:name w:val="footer"/>
    <w:basedOn w:val="a"/>
    <w:link w:val="a7"/>
    <w:uiPriority w:val="99"/>
    <w:unhideWhenUsed/>
    <w:rsid w:val="009657BF"/>
    <w:pPr>
      <w:tabs>
        <w:tab w:val="center" w:pos="4819"/>
        <w:tab w:val="right" w:pos="9639"/>
      </w:tabs>
    </w:pPr>
  </w:style>
  <w:style w:type="character" w:customStyle="1" w:styleId="a7">
    <w:name w:val="Нижній колонтитул Знак"/>
    <w:link w:val="a6"/>
    <w:uiPriority w:val="99"/>
    <w:rsid w:val="009657BF"/>
    <w:rPr>
      <w:rFonts w:ascii="Peterburg" w:eastAsia="Times New Roman" w:hAnsi="Peterburg" w:cs="Times New Roman"/>
      <w:color w:val="000000"/>
      <w:sz w:val="24"/>
      <w:szCs w:val="24"/>
      <w:lang w:eastAsia="ru-RU"/>
    </w:rPr>
  </w:style>
  <w:style w:type="paragraph" w:styleId="a8">
    <w:name w:val="Balloon Text"/>
    <w:basedOn w:val="a"/>
    <w:link w:val="a9"/>
    <w:uiPriority w:val="99"/>
    <w:semiHidden/>
    <w:unhideWhenUsed/>
    <w:rsid w:val="009657BF"/>
    <w:rPr>
      <w:rFonts w:ascii="Segoe UI" w:hAnsi="Segoe UI" w:cs="Segoe UI"/>
      <w:sz w:val="18"/>
      <w:szCs w:val="18"/>
    </w:rPr>
  </w:style>
  <w:style w:type="character" w:customStyle="1" w:styleId="a9">
    <w:name w:val="Текст у виносці Знак"/>
    <w:link w:val="a8"/>
    <w:uiPriority w:val="99"/>
    <w:semiHidden/>
    <w:rsid w:val="009657BF"/>
    <w:rPr>
      <w:rFonts w:ascii="Segoe UI" w:eastAsia="Times New Roman" w:hAnsi="Segoe UI" w:cs="Segoe UI"/>
      <w:color w:val="000000"/>
      <w:sz w:val="18"/>
      <w:szCs w:val="18"/>
      <w:lang w:eastAsia="ru-RU"/>
    </w:rPr>
  </w:style>
  <w:style w:type="paragraph" w:styleId="aa">
    <w:name w:val="footnote text"/>
    <w:basedOn w:val="a"/>
    <w:link w:val="ab"/>
    <w:uiPriority w:val="99"/>
    <w:semiHidden/>
    <w:unhideWhenUsed/>
    <w:rsid w:val="00E63218"/>
    <w:rPr>
      <w:sz w:val="20"/>
      <w:szCs w:val="20"/>
    </w:rPr>
  </w:style>
  <w:style w:type="character" w:customStyle="1" w:styleId="ab">
    <w:name w:val="Текст виноски Знак"/>
    <w:link w:val="aa"/>
    <w:uiPriority w:val="99"/>
    <w:semiHidden/>
    <w:rsid w:val="00E63218"/>
    <w:rPr>
      <w:rFonts w:ascii="Peterburg" w:eastAsia="Times New Roman" w:hAnsi="Peterburg" w:cs="Times New Roman"/>
      <w:color w:val="000000"/>
      <w:lang w:eastAsia="ru-RU"/>
    </w:rPr>
  </w:style>
  <w:style w:type="character" w:styleId="ac">
    <w:name w:val="footnote reference"/>
    <w:semiHidden/>
    <w:unhideWhenUsed/>
    <w:rsid w:val="00E63218"/>
    <w:rPr>
      <w:rFonts w:ascii="Times New Roman" w:hAnsi="Times New Roman" w:cs="Times New Roman" w:hint="default"/>
      <w:vertAlign w:val="superscript"/>
    </w:rPr>
  </w:style>
  <w:style w:type="character" w:styleId="ad">
    <w:name w:val="Hyperlink"/>
    <w:uiPriority w:val="99"/>
    <w:unhideWhenUsed/>
    <w:rsid w:val="00435285"/>
    <w:rPr>
      <w:color w:val="0563C1"/>
      <w:u w:val="single"/>
    </w:rPr>
  </w:style>
  <w:style w:type="character" w:customStyle="1" w:styleId="dvdnh">
    <w:name w:val="dvdnh"/>
    <w:rsid w:val="007754CA"/>
  </w:style>
  <w:style w:type="character" w:customStyle="1" w:styleId="gywzne">
    <w:name w:val="gywzne"/>
    <w:rsid w:val="0077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7889">
      <w:bodyDiv w:val="1"/>
      <w:marLeft w:val="0"/>
      <w:marRight w:val="0"/>
      <w:marTop w:val="0"/>
      <w:marBottom w:val="0"/>
      <w:divBdr>
        <w:top w:val="none" w:sz="0" w:space="0" w:color="auto"/>
        <w:left w:val="none" w:sz="0" w:space="0" w:color="auto"/>
        <w:bottom w:val="none" w:sz="0" w:space="0" w:color="auto"/>
        <w:right w:val="none" w:sz="0" w:space="0" w:color="auto"/>
      </w:divBdr>
    </w:div>
    <w:div w:id="85077913">
      <w:bodyDiv w:val="1"/>
      <w:marLeft w:val="0"/>
      <w:marRight w:val="0"/>
      <w:marTop w:val="0"/>
      <w:marBottom w:val="0"/>
      <w:divBdr>
        <w:top w:val="none" w:sz="0" w:space="0" w:color="auto"/>
        <w:left w:val="none" w:sz="0" w:space="0" w:color="auto"/>
        <w:bottom w:val="none" w:sz="0" w:space="0" w:color="auto"/>
        <w:right w:val="none" w:sz="0" w:space="0" w:color="auto"/>
      </w:divBdr>
    </w:div>
    <w:div w:id="96996449">
      <w:bodyDiv w:val="1"/>
      <w:marLeft w:val="0"/>
      <w:marRight w:val="0"/>
      <w:marTop w:val="0"/>
      <w:marBottom w:val="0"/>
      <w:divBdr>
        <w:top w:val="none" w:sz="0" w:space="0" w:color="auto"/>
        <w:left w:val="none" w:sz="0" w:space="0" w:color="auto"/>
        <w:bottom w:val="none" w:sz="0" w:space="0" w:color="auto"/>
        <w:right w:val="none" w:sz="0" w:space="0" w:color="auto"/>
      </w:divBdr>
    </w:div>
    <w:div w:id="100229856">
      <w:bodyDiv w:val="1"/>
      <w:marLeft w:val="0"/>
      <w:marRight w:val="0"/>
      <w:marTop w:val="0"/>
      <w:marBottom w:val="0"/>
      <w:divBdr>
        <w:top w:val="none" w:sz="0" w:space="0" w:color="auto"/>
        <w:left w:val="none" w:sz="0" w:space="0" w:color="auto"/>
        <w:bottom w:val="none" w:sz="0" w:space="0" w:color="auto"/>
        <w:right w:val="none" w:sz="0" w:space="0" w:color="auto"/>
      </w:divBdr>
    </w:div>
    <w:div w:id="137579743">
      <w:bodyDiv w:val="1"/>
      <w:marLeft w:val="0"/>
      <w:marRight w:val="0"/>
      <w:marTop w:val="0"/>
      <w:marBottom w:val="0"/>
      <w:divBdr>
        <w:top w:val="none" w:sz="0" w:space="0" w:color="auto"/>
        <w:left w:val="none" w:sz="0" w:space="0" w:color="auto"/>
        <w:bottom w:val="none" w:sz="0" w:space="0" w:color="auto"/>
        <w:right w:val="none" w:sz="0" w:space="0" w:color="auto"/>
      </w:divBdr>
    </w:div>
    <w:div w:id="212158223">
      <w:bodyDiv w:val="1"/>
      <w:marLeft w:val="0"/>
      <w:marRight w:val="0"/>
      <w:marTop w:val="0"/>
      <w:marBottom w:val="0"/>
      <w:divBdr>
        <w:top w:val="none" w:sz="0" w:space="0" w:color="auto"/>
        <w:left w:val="none" w:sz="0" w:space="0" w:color="auto"/>
        <w:bottom w:val="none" w:sz="0" w:space="0" w:color="auto"/>
        <w:right w:val="none" w:sz="0" w:space="0" w:color="auto"/>
      </w:divBdr>
    </w:div>
    <w:div w:id="229654639">
      <w:bodyDiv w:val="1"/>
      <w:marLeft w:val="0"/>
      <w:marRight w:val="0"/>
      <w:marTop w:val="0"/>
      <w:marBottom w:val="0"/>
      <w:divBdr>
        <w:top w:val="none" w:sz="0" w:space="0" w:color="auto"/>
        <w:left w:val="none" w:sz="0" w:space="0" w:color="auto"/>
        <w:bottom w:val="none" w:sz="0" w:space="0" w:color="auto"/>
        <w:right w:val="none" w:sz="0" w:space="0" w:color="auto"/>
      </w:divBdr>
    </w:div>
    <w:div w:id="256602100">
      <w:bodyDiv w:val="1"/>
      <w:marLeft w:val="0"/>
      <w:marRight w:val="0"/>
      <w:marTop w:val="0"/>
      <w:marBottom w:val="0"/>
      <w:divBdr>
        <w:top w:val="none" w:sz="0" w:space="0" w:color="auto"/>
        <w:left w:val="none" w:sz="0" w:space="0" w:color="auto"/>
        <w:bottom w:val="none" w:sz="0" w:space="0" w:color="auto"/>
        <w:right w:val="none" w:sz="0" w:space="0" w:color="auto"/>
      </w:divBdr>
    </w:div>
    <w:div w:id="360130688">
      <w:bodyDiv w:val="1"/>
      <w:marLeft w:val="0"/>
      <w:marRight w:val="0"/>
      <w:marTop w:val="0"/>
      <w:marBottom w:val="0"/>
      <w:divBdr>
        <w:top w:val="none" w:sz="0" w:space="0" w:color="auto"/>
        <w:left w:val="none" w:sz="0" w:space="0" w:color="auto"/>
        <w:bottom w:val="none" w:sz="0" w:space="0" w:color="auto"/>
        <w:right w:val="none" w:sz="0" w:space="0" w:color="auto"/>
      </w:divBdr>
    </w:div>
    <w:div w:id="501891984">
      <w:bodyDiv w:val="1"/>
      <w:marLeft w:val="0"/>
      <w:marRight w:val="0"/>
      <w:marTop w:val="0"/>
      <w:marBottom w:val="0"/>
      <w:divBdr>
        <w:top w:val="none" w:sz="0" w:space="0" w:color="auto"/>
        <w:left w:val="none" w:sz="0" w:space="0" w:color="auto"/>
        <w:bottom w:val="none" w:sz="0" w:space="0" w:color="auto"/>
        <w:right w:val="none" w:sz="0" w:space="0" w:color="auto"/>
      </w:divBdr>
    </w:div>
    <w:div w:id="624695561">
      <w:bodyDiv w:val="1"/>
      <w:marLeft w:val="0"/>
      <w:marRight w:val="0"/>
      <w:marTop w:val="0"/>
      <w:marBottom w:val="0"/>
      <w:divBdr>
        <w:top w:val="none" w:sz="0" w:space="0" w:color="auto"/>
        <w:left w:val="none" w:sz="0" w:space="0" w:color="auto"/>
        <w:bottom w:val="none" w:sz="0" w:space="0" w:color="auto"/>
        <w:right w:val="none" w:sz="0" w:space="0" w:color="auto"/>
      </w:divBdr>
    </w:div>
    <w:div w:id="720786958">
      <w:bodyDiv w:val="1"/>
      <w:marLeft w:val="0"/>
      <w:marRight w:val="0"/>
      <w:marTop w:val="0"/>
      <w:marBottom w:val="0"/>
      <w:divBdr>
        <w:top w:val="none" w:sz="0" w:space="0" w:color="auto"/>
        <w:left w:val="none" w:sz="0" w:space="0" w:color="auto"/>
        <w:bottom w:val="none" w:sz="0" w:space="0" w:color="auto"/>
        <w:right w:val="none" w:sz="0" w:space="0" w:color="auto"/>
      </w:divBdr>
    </w:div>
    <w:div w:id="727416416">
      <w:bodyDiv w:val="1"/>
      <w:marLeft w:val="0"/>
      <w:marRight w:val="0"/>
      <w:marTop w:val="0"/>
      <w:marBottom w:val="0"/>
      <w:divBdr>
        <w:top w:val="none" w:sz="0" w:space="0" w:color="auto"/>
        <w:left w:val="none" w:sz="0" w:space="0" w:color="auto"/>
        <w:bottom w:val="none" w:sz="0" w:space="0" w:color="auto"/>
        <w:right w:val="none" w:sz="0" w:space="0" w:color="auto"/>
      </w:divBdr>
    </w:div>
    <w:div w:id="745734667">
      <w:bodyDiv w:val="1"/>
      <w:marLeft w:val="0"/>
      <w:marRight w:val="0"/>
      <w:marTop w:val="0"/>
      <w:marBottom w:val="0"/>
      <w:divBdr>
        <w:top w:val="none" w:sz="0" w:space="0" w:color="auto"/>
        <w:left w:val="none" w:sz="0" w:space="0" w:color="auto"/>
        <w:bottom w:val="none" w:sz="0" w:space="0" w:color="auto"/>
        <w:right w:val="none" w:sz="0" w:space="0" w:color="auto"/>
      </w:divBdr>
    </w:div>
    <w:div w:id="765468159">
      <w:bodyDiv w:val="1"/>
      <w:marLeft w:val="0"/>
      <w:marRight w:val="0"/>
      <w:marTop w:val="0"/>
      <w:marBottom w:val="0"/>
      <w:divBdr>
        <w:top w:val="none" w:sz="0" w:space="0" w:color="auto"/>
        <w:left w:val="none" w:sz="0" w:space="0" w:color="auto"/>
        <w:bottom w:val="none" w:sz="0" w:space="0" w:color="auto"/>
        <w:right w:val="none" w:sz="0" w:space="0" w:color="auto"/>
      </w:divBdr>
    </w:div>
    <w:div w:id="777916325">
      <w:bodyDiv w:val="1"/>
      <w:marLeft w:val="0"/>
      <w:marRight w:val="0"/>
      <w:marTop w:val="0"/>
      <w:marBottom w:val="0"/>
      <w:divBdr>
        <w:top w:val="none" w:sz="0" w:space="0" w:color="auto"/>
        <w:left w:val="none" w:sz="0" w:space="0" w:color="auto"/>
        <w:bottom w:val="none" w:sz="0" w:space="0" w:color="auto"/>
        <w:right w:val="none" w:sz="0" w:space="0" w:color="auto"/>
      </w:divBdr>
    </w:div>
    <w:div w:id="798376128">
      <w:bodyDiv w:val="1"/>
      <w:marLeft w:val="0"/>
      <w:marRight w:val="0"/>
      <w:marTop w:val="0"/>
      <w:marBottom w:val="0"/>
      <w:divBdr>
        <w:top w:val="none" w:sz="0" w:space="0" w:color="auto"/>
        <w:left w:val="none" w:sz="0" w:space="0" w:color="auto"/>
        <w:bottom w:val="none" w:sz="0" w:space="0" w:color="auto"/>
        <w:right w:val="none" w:sz="0" w:space="0" w:color="auto"/>
      </w:divBdr>
    </w:div>
    <w:div w:id="816606665">
      <w:bodyDiv w:val="1"/>
      <w:marLeft w:val="0"/>
      <w:marRight w:val="0"/>
      <w:marTop w:val="0"/>
      <w:marBottom w:val="0"/>
      <w:divBdr>
        <w:top w:val="none" w:sz="0" w:space="0" w:color="auto"/>
        <w:left w:val="none" w:sz="0" w:space="0" w:color="auto"/>
        <w:bottom w:val="none" w:sz="0" w:space="0" w:color="auto"/>
        <w:right w:val="none" w:sz="0" w:space="0" w:color="auto"/>
      </w:divBdr>
    </w:div>
    <w:div w:id="876043930">
      <w:bodyDiv w:val="1"/>
      <w:marLeft w:val="0"/>
      <w:marRight w:val="0"/>
      <w:marTop w:val="0"/>
      <w:marBottom w:val="0"/>
      <w:divBdr>
        <w:top w:val="none" w:sz="0" w:space="0" w:color="auto"/>
        <w:left w:val="none" w:sz="0" w:space="0" w:color="auto"/>
        <w:bottom w:val="none" w:sz="0" w:space="0" w:color="auto"/>
        <w:right w:val="none" w:sz="0" w:space="0" w:color="auto"/>
      </w:divBdr>
    </w:div>
    <w:div w:id="904948327">
      <w:bodyDiv w:val="1"/>
      <w:marLeft w:val="0"/>
      <w:marRight w:val="0"/>
      <w:marTop w:val="0"/>
      <w:marBottom w:val="0"/>
      <w:divBdr>
        <w:top w:val="none" w:sz="0" w:space="0" w:color="auto"/>
        <w:left w:val="none" w:sz="0" w:space="0" w:color="auto"/>
        <w:bottom w:val="none" w:sz="0" w:space="0" w:color="auto"/>
        <w:right w:val="none" w:sz="0" w:space="0" w:color="auto"/>
      </w:divBdr>
    </w:div>
    <w:div w:id="965352747">
      <w:bodyDiv w:val="1"/>
      <w:marLeft w:val="0"/>
      <w:marRight w:val="0"/>
      <w:marTop w:val="0"/>
      <w:marBottom w:val="0"/>
      <w:divBdr>
        <w:top w:val="none" w:sz="0" w:space="0" w:color="auto"/>
        <w:left w:val="none" w:sz="0" w:space="0" w:color="auto"/>
        <w:bottom w:val="none" w:sz="0" w:space="0" w:color="auto"/>
        <w:right w:val="none" w:sz="0" w:space="0" w:color="auto"/>
      </w:divBdr>
    </w:div>
    <w:div w:id="1025014421">
      <w:bodyDiv w:val="1"/>
      <w:marLeft w:val="0"/>
      <w:marRight w:val="0"/>
      <w:marTop w:val="0"/>
      <w:marBottom w:val="0"/>
      <w:divBdr>
        <w:top w:val="none" w:sz="0" w:space="0" w:color="auto"/>
        <w:left w:val="none" w:sz="0" w:space="0" w:color="auto"/>
        <w:bottom w:val="none" w:sz="0" w:space="0" w:color="auto"/>
        <w:right w:val="none" w:sz="0" w:space="0" w:color="auto"/>
      </w:divBdr>
    </w:div>
    <w:div w:id="1089615450">
      <w:bodyDiv w:val="1"/>
      <w:marLeft w:val="0"/>
      <w:marRight w:val="0"/>
      <w:marTop w:val="0"/>
      <w:marBottom w:val="0"/>
      <w:divBdr>
        <w:top w:val="none" w:sz="0" w:space="0" w:color="auto"/>
        <w:left w:val="none" w:sz="0" w:space="0" w:color="auto"/>
        <w:bottom w:val="none" w:sz="0" w:space="0" w:color="auto"/>
        <w:right w:val="none" w:sz="0" w:space="0" w:color="auto"/>
      </w:divBdr>
    </w:div>
    <w:div w:id="1098022069">
      <w:bodyDiv w:val="1"/>
      <w:marLeft w:val="0"/>
      <w:marRight w:val="0"/>
      <w:marTop w:val="0"/>
      <w:marBottom w:val="0"/>
      <w:divBdr>
        <w:top w:val="none" w:sz="0" w:space="0" w:color="auto"/>
        <w:left w:val="none" w:sz="0" w:space="0" w:color="auto"/>
        <w:bottom w:val="none" w:sz="0" w:space="0" w:color="auto"/>
        <w:right w:val="none" w:sz="0" w:space="0" w:color="auto"/>
      </w:divBdr>
    </w:div>
    <w:div w:id="1180041641">
      <w:bodyDiv w:val="1"/>
      <w:marLeft w:val="0"/>
      <w:marRight w:val="0"/>
      <w:marTop w:val="0"/>
      <w:marBottom w:val="0"/>
      <w:divBdr>
        <w:top w:val="none" w:sz="0" w:space="0" w:color="auto"/>
        <w:left w:val="none" w:sz="0" w:space="0" w:color="auto"/>
        <w:bottom w:val="none" w:sz="0" w:space="0" w:color="auto"/>
        <w:right w:val="none" w:sz="0" w:space="0" w:color="auto"/>
      </w:divBdr>
    </w:div>
    <w:div w:id="1267424096">
      <w:bodyDiv w:val="1"/>
      <w:marLeft w:val="0"/>
      <w:marRight w:val="0"/>
      <w:marTop w:val="0"/>
      <w:marBottom w:val="0"/>
      <w:divBdr>
        <w:top w:val="none" w:sz="0" w:space="0" w:color="auto"/>
        <w:left w:val="none" w:sz="0" w:space="0" w:color="auto"/>
        <w:bottom w:val="none" w:sz="0" w:space="0" w:color="auto"/>
        <w:right w:val="none" w:sz="0" w:space="0" w:color="auto"/>
      </w:divBdr>
    </w:div>
    <w:div w:id="1298874206">
      <w:bodyDiv w:val="1"/>
      <w:marLeft w:val="0"/>
      <w:marRight w:val="0"/>
      <w:marTop w:val="0"/>
      <w:marBottom w:val="0"/>
      <w:divBdr>
        <w:top w:val="none" w:sz="0" w:space="0" w:color="auto"/>
        <w:left w:val="none" w:sz="0" w:space="0" w:color="auto"/>
        <w:bottom w:val="none" w:sz="0" w:space="0" w:color="auto"/>
        <w:right w:val="none" w:sz="0" w:space="0" w:color="auto"/>
      </w:divBdr>
    </w:div>
    <w:div w:id="1303803003">
      <w:bodyDiv w:val="1"/>
      <w:marLeft w:val="0"/>
      <w:marRight w:val="0"/>
      <w:marTop w:val="0"/>
      <w:marBottom w:val="0"/>
      <w:divBdr>
        <w:top w:val="none" w:sz="0" w:space="0" w:color="auto"/>
        <w:left w:val="none" w:sz="0" w:space="0" w:color="auto"/>
        <w:bottom w:val="none" w:sz="0" w:space="0" w:color="auto"/>
        <w:right w:val="none" w:sz="0" w:space="0" w:color="auto"/>
      </w:divBdr>
    </w:div>
    <w:div w:id="1438795621">
      <w:bodyDiv w:val="1"/>
      <w:marLeft w:val="0"/>
      <w:marRight w:val="0"/>
      <w:marTop w:val="0"/>
      <w:marBottom w:val="0"/>
      <w:divBdr>
        <w:top w:val="none" w:sz="0" w:space="0" w:color="auto"/>
        <w:left w:val="none" w:sz="0" w:space="0" w:color="auto"/>
        <w:bottom w:val="none" w:sz="0" w:space="0" w:color="auto"/>
        <w:right w:val="none" w:sz="0" w:space="0" w:color="auto"/>
      </w:divBdr>
    </w:div>
    <w:div w:id="1443186422">
      <w:bodyDiv w:val="1"/>
      <w:marLeft w:val="0"/>
      <w:marRight w:val="0"/>
      <w:marTop w:val="0"/>
      <w:marBottom w:val="0"/>
      <w:divBdr>
        <w:top w:val="none" w:sz="0" w:space="0" w:color="auto"/>
        <w:left w:val="none" w:sz="0" w:space="0" w:color="auto"/>
        <w:bottom w:val="none" w:sz="0" w:space="0" w:color="auto"/>
        <w:right w:val="none" w:sz="0" w:space="0" w:color="auto"/>
      </w:divBdr>
    </w:div>
    <w:div w:id="1641884713">
      <w:bodyDiv w:val="1"/>
      <w:marLeft w:val="0"/>
      <w:marRight w:val="0"/>
      <w:marTop w:val="0"/>
      <w:marBottom w:val="0"/>
      <w:divBdr>
        <w:top w:val="none" w:sz="0" w:space="0" w:color="auto"/>
        <w:left w:val="none" w:sz="0" w:space="0" w:color="auto"/>
        <w:bottom w:val="none" w:sz="0" w:space="0" w:color="auto"/>
        <w:right w:val="none" w:sz="0" w:space="0" w:color="auto"/>
      </w:divBdr>
    </w:div>
    <w:div w:id="1689720345">
      <w:bodyDiv w:val="1"/>
      <w:marLeft w:val="0"/>
      <w:marRight w:val="0"/>
      <w:marTop w:val="0"/>
      <w:marBottom w:val="0"/>
      <w:divBdr>
        <w:top w:val="none" w:sz="0" w:space="0" w:color="auto"/>
        <w:left w:val="none" w:sz="0" w:space="0" w:color="auto"/>
        <w:bottom w:val="none" w:sz="0" w:space="0" w:color="auto"/>
        <w:right w:val="none" w:sz="0" w:space="0" w:color="auto"/>
      </w:divBdr>
    </w:div>
    <w:div w:id="1792480502">
      <w:bodyDiv w:val="1"/>
      <w:marLeft w:val="0"/>
      <w:marRight w:val="0"/>
      <w:marTop w:val="0"/>
      <w:marBottom w:val="0"/>
      <w:divBdr>
        <w:top w:val="none" w:sz="0" w:space="0" w:color="auto"/>
        <w:left w:val="none" w:sz="0" w:space="0" w:color="auto"/>
        <w:bottom w:val="none" w:sz="0" w:space="0" w:color="auto"/>
        <w:right w:val="none" w:sz="0" w:space="0" w:color="auto"/>
      </w:divBdr>
    </w:div>
    <w:div w:id="1821114449">
      <w:bodyDiv w:val="1"/>
      <w:marLeft w:val="0"/>
      <w:marRight w:val="0"/>
      <w:marTop w:val="0"/>
      <w:marBottom w:val="0"/>
      <w:divBdr>
        <w:top w:val="none" w:sz="0" w:space="0" w:color="auto"/>
        <w:left w:val="none" w:sz="0" w:space="0" w:color="auto"/>
        <w:bottom w:val="none" w:sz="0" w:space="0" w:color="auto"/>
        <w:right w:val="none" w:sz="0" w:space="0" w:color="auto"/>
      </w:divBdr>
    </w:div>
    <w:div w:id="1844970194">
      <w:bodyDiv w:val="1"/>
      <w:marLeft w:val="0"/>
      <w:marRight w:val="0"/>
      <w:marTop w:val="0"/>
      <w:marBottom w:val="0"/>
      <w:divBdr>
        <w:top w:val="none" w:sz="0" w:space="0" w:color="auto"/>
        <w:left w:val="none" w:sz="0" w:space="0" w:color="auto"/>
        <w:bottom w:val="none" w:sz="0" w:space="0" w:color="auto"/>
        <w:right w:val="none" w:sz="0" w:space="0" w:color="auto"/>
      </w:divBdr>
    </w:div>
    <w:div w:id="1860506082">
      <w:bodyDiv w:val="1"/>
      <w:marLeft w:val="0"/>
      <w:marRight w:val="0"/>
      <w:marTop w:val="0"/>
      <w:marBottom w:val="0"/>
      <w:divBdr>
        <w:top w:val="none" w:sz="0" w:space="0" w:color="auto"/>
        <w:left w:val="none" w:sz="0" w:space="0" w:color="auto"/>
        <w:bottom w:val="none" w:sz="0" w:space="0" w:color="auto"/>
        <w:right w:val="none" w:sz="0" w:space="0" w:color="auto"/>
      </w:divBdr>
    </w:div>
    <w:div w:id="1886986835">
      <w:bodyDiv w:val="1"/>
      <w:marLeft w:val="0"/>
      <w:marRight w:val="0"/>
      <w:marTop w:val="0"/>
      <w:marBottom w:val="0"/>
      <w:divBdr>
        <w:top w:val="none" w:sz="0" w:space="0" w:color="auto"/>
        <w:left w:val="none" w:sz="0" w:space="0" w:color="auto"/>
        <w:bottom w:val="none" w:sz="0" w:space="0" w:color="auto"/>
        <w:right w:val="none" w:sz="0" w:space="0" w:color="auto"/>
      </w:divBdr>
    </w:div>
    <w:div w:id="1889609835">
      <w:bodyDiv w:val="1"/>
      <w:marLeft w:val="0"/>
      <w:marRight w:val="0"/>
      <w:marTop w:val="0"/>
      <w:marBottom w:val="0"/>
      <w:divBdr>
        <w:top w:val="none" w:sz="0" w:space="0" w:color="auto"/>
        <w:left w:val="none" w:sz="0" w:space="0" w:color="auto"/>
        <w:bottom w:val="none" w:sz="0" w:space="0" w:color="auto"/>
        <w:right w:val="none" w:sz="0" w:space="0" w:color="auto"/>
      </w:divBdr>
    </w:div>
    <w:div w:id="1981613964">
      <w:bodyDiv w:val="1"/>
      <w:marLeft w:val="0"/>
      <w:marRight w:val="0"/>
      <w:marTop w:val="0"/>
      <w:marBottom w:val="0"/>
      <w:divBdr>
        <w:top w:val="none" w:sz="0" w:space="0" w:color="auto"/>
        <w:left w:val="none" w:sz="0" w:space="0" w:color="auto"/>
        <w:bottom w:val="none" w:sz="0" w:space="0" w:color="auto"/>
        <w:right w:val="none" w:sz="0" w:space="0" w:color="auto"/>
      </w:divBdr>
    </w:div>
    <w:div w:id="1991903368">
      <w:bodyDiv w:val="1"/>
      <w:marLeft w:val="0"/>
      <w:marRight w:val="0"/>
      <w:marTop w:val="0"/>
      <w:marBottom w:val="0"/>
      <w:divBdr>
        <w:top w:val="none" w:sz="0" w:space="0" w:color="auto"/>
        <w:left w:val="none" w:sz="0" w:space="0" w:color="auto"/>
        <w:bottom w:val="none" w:sz="0" w:space="0" w:color="auto"/>
        <w:right w:val="none" w:sz="0" w:space="0" w:color="auto"/>
      </w:divBdr>
    </w:div>
    <w:div w:id="1992557743">
      <w:bodyDiv w:val="1"/>
      <w:marLeft w:val="0"/>
      <w:marRight w:val="0"/>
      <w:marTop w:val="0"/>
      <w:marBottom w:val="0"/>
      <w:divBdr>
        <w:top w:val="none" w:sz="0" w:space="0" w:color="auto"/>
        <w:left w:val="none" w:sz="0" w:space="0" w:color="auto"/>
        <w:bottom w:val="none" w:sz="0" w:space="0" w:color="auto"/>
        <w:right w:val="none" w:sz="0" w:space="0" w:color="auto"/>
      </w:divBdr>
    </w:div>
    <w:div w:id="2013139297">
      <w:bodyDiv w:val="1"/>
      <w:marLeft w:val="0"/>
      <w:marRight w:val="0"/>
      <w:marTop w:val="0"/>
      <w:marBottom w:val="0"/>
      <w:divBdr>
        <w:top w:val="none" w:sz="0" w:space="0" w:color="auto"/>
        <w:left w:val="none" w:sz="0" w:space="0" w:color="auto"/>
        <w:bottom w:val="none" w:sz="0" w:space="0" w:color="auto"/>
        <w:right w:val="none" w:sz="0" w:space="0" w:color="auto"/>
      </w:divBdr>
    </w:div>
    <w:div w:id="21113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3929</Words>
  <Characters>2241</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Віктор В. Чередниченко</cp:lastModifiedBy>
  <cp:revision>2</cp:revision>
  <cp:lastPrinted>2021-02-12T10:04:00Z</cp:lastPrinted>
  <dcterms:created xsi:type="dcterms:W3CDTF">2023-08-30T07:14:00Z</dcterms:created>
  <dcterms:modified xsi:type="dcterms:W3CDTF">2023-08-30T07:14:00Z</dcterms:modified>
</cp:coreProperties>
</file>