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A183F" w14:textId="77777777" w:rsidR="00D84077" w:rsidRPr="00D84077" w:rsidRDefault="00D84077" w:rsidP="00D84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F11BFA" w14:textId="77777777" w:rsidR="00D84077" w:rsidRPr="00D84077" w:rsidRDefault="00D84077" w:rsidP="00D84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02F71F" w14:textId="77777777" w:rsidR="00D84077" w:rsidRPr="00D84077" w:rsidRDefault="00D84077" w:rsidP="00D84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3BCC69" w14:textId="77777777" w:rsidR="00D84077" w:rsidRPr="00D84077" w:rsidRDefault="00D84077" w:rsidP="00D84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35BDE1" w14:textId="77777777" w:rsidR="00D84077" w:rsidRPr="00D84077" w:rsidRDefault="00D84077" w:rsidP="00D84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0EA8C6" w14:textId="77777777" w:rsidR="00D84077" w:rsidRPr="00D84077" w:rsidRDefault="00D84077" w:rsidP="00D84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5EF96A" w14:textId="77777777" w:rsidR="00D84077" w:rsidRPr="00D84077" w:rsidRDefault="00D84077" w:rsidP="00D84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3944DE" w14:textId="77777777" w:rsidR="00CD7294" w:rsidRDefault="00A95790" w:rsidP="00D8407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C1B25" w:rsidRPr="00D84077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D84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127881652"/>
      <w:r w:rsidR="003620DF" w:rsidRPr="00D84077">
        <w:rPr>
          <w:rFonts w:ascii="Times New Roman" w:hAnsi="Times New Roman" w:cs="Times New Roman"/>
          <w:b/>
          <w:sz w:val="28"/>
          <w:szCs w:val="28"/>
          <w:lang w:val="uk-UA"/>
        </w:rPr>
        <w:t>відмову у відкритті</w:t>
      </w:r>
      <w:r w:rsidRPr="00D84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конституційного провадження у справі за конституційною скаргою </w:t>
      </w:r>
      <w:r w:rsidR="00F01A75" w:rsidRPr="00D84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Ванярхи Володимира Миколайовича </w:t>
      </w:r>
      <w:r w:rsidR="00DF689A" w:rsidRPr="00D84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D84077">
        <w:rPr>
          <w:rFonts w:ascii="Times New Roman" w:hAnsi="Times New Roman" w:cs="Times New Roman"/>
          <w:b/>
          <w:sz w:val="28"/>
          <w:szCs w:val="28"/>
          <w:lang w:val="uk-UA"/>
        </w:rPr>
        <w:t>відповідн</w:t>
      </w:r>
      <w:r w:rsidR="00DF689A" w:rsidRPr="00D8407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84077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="00DF689A" w:rsidRPr="00D84077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D84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Конституції України (конституційн</w:t>
      </w:r>
      <w:r w:rsidR="00DF689A" w:rsidRPr="00D84077">
        <w:rPr>
          <w:rFonts w:ascii="Times New Roman" w:hAnsi="Times New Roman" w:cs="Times New Roman"/>
          <w:b/>
          <w:sz w:val="28"/>
          <w:szCs w:val="28"/>
          <w:lang w:val="uk-UA"/>
        </w:rPr>
        <w:t>ість</w:t>
      </w:r>
      <w:r w:rsidRPr="00D84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F01A75" w:rsidRPr="00D84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 303 </w:t>
      </w:r>
      <w:r w:rsidR="00D84077" w:rsidRPr="00D8407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84077" w:rsidRPr="00D840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01A75" w:rsidRPr="00D84077">
        <w:rPr>
          <w:rFonts w:ascii="Times New Roman" w:hAnsi="Times New Roman" w:cs="Times New Roman"/>
          <w:b/>
          <w:sz w:val="28"/>
          <w:szCs w:val="28"/>
          <w:lang w:val="uk-UA"/>
        </w:rPr>
        <w:t>Кримінального процесуального кодексу України</w:t>
      </w:r>
    </w:p>
    <w:bookmarkEnd w:id="0"/>
    <w:p w14:paraId="43B78E4E" w14:textId="13022B06" w:rsidR="0087604A" w:rsidRDefault="0087604A" w:rsidP="00D8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48AA7F2" w14:textId="77777777" w:rsidR="00D84077" w:rsidRPr="00D84077" w:rsidRDefault="00D84077" w:rsidP="00D8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0F3705E" w14:textId="5A3FC632" w:rsidR="00CC1B25" w:rsidRPr="00D84077" w:rsidRDefault="00CC1B25" w:rsidP="00D84077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К и ї в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Справа </w:t>
      </w:r>
      <w:r w:rsidR="00CD729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3-</w:t>
      </w:r>
      <w:r w:rsidR="00FE238B" w:rsidRPr="00D8407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/2023(</w:t>
      </w:r>
      <w:r w:rsidR="00A95790" w:rsidRPr="00D840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E238B" w:rsidRPr="00D840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/23)</w:t>
      </w:r>
    </w:p>
    <w:p w14:paraId="662A8E4D" w14:textId="31BF5875" w:rsidR="00CC1B25" w:rsidRPr="00D84077" w:rsidRDefault="00B33D33" w:rsidP="00D8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E238B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D94778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B25" w:rsidRPr="00D84077">
        <w:rPr>
          <w:rFonts w:ascii="Times New Roman" w:hAnsi="Times New Roman" w:cs="Times New Roman"/>
          <w:sz w:val="28"/>
          <w:szCs w:val="28"/>
          <w:lang w:val="uk-UA"/>
        </w:rPr>
        <w:t>2023 року</w:t>
      </w:r>
    </w:p>
    <w:p w14:paraId="09A21D1B" w14:textId="257BBB1A" w:rsidR="00CC1B25" w:rsidRPr="00D84077" w:rsidRDefault="00CD7294" w:rsidP="00D8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1" w:name="_GoBack"/>
      <w:r w:rsidR="00B33D33" w:rsidRPr="00D840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59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C1B25" w:rsidRPr="00D84077">
        <w:rPr>
          <w:rFonts w:ascii="Times New Roman" w:hAnsi="Times New Roman" w:cs="Times New Roman"/>
          <w:sz w:val="28"/>
          <w:szCs w:val="28"/>
          <w:lang w:val="uk-UA"/>
        </w:rPr>
        <w:t>-1(ІІ)</w:t>
      </w:r>
      <w:bookmarkEnd w:id="1"/>
      <w:r w:rsidR="00CC1B25" w:rsidRPr="00D84077">
        <w:rPr>
          <w:rFonts w:ascii="Times New Roman" w:hAnsi="Times New Roman" w:cs="Times New Roman"/>
          <w:sz w:val="28"/>
          <w:szCs w:val="28"/>
          <w:lang w:val="uk-UA"/>
        </w:rPr>
        <w:t>/2023</w:t>
      </w:r>
    </w:p>
    <w:p w14:paraId="2B435553" w14:textId="26288C23" w:rsidR="00CC1B25" w:rsidRDefault="00CC1B25" w:rsidP="00D84077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7C94DC46" w14:textId="77777777" w:rsidR="00D84077" w:rsidRPr="00D84077" w:rsidRDefault="00D84077" w:rsidP="00D84077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12D13B0" w14:textId="77777777" w:rsidR="00CC1B25" w:rsidRPr="00D84077" w:rsidRDefault="00CC1B25" w:rsidP="00D84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49592C2A" w14:textId="77777777" w:rsidR="00CC1B25" w:rsidRPr="00D84077" w:rsidRDefault="00CC1B25" w:rsidP="00D84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0304E" w14:textId="77777777" w:rsidR="00CC1B25" w:rsidRPr="00D84077" w:rsidRDefault="00CC1B25" w:rsidP="00D84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14:paraId="0B4A1381" w14:textId="77777777" w:rsidR="00A66C8A" w:rsidRPr="00D84077" w:rsidRDefault="00A66C8A" w:rsidP="00D84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Городовенко Віктор Валентинович,</w:t>
      </w:r>
    </w:p>
    <w:p w14:paraId="33DAF662" w14:textId="7BD17565" w:rsidR="00CC1B25" w:rsidRPr="00D84077" w:rsidRDefault="00CC1B25" w:rsidP="00D84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</w:t>
      </w:r>
      <w:r w:rsidR="008E7386" w:rsidRPr="00D8407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22AE21E" w14:textId="77777777" w:rsidR="00CC1B25" w:rsidRPr="00D84077" w:rsidRDefault="00CC1B25" w:rsidP="00D84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D624A" w14:textId="77777777" w:rsidR="00CD7294" w:rsidRDefault="00CC1B25" w:rsidP="00D84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щодо відкриття конституційного провадження у справі 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Ванярхи Володимира Миколайовича 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 (конституційн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br/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>статті 303 Кримінального процесуального кодексу України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39CFAA5B" w14:textId="1B404901" w:rsidR="00CC1B25" w:rsidRPr="00D84077" w:rsidRDefault="00CC1B25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C74796" w14:textId="77777777" w:rsidR="00CC1B25" w:rsidRPr="00D84077" w:rsidRDefault="00CC1B25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6E124039" w14:textId="77777777" w:rsidR="00CC1B25" w:rsidRPr="00D84077" w:rsidRDefault="00CC1B25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36B8ED" w14:textId="77777777" w:rsidR="00CC1B25" w:rsidRPr="00D84077" w:rsidRDefault="00CC1B25" w:rsidP="00D84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7613D6E" w14:textId="77777777" w:rsidR="00CC1B25" w:rsidRPr="00D84077" w:rsidRDefault="00CC1B25" w:rsidP="00D84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718C5A8" w14:textId="77777777" w:rsidR="00CD7294" w:rsidRDefault="00CC1B25" w:rsidP="00D84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48136D" w:rsidRPr="00D84077">
        <w:rPr>
          <w:rFonts w:ascii="Times New Roman" w:hAnsi="Times New Roman" w:cs="Times New Roman"/>
          <w:sz w:val="28"/>
          <w:szCs w:val="28"/>
          <w:lang w:val="uk-UA"/>
        </w:rPr>
        <w:t>Ванярха В</w:t>
      </w:r>
      <w:r w:rsidR="00C479B3" w:rsidRPr="00D840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136D" w:rsidRPr="00D8407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479B3" w:rsidRPr="00D840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136D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</w:t>
      </w:r>
      <w:r w:rsidR="0048136D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до Конституційного Суду України з клопотанням перевірити на відповідність </w:t>
      </w:r>
      <w:r w:rsidR="00C907B2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статт</w:t>
      </w:r>
      <w:r w:rsidR="00E96534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="00C907B2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24, 27, 28, 29, 55, 64 Конституції України </w:t>
      </w:r>
      <w:r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(конституційність) </w:t>
      </w:r>
      <w:r w:rsidR="0048136D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статтю 303 Кримінального процесуального кодексу України </w:t>
      </w:r>
      <w:r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(далі – Кодекс)</w:t>
      </w:r>
      <w:r w:rsidR="002D4A19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778C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щодо переліку рішень, </w:t>
      </w:r>
      <w:r w:rsidR="002D4A19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FF778C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 чи бездіяльності слідчого</w:t>
      </w:r>
      <w:r w:rsidR="002D4A19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дізнавача</w:t>
      </w:r>
      <w:r w:rsidR="00FF778C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прокурора, які можуть бути оскаржені на досудовому провадженні, та порядку оскарження інших рішень, дій чи бездіяльності слідчого</w:t>
      </w:r>
      <w:r w:rsidR="002D4A19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дізнавача</w:t>
      </w:r>
      <w:r w:rsidR="00FF778C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прокурора, що не входять до вказаного переліку.</w:t>
      </w:r>
    </w:p>
    <w:p w14:paraId="278B7361" w14:textId="29F069D4" w:rsidR="00CC1B25" w:rsidRPr="00D84077" w:rsidRDefault="00CC1B25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14:paraId="6EDDF032" w14:textId="77777777" w:rsidR="00CD7294" w:rsidRDefault="00DF689A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63ABC" w:rsidRPr="00D84077">
        <w:rPr>
          <w:rFonts w:ascii="Times New Roman" w:hAnsi="Times New Roman" w:cs="Times New Roman"/>
          <w:sz w:val="28"/>
          <w:szCs w:val="28"/>
          <w:lang w:val="uk-UA"/>
        </w:rPr>
        <w:t>рокурор Окружної прокуратури міста Суми у кримінальному провадженні</w:t>
      </w:r>
      <w:r w:rsidR="00ED3A54" w:rsidRPr="00D84077">
        <w:rPr>
          <w:rFonts w:ascii="Times New Roman" w:hAnsi="Times New Roman" w:cs="Times New Roman"/>
          <w:sz w:val="28"/>
          <w:szCs w:val="28"/>
          <w:lang w:val="uk-UA"/>
        </w:rPr>
        <w:t>, в якому Ванярха В.М.</w:t>
      </w:r>
      <w:r w:rsidR="00793E11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A54" w:rsidRPr="00D84077">
        <w:rPr>
          <w:rFonts w:ascii="Times New Roman" w:hAnsi="Times New Roman" w:cs="Times New Roman"/>
          <w:sz w:val="28"/>
          <w:szCs w:val="28"/>
          <w:lang w:val="uk-UA"/>
        </w:rPr>
        <w:t>має процесуальний статус потерпілої особи,</w:t>
      </w:r>
      <w:r w:rsidR="00563ABC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29 вересня 2021 року виніс</w:t>
      </w:r>
      <w:r w:rsidR="00563ABC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постанову</w:t>
      </w:r>
      <w:r w:rsidR="00ED3A54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563ABC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відмов</w:t>
      </w:r>
      <w:r w:rsidR="00ED3A54" w:rsidRPr="00D840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63ABC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у погодженні повідомлення про підозру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563ABC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особи у вчиненні н</w:t>
      </w:r>
      <w:r w:rsidR="004030FD" w:rsidRPr="00D84077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563ABC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кримінального правопорушення</w:t>
      </w:r>
      <w:r w:rsidR="00ED3A54" w:rsidRPr="00D840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F776D5" w14:textId="5C637720" w:rsidR="00563ABC" w:rsidRPr="00D84077" w:rsidRDefault="00563ABC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Ванярха В.</w:t>
      </w:r>
      <w:r w:rsidR="00543364" w:rsidRPr="00D84077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</w:t>
      </w:r>
      <w:r w:rsidR="00543364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Ковпаківського районного суду міста Суми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зі скаргою</w:t>
      </w:r>
      <w:r w:rsidR="00F033C0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на постанову прокурора про відмову в погодженні повідомлення про підозру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, в якій просив слідчого суддю скасувати</w:t>
      </w:r>
      <w:r w:rsidR="00CD7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3C0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зазначену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постанову.</w:t>
      </w:r>
    </w:p>
    <w:p w14:paraId="724D8258" w14:textId="77777777" w:rsidR="00CD7294" w:rsidRDefault="00DF689A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06504" w:rsidRPr="00D84077">
        <w:rPr>
          <w:rFonts w:ascii="Times New Roman" w:hAnsi="Times New Roman" w:cs="Times New Roman"/>
          <w:sz w:val="28"/>
          <w:szCs w:val="28"/>
          <w:lang w:val="uk-UA"/>
        </w:rPr>
        <w:t>лідч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06504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судд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06504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Ковпаківського районного суду міста Суми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4077">
        <w:rPr>
          <w:rFonts w:ascii="Times New Roman" w:hAnsi="Times New Roman" w:cs="Times New Roman"/>
          <w:sz w:val="28"/>
          <w:szCs w:val="28"/>
          <w:lang w:val="uk-UA"/>
        </w:rPr>
        <w:t>хвалою</w:t>
      </w:r>
      <w:r w:rsidR="00D84077">
        <w:rPr>
          <w:rFonts w:ascii="Times New Roman" w:hAnsi="Times New Roman" w:cs="Times New Roman"/>
          <w:sz w:val="28"/>
          <w:szCs w:val="28"/>
          <w:lang w:val="uk-UA"/>
        </w:rPr>
        <w:br/>
      </w:r>
      <w:r w:rsidR="00806504" w:rsidRPr="00D84077">
        <w:rPr>
          <w:rFonts w:ascii="Times New Roman" w:hAnsi="Times New Roman" w:cs="Times New Roman"/>
          <w:sz w:val="28"/>
          <w:szCs w:val="28"/>
          <w:lang w:val="uk-UA"/>
        </w:rPr>
        <w:t>від 29 жовтня 2021 року, залишено</w:t>
      </w:r>
      <w:r w:rsidR="00F2644C" w:rsidRPr="00D840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06504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без змін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6504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ухвалою Сумського апеляційного суду від 21 листопада 2022 року, відмов</w:t>
      </w:r>
      <w:r w:rsidR="00F2644C" w:rsidRPr="00D84077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806504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у відкритті провадження за скаргою Ванярхи В.М.</w:t>
      </w:r>
    </w:p>
    <w:p w14:paraId="754F0DC5" w14:textId="5354ABBE" w:rsidR="00CC1B25" w:rsidRPr="00D84077" w:rsidRDefault="0087763B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На думку автора клопотання, застосування </w:t>
      </w:r>
      <w:r w:rsidRPr="00D84077">
        <w:rPr>
          <w:rFonts w:ascii="Times New Roman" w:hAnsi="Times New Roman" w:cs="Times New Roman"/>
          <w:bCs/>
          <w:sz w:val="28"/>
          <w:szCs w:val="28"/>
          <w:lang w:val="uk-UA"/>
        </w:rPr>
        <w:t>статті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4077">
        <w:rPr>
          <w:rFonts w:ascii="Times New Roman" w:hAnsi="Times New Roman" w:cs="Times New Roman"/>
          <w:bCs/>
          <w:sz w:val="28"/>
          <w:szCs w:val="28"/>
          <w:lang w:val="uk-UA"/>
        </w:rPr>
        <w:t>303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Кодексу в остаточному судовому рішенні </w:t>
      </w:r>
      <w:r w:rsidR="00A63FC7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у його справі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призвело до порушення його конституційн</w:t>
      </w:r>
      <w:r w:rsidR="00A63FC7" w:rsidRPr="00D840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A63FC7" w:rsidRPr="00D840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на оскарження в суді рішень, дій чи бездіяльності органів державної влади, органів місцевого самоврядування, посадових і службових осіб; на рівність перед законом; на особисту недоторканність; на життя; на захист власного життя і здоров’я та життя і здоров’я інших людей; на повагу до своєї гідності</w:t>
      </w:r>
      <w:r w:rsidR="00A7041A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, відтак зазначена стаття Кодексу </w:t>
      </w:r>
      <w:r w:rsidR="00A7041A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відповідає статтям</w:t>
      </w:r>
      <w:r w:rsid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24, 27, 28, 29,</w:t>
      </w:r>
      <w:r w:rsid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A7041A"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55, 64 Конституції України</w:t>
      </w:r>
      <w:r w:rsidR="00240A36" w:rsidRPr="00D840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DFAA80" w14:textId="77777777" w:rsidR="00CC1B25" w:rsidRPr="00D84077" w:rsidRDefault="00CC1B25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99CF5A7" w14:textId="3766AD82" w:rsidR="00CC1B25" w:rsidRPr="00D84077" w:rsidRDefault="00CC1B25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DF689A" w:rsidRPr="00D84077">
        <w:rPr>
          <w:rFonts w:ascii="Times New Roman" w:hAnsi="Times New Roman" w:cs="Times New Roman"/>
          <w:sz w:val="28"/>
          <w:szCs w:val="28"/>
          <w:lang w:val="uk-UA" w:eastAsia="uk-UA"/>
        </w:rPr>
        <w:t>Розв’язуючи</w:t>
      </w:r>
      <w:r w:rsidRPr="00D840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4B191C7D" w14:textId="77777777" w:rsidR="00CD7294" w:rsidRDefault="00A51F7D" w:rsidP="00D84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Відповідно до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статтями 55, 56 цього закону (абзац перший</w:t>
      </w:r>
      <w:r w:rsid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частини першої статті 77); у конституційній скарзі зазначаються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14:paraId="034E0E78" w14:textId="228E6082" w:rsidR="00A51F7D" w:rsidRPr="00D84077" w:rsidRDefault="00A51F7D" w:rsidP="00D84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Зі змісту конституційної скарги вбачається, що Ванярха В.М., стверджуючи про неконституційність оспорюваних положень Кодексу, обмежився цитуванням норм Конституції України, юридичних позицій Конституційного Суду України, </w:t>
      </w:r>
      <w:r w:rsidR="00DF689A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Кодексу, 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судових рішень, ухвалених у його справі, не вказавши, яким чином порушуються положення Конституції України. Однак цитування приписів Конституції Укр</w:t>
      </w:r>
      <w:r w:rsidR="009D03A3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аїни, наведення змісту Кодексу 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без аргументації невідповідності Конституції України оспорюваних положень Кодексу не є обґрунтуванням тверджень щодо неконституційності статті </w:t>
      </w:r>
      <w:r w:rsidR="00385A00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303 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Кодекс</w:t>
      </w:r>
      <w:r w:rsidR="00385A00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у.</w:t>
      </w:r>
    </w:p>
    <w:p w14:paraId="28DD79CA" w14:textId="7B40D783" w:rsidR="00080899" w:rsidRPr="00D84077" w:rsidRDefault="00080899" w:rsidP="00D84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аналізу конституційної скарги вбачається, що автор клопотання не обґрунтував своїх тверджень щодо невідповідності статті 303 Кодексу </w:t>
      </w:r>
      <w:r w:rsidR="004370E0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статтям </w:t>
      </w:r>
      <w:r w:rsidRPr="00D840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24, 27, 28, 29, 55, 64 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Конституції України, а фактично висловив незгоду з правовим регулюванням </w:t>
      </w:r>
      <w:r w:rsidR="00424EAB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можливості оскарження потерпілим у кримінальному провадженні постанови прокурора про відмову в погодженні повідомлення про підозру під час досудового розслідування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0B441816" w14:textId="77777777" w:rsidR="00CD7294" w:rsidRDefault="00A51F7D" w:rsidP="00D84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Крім того, аналіз матеріалів справи дає підстави для висновку, що </w:t>
      </w:r>
      <w:r w:rsidR="005604DD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385A00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Ванярха В.М.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обґрунтовуючи неконституційність оспорюваних положень Кодексу</w:t>
      </w:r>
      <w:r w:rsidR="005604DD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висловлює незгоду із судовими рішеннями у його справі, однак така незгода не може вважатися належним обґрунтуванням тверджень щодо 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неконституційності статті </w:t>
      </w:r>
      <w:r w:rsidR="00385A00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303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85A00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Кодексу</w:t>
      </w:r>
      <w:r w:rsid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розумінні вимог пункту 6</w:t>
      </w:r>
      <w:r w:rsid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частини другої статті 55 Закону України „Про Конституційний Суд України“.</w:t>
      </w:r>
    </w:p>
    <w:p w14:paraId="508EEBB2" w14:textId="1D66C945" w:rsidR="00A51F7D" w:rsidRPr="00D84077" w:rsidRDefault="00A51F7D" w:rsidP="00D840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Наведене є підставою для відмови у відкритті конституційного провадження у справі згідно з пунктом 4 статті 62 Закону України</w:t>
      </w:r>
      <w:r w:rsidR="00385A00"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8407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„Про Конституційний Суд України“ – неприйнятність конституційної скарги.</w:t>
      </w:r>
    </w:p>
    <w:p w14:paraId="60BA58D9" w14:textId="77777777" w:rsidR="00921852" w:rsidRPr="00D84077" w:rsidRDefault="00921852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86E59BD" w14:textId="468F6DF1" w:rsidR="00CC1B25" w:rsidRPr="00D84077" w:rsidRDefault="00CC1B25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 w:eastAsia="uk-UA"/>
        </w:rPr>
        <w:t>Ураховуючи викладене та керуючись статтями 147, 151</w:t>
      </w:r>
      <w:r w:rsidRPr="00D84077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D840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153 Конституції України, на підставі статей </w:t>
      </w:r>
      <w:r w:rsidR="00B815B2" w:rsidRPr="00D840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7, 32, 37, 55, 56, 62, 77, 86 </w:t>
      </w:r>
      <w:r w:rsidRPr="00D84077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14:paraId="6811262F" w14:textId="49F665EF" w:rsidR="00B815B2" w:rsidRPr="00D84077" w:rsidRDefault="00B815B2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779692E" w14:textId="750A34F5" w:rsidR="00CC1B25" w:rsidRPr="00D84077" w:rsidRDefault="00CC1B25" w:rsidP="00D84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84077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14:paraId="239E9E48" w14:textId="77777777" w:rsidR="00BF724C" w:rsidRPr="00D84077" w:rsidRDefault="00BF724C" w:rsidP="00D840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2B43C4F0" w14:textId="6EF7720F" w:rsidR="006A3533" w:rsidRPr="00D84077" w:rsidRDefault="00C7092D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3533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. Відмовити у відкритті конституційного провадження у справі 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Ванярхи Володимира Миколайовича 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>о відповідн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 (конституційн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F689A" w:rsidRPr="00D8407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F40CE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) статті 303 Кримінального процесуального кодексу України </w:t>
      </w:r>
      <w:r w:rsidR="00385A00" w:rsidRPr="00D84077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6D4B3D05" w14:textId="77777777" w:rsidR="006A3533" w:rsidRPr="00D84077" w:rsidRDefault="006A3533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E878C" w14:textId="77777777" w:rsidR="00CD7294" w:rsidRDefault="00C7092D" w:rsidP="00D840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3533" w:rsidRPr="00D84077">
        <w:rPr>
          <w:rFonts w:ascii="Times New Roman" w:hAnsi="Times New Roman" w:cs="Times New Roman"/>
          <w:sz w:val="28"/>
          <w:szCs w:val="28"/>
          <w:lang w:val="uk-UA"/>
        </w:rPr>
        <w:t xml:space="preserve">. Ухвала Першої колегії суддів Другого сенату Конституційного Суду України </w:t>
      </w:r>
      <w:r w:rsidRPr="00D84077">
        <w:rPr>
          <w:rFonts w:ascii="Times New Roman" w:hAnsi="Times New Roman" w:cs="Times New Roman"/>
          <w:sz w:val="28"/>
          <w:szCs w:val="28"/>
          <w:lang w:val="uk-UA"/>
        </w:rPr>
        <w:t>є остаточною.</w:t>
      </w:r>
    </w:p>
    <w:p w14:paraId="45439788" w14:textId="4E5CCA6D" w:rsidR="00D84077" w:rsidRPr="00D84077" w:rsidRDefault="00D84077" w:rsidP="00D84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4D1DB" w14:textId="376F69DE" w:rsidR="00D84077" w:rsidRDefault="00D84077" w:rsidP="00D84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23508E" w14:textId="77777777" w:rsidR="007172C8" w:rsidRDefault="007172C8" w:rsidP="007172C8">
      <w:pPr>
        <w:pStyle w:val="ac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182678EC" w14:textId="35882C96" w:rsidR="007172C8" w:rsidRPr="005572CC" w:rsidRDefault="007172C8" w:rsidP="007172C8">
      <w:pPr>
        <w:pStyle w:val="ac"/>
        <w:ind w:left="43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572CC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14:paraId="16F9A9BD" w14:textId="77777777" w:rsidR="007172C8" w:rsidRPr="005572CC" w:rsidRDefault="007172C8" w:rsidP="007172C8">
      <w:pPr>
        <w:pStyle w:val="ac"/>
        <w:ind w:left="4320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5572CC">
        <w:rPr>
          <w:rFonts w:ascii="Times New Roman" w:hAnsi="Times New Roman"/>
          <w:b/>
          <w:caps/>
          <w:sz w:val="28"/>
          <w:szCs w:val="28"/>
        </w:rPr>
        <w:t>Другого</w:t>
      </w:r>
      <w:r w:rsidRPr="005572CC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14:paraId="483D2C09" w14:textId="69048890" w:rsidR="00D84077" w:rsidRPr="00D84077" w:rsidRDefault="007172C8" w:rsidP="007172C8">
      <w:pPr>
        <w:pStyle w:val="ac"/>
        <w:ind w:left="4320"/>
        <w:jc w:val="center"/>
        <w:rPr>
          <w:rFonts w:ascii="Times New Roman" w:hAnsi="Times New Roman"/>
          <w:sz w:val="28"/>
          <w:szCs w:val="28"/>
        </w:rPr>
      </w:pPr>
      <w:r w:rsidRPr="005572CC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D84077" w:rsidRPr="00D84077" w:rsidSect="00D84077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C23E0" w14:textId="77777777" w:rsidR="005851AC" w:rsidRDefault="005851AC" w:rsidP="003C491F">
      <w:pPr>
        <w:spacing w:after="0" w:line="240" w:lineRule="auto"/>
      </w:pPr>
      <w:r>
        <w:separator/>
      </w:r>
    </w:p>
  </w:endnote>
  <w:endnote w:type="continuationSeparator" w:id="0">
    <w:p w14:paraId="3BCE5B1D" w14:textId="77777777" w:rsidR="005851AC" w:rsidRDefault="005851AC" w:rsidP="003C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F4FA" w14:textId="08E56A74" w:rsidR="009F19BA" w:rsidRPr="00D84077" w:rsidRDefault="00D84077" w:rsidP="00D84077">
    <w:pPr>
      <w:pStyle w:val="a7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7172C8">
      <w:rPr>
        <w:rFonts w:ascii="Times New Roman" w:hAnsi="Times New Roman" w:cs="Times New Roman"/>
        <w:noProof/>
        <w:sz w:val="10"/>
        <w:szCs w:val="10"/>
      </w:rPr>
      <w:t>G:\2023\Suddi\II senat\I koleg\5.docx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FC2C" w14:textId="5B33D55B" w:rsidR="00D84077" w:rsidRPr="00D84077" w:rsidRDefault="00D84077">
    <w:pPr>
      <w:pStyle w:val="a7"/>
      <w:rPr>
        <w:rFonts w:ascii="Times New Roman" w:hAnsi="Times New Roman" w:cs="Times New Roman"/>
        <w:sz w:val="10"/>
        <w:szCs w:val="10"/>
      </w:rPr>
    </w:pPr>
    <w:r w:rsidRPr="00D84077">
      <w:rPr>
        <w:rFonts w:ascii="Times New Roman" w:hAnsi="Times New Roman" w:cs="Times New Roman"/>
        <w:sz w:val="10"/>
        <w:szCs w:val="10"/>
      </w:rPr>
      <w:fldChar w:fldCharType="begin"/>
    </w:r>
    <w:r w:rsidRPr="00D84077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D84077">
      <w:rPr>
        <w:rFonts w:ascii="Times New Roman" w:hAnsi="Times New Roman" w:cs="Times New Roman"/>
        <w:sz w:val="10"/>
        <w:szCs w:val="10"/>
      </w:rPr>
      <w:fldChar w:fldCharType="separate"/>
    </w:r>
    <w:r w:rsidR="007172C8">
      <w:rPr>
        <w:rFonts w:ascii="Times New Roman" w:hAnsi="Times New Roman" w:cs="Times New Roman"/>
        <w:noProof/>
        <w:sz w:val="10"/>
        <w:szCs w:val="10"/>
        <w:lang w:val="uk-UA"/>
      </w:rPr>
      <w:t>G:\2023\Suddi\II senat\I koleg\5.docx</w:t>
    </w:r>
    <w:r w:rsidRPr="00D8407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35D8A" w14:textId="77777777" w:rsidR="005851AC" w:rsidRDefault="005851AC" w:rsidP="003C491F">
      <w:pPr>
        <w:spacing w:after="0" w:line="240" w:lineRule="auto"/>
      </w:pPr>
      <w:r>
        <w:separator/>
      </w:r>
    </w:p>
  </w:footnote>
  <w:footnote w:type="continuationSeparator" w:id="0">
    <w:p w14:paraId="39616C3D" w14:textId="77777777" w:rsidR="005851AC" w:rsidRDefault="005851AC" w:rsidP="003C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591146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925A65" w14:textId="06A727CC" w:rsidR="009F19BA" w:rsidRPr="009F19BA" w:rsidRDefault="001B034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F19BA">
          <w:rPr>
            <w:rFonts w:ascii="Times New Roman" w:hAnsi="Times New Roman"/>
            <w:sz w:val="28"/>
            <w:szCs w:val="28"/>
          </w:rPr>
          <w:fldChar w:fldCharType="begin"/>
        </w:r>
        <w:r w:rsidRPr="009F19B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F19BA">
          <w:rPr>
            <w:rFonts w:ascii="Times New Roman" w:hAnsi="Times New Roman"/>
            <w:sz w:val="28"/>
            <w:szCs w:val="28"/>
          </w:rPr>
          <w:fldChar w:fldCharType="separate"/>
        </w:r>
        <w:r w:rsidR="00CD7294">
          <w:rPr>
            <w:rFonts w:ascii="Times New Roman" w:hAnsi="Times New Roman"/>
            <w:noProof/>
            <w:sz w:val="28"/>
            <w:szCs w:val="28"/>
          </w:rPr>
          <w:t>2</w:t>
        </w:r>
        <w:r w:rsidRPr="009F19B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3"/>
    <w:rsid w:val="00005BEC"/>
    <w:rsid w:val="00026871"/>
    <w:rsid w:val="0005552F"/>
    <w:rsid w:val="00080899"/>
    <w:rsid w:val="0008165F"/>
    <w:rsid w:val="000B221B"/>
    <w:rsid w:val="000B227F"/>
    <w:rsid w:val="000C15C7"/>
    <w:rsid w:val="000C60A2"/>
    <w:rsid w:val="000C7605"/>
    <w:rsid w:val="000D3A0D"/>
    <w:rsid w:val="0010099C"/>
    <w:rsid w:val="0013097B"/>
    <w:rsid w:val="00140592"/>
    <w:rsid w:val="00147E28"/>
    <w:rsid w:val="00191528"/>
    <w:rsid w:val="00195093"/>
    <w:rsid w:val="001B034D"/>
    <w:rsid w:val="001C364D"/>
    <w:rsid w:val="001D125E"/>
    <w:rsid w:val="001F45EA"/>
    <w:rsid w:val="00225111"/>
    <w:rsid w:val="00240A36"/>
    <w:rsid w:val="00244C64"/>
    <w:rsid w:val="0024592C"/>
    <w:rsid w:val="002739B4"/>
    <w:rsid w:val="00284631"/>
    <w:rsid w:val="002C5638"/>
    <w:rsid w:val="002D4A19"/>
    <w:rsid w:val="002D7C81"/>
    <w:rsid w:val="00322117"/>
    <w:rsid w:val="00330207"/>
    <w:rsid w:val="0036045E"/>
    <w:rsid w:val="003620DF"/>
    <w:rsid w:val="00363C02"/>
    <w:rsid w:val="00380FBC"/>
    <w:rsid w:val="00385A00"/>
    <w:rsid w:val="003C491F"/>
    <w:rsid w:val="003D67A8"/>
    <w:rsid w:val="003E274B"/>
    <w:rsid w:val="004030FD"/>
    <w:rsid w:val="00424EAB"/>
    <w:rsid w:val="004370E0"/>
    <w:rsid w:val="004670AF"/>
    <w:rsid w:val="004675DC"/>
    <w:rsid w:val="0048136D"/>
    <w:rsid w:val="00490049"/>
    <w:rsid w:val="004B3102"/>
    <w:rsid w:val="004C727D"/>
    <w:rsid w:val="00520A51"/>
    <w:rsid w:val="00540EE4"/>
    <w:rsid w:val="00541145"/>
    <w:rsid w:val="00543364"/>
    <w:rsid w:val="0055499A"/>
    <w:rsid w:val="005604DD"/>
    <w:rsid w:val="00561C12"/>
    <w:rsid w:val="00563ABC"/>
    <w:rsid w:val="00564EDA"/>
    <w:rsid w:val="005653AA"/>
    <w:rsid w:val="005851AC"/>
    <w:rsid w:val="005A052C"/>
    <w:rsid w:val="005A4451"/>
    <w:rsid w:val="005B60C1"/>
    <w:rsid w:val="00640339"/>
    <w:rsid w:val="00661ADB"/>
    <w:rsid w:val="00695786"/>
    <w:rsid w:val="006A3533"/>
    <w:rsid w:val="006D58E4"/>
    <w:rsid w:val="006F4290"/>
    <w:rsid w:val="007067BB"/>
    <w:rsid w:val="007172C8"/>
    <w:rsid w:val="00750EB7"/>
    <w:rsid w:val="007629EA"/>
    <w:rsid w:val="00782DD8"/>
    <w:rsid w:val="00793E11"/>
    <w:rsid w:val="007C131D"/>
    <w:rsid w:val="007C52B8"/>
    <w:rsid w:val="007D134B"/>
    <w:rsid w:val="00802E5D"/>
    <w:rsid w:val="00806504"/>
    <w:rsid w:val="00806BD9"/>
    <w:rsid w:val="008151B2"/>
    <w:rsid w:val="00820C71"/>
    <w:rsid w:val="00840FCF"/>
    <w:rsid w:val="00856814"/>
    <w:rsid w:val="00873458"/>
    <w:rsid w:val="00874073"/>
    <w:rsid w:val="0087604A"/>
    <w:rsid w:val="0087763B"/>
    <w:rsid w:val="00895907"/>
    <w:rsid w:val="00895DDF"/>
    <w:rsid w:val="008D3EF5"/>
    <w:rsid w:val="008E7386"/>
    <w:rsid w:val="00907D71"/>
    <w:rsid w:val="009101EF"/>
    <w:rsid w:val="00921852"/>
    <w:rsid w:val="009227C0"/>
    <w:rsid w:val="00965C8B"/>
    <w:rsid w:val="00997A91"/>
    <w:rsid w:val="009A48A6"/>
    <w:rsid w:val="009A77F7"/>
    <w:rsid w:val="009B27D7"/>
    <w:rsid w:val="009C6867"/>
    <w:rsid w:val="009D03A3"/>
    <w:rsid w:val="009E2980"/>
    <w:rsid w:val="009E4AD4"/>
    <w:rsid w:val="009E6A5C"/>
    <w:rsid w:val="009F0807"/>
    <w:rsid w:val="009F6594"/>
    <w:rsid w:val="009F7E71"/>
    <w:rsid w:val="00A01F0A"/>
    <w:rsid w:val="00A06B1C"/>
    <w:rsid w:val="00A1587F"/>
    <w:rsid w:val="00A208DE"/>
    <w:rsid w:val="00A51F7D"/>
    <w:rsid w:val="00A63FC7"/>
    <w:rsid w:val="00A66C8A"/>
    <w:rsid w:val="00A676BA"/>
    <w:rsid w:val="00A7041A"/>
    <w:rsid w:val="00A87932"/>
    <w:rsid w:val="00A91443"/>
    <w:rsid w:val="00A95790"/>
    <w:rsid w:val="00AA7E96"/>
    <w:rsid w:val="00AB54A6"/>
    <w:rsid w:val="00AC2A51"/>
    <w:rsid w:val="00AE00A1"/>
    <w:rsid w:val="00B1610E"/>
    <w:rsid w:val="00B33D33"/>
    <w:rsid w:val="00B367D6"/>
    <w:rsid w:val="00B5780E"/>
    <w:rsid w:val="00B71189"/>
    <w:rsid w:val="00B764D6"/>
    <w:rsid w:val="00B815B2"/>
    <w:rsid w:val="00BB0C06"/>
    <w:rsid w:val="00BF1250"/>
    <w:rsid w:val="00BF724C"/>
    <w:rsid w:val="00C1712B"/>
    <w:rsid w:val="00C20D18"/>
    <w:rsid w:val="00C43B3D"/>
    <w:rsid w:val="00C479B3"/>
    <w:rsid w:val="00C7092D"/>
    <w:rsid w:val="00C907B2"/>
    <w:rsid w:val="00CA27BE"/>
    <w:rsid w:val="00CC1B25"/>
    <w:rsid w:val="00CD2E23"/>
    <w:rsid w:val="00CD7294"/>
    <w:rsid w:val="00CE0DF6"/>
    <w:rsid w:val="00CF40CE"/>
    <w:rsid w:val="00D00DF1"/>
    <w:rsid w:val="00D02CCF"/>
    <w:rsid w:val="00D06A94"/>
    <w:rsid w:val="00D107C4"/>
    <w:rsid w:val="00D45A28"/>
    <w:rsid w:val="00D70BF2"/>
    <w:rsid w:val="00D84077"/>
    <w:rsid w:val="00D94778"/>
    <w:rsid w:val="00DB6125"/>
    <w:rsid w:val="00DD2AC5"/>
    <w:rsid w:val="00DF689A"/>
    <w:rsid w:val="00DF7703"/>
    <w:rsid w:val="00E03F9F"/>
    <w:rsid w:val="00E21B02"/>
    <w:rsid w:val="00E36971"/>
    <w:rsid w:val="00E46E7F"/>
    <w:rsid w:val="00E96534"/>
    <w:rsid w:val="00EB6744"/>
    <w:rsid w:val="00ED3A54"/>
    <w:rsid w:val="00ED43E2"/>
    <w:rsid w:val="00EE4FE1"/>
    <w:rsid w:val="00EE523B"/>
    <w:rsid w:val="00F01A75"/>
    <w:rsid w:val="00F033C0"/>
    <w:rsid w:val="00F119F6"/>
    <w:rsid w:val="00F2644C"/>
    <w:rsid w:val="00F32BD9"/>
    <w:rsid w:val="00F46E79"/>
    <w:rsid w:val="00F5102F"/>
    <w:rsid w:val="00F53D2E"/>
    <w:rsid w:val="00F54B09"/>
    <w:rsid w:val="00F54C42"/>
    <w:rsid w:val="00FA2C83"/>
    <w:rsid w:val="00FE0835"/>
    <w:rsid w:val="00FE17CF"/>
    <w:rsid w:val="00FE238B"/>
    <w:rsid w:val="00FF27C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5D85"/>
  <w15:chartTrackingRefBased/>
  <w15:docId w15:val="{261FD5F7-1207-4E70-AA23-C5CCB3E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25"/>
  </w:style>
  <w:style w:type="paragraph" w:styleId="1">
    <w:name w:val="heading 1"/>
    <w:basedOn w:val="a"/>
    <w:next w:val="a"/>
    <w:link w:val="10"/>
    <w:qFormat/>
    <w:rsid w:val="00D84077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1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C1B25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"/>
    <w:rsid w:val="00CC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CC1B2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CC1B25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st96">
    <w:name w:val="st96"/>
    <w:uiPriority w:val="99"/>
    <w:rsid w:val="00CC1B25"/>
    <w:rPr>
      <w:rFonts w:ascii="Times New Roman" w:hAnsi="Times New Roman" w:cs="Times New Roman"/>
      <w:color w:val="0000FF"/>
    </w:rPr>
  </w:style>
  <w:style w:type="character" w:customStyle="1" w:styleId="st42">
    <w:name w:val="st42"/>
    <w:uiPriority w:val="99"/>
    <w:rsid w:val="00CC1B25"/>
    <w:rPr>
      <w:rFonts w:ascii="Times New Roman" w:hAnsi="Times New Roman" w:cs="Times New Roman"/>
      <w:color w:val="000000"/>
    </w:rPr>
  </w:style>
  <w:style w:type="paragraph" w:customStyle="1" w:styleId="st2">
    <w:name w:val="st2"/>
    <w:uiPriority w:val="99"/>
    <w:rsid w:val="00CC1B2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/>
    </w:rPr>
  </w:style>
  <w:style w:type="paragraph" w:styleId="a5">
    <w:name w:val="header"/>
    <w:basedOn w:val="a"/>
    <w:link w:val="a6"/>
    <w:uiPriority w:val="99"/>
    <w:rsid w:val="00CC1B25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CC1B25"/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C1B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C1B25"/>
  </w:style>
  <w:style w:type="paragraph" w:styleId="a9">
    <w:name w:val="List Paragraph"/>
    <w:basedOn w:val="a"/>
    <w:uiPriority w:val="34"/>
    <w:qFormat/>
    <w:rsid w:val="008151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734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84077"/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paragraph" w:styleId="ac">
    <w:name w:val="No Spacing"/>
    <w:uiPriority w:val="1"/>
    <w:qFormat/>
    <w:rsid w:val="007172C8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3916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2023-03-14T12:57:00Z</cp:lastPrinted>
  <dcterms:created xsi:type="dcterms:W3CDTF">2023-08-30T07:18:00Z</dcterms:created>
  <dcterms:modified xsi:type="dcterms:W3CDTF">2023-08-30T07:18:00Z</dcterms:modified>
</cp:coreProperties>
</file>