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D4D" w:rsidRDefault="00C64D4D" w:rsidP="00A618A5">
      <w:pPr>
        <w:jc w:val="both"/>
        <w:rPr>
          <w:rFonts w:ascii="Times New Roman" w:hAnsi="Times New Roman" w:cs="Times New Roman"/>
          <w:b/>
          <w:sz w:val="28"/>
          <w:szCs w:val="28"/>
        </w:rPr>
      </w:pPr>
    </w:p>
    <w:p w:rsidR="00C64D4D" w:rsidRDefault="00C64D4D" w:rsidP="00A618A5">
      <w:pPr>
        <w:jc w:val="both"/>
        <w:rPr>
          <w:rFonts w:ascii="Times New Roman" w:hAnsi="Times New Roman" w:cs="Times New Roman"/>
          <w:b/>
          <w:sz w:val="28"/>
          <w:szCs w:val="28"/>
        </w:rPr>
      </w:pPr>
    </w:p>
    <w:p w:rsidR="00C64D4D" w:rsidRDefault="00C64D4D" w:rsidP="00A618A5">
      <w:pPr>
        <w:jc w:val="both"/>
        <w:rPr>
          <w:rFonts w:ascii="Times New Roman" w:hAnsi="Times New Roman" w:cs="Times New Roman"/>
          <w:b/>
          <w:sz w:val="28"/>
          <w:szCs w:val="28"/>
        </w:rPr>
      </w:pPr>
    </w:p>
    <w:p w:rsidR="00C64D4D" w:rsidRDefault="00C64D4D" w:rsidP="00A618A5">
      <w:pPr>
        <w:jc w:val="both"/>
        <w:rPr>
          <w:rFonts w:ascii="Times New Roman" w:hAnsi="Times New Roman" w:cs="Times New Roman"/>
          <w:b/>
          <w:sz w:val="28"/>
          <w:szCs w:val="28"/>
        </w:rPr>
      </w:pPr>
    </w:p>
    <w:p w:rsidR="00C64D4D" w:rsidRDefault="00C64D4D" w:rsidP="00A618A5">
      <w:pPr>
        <w:jc w:val="both"/>
        <w:rPr>
          <w:rFonts w:ascii="Times New Roman" w:hAnsi="Times New Roman" w:cs="Times New Roman"/>
          <w:b/>
          <w:sz w:val="28"/>
          <w:szCs w:val="28"/>
        </w:rPr>
      </w:pPr>
    </w:p>
    <w:p w:rsidR="00C64D4D" w:rsidRDefault="00C64D4D" w:rsidP="00A618A5">
      <w:pPr>
        <w:jc w:val="both"/>
        <w:rPr>
          <w:rFonts w:ascii="Times New Roman" w:hAnsi="Times New Roman" w:cs="Times New Roman"/>
          <w:b/>
          <w:sz w:val="28"/>
          <w:szCs w:val="28"/>
        </w:rPr>
      </w:pPr>
    </w:p>
    <w:p w:rsidR="00C64D4D" w:rsidRDefault="00C64D4D" w:rsidP="00A618A5">
      <w:pPr>
        <w:jc w:val="both"/>
        <w:rPr>
          <w:rFonts w:ascii="Times New Roman" w:hAnsi="Times New Roman" w:cs="Times New Roman"/>
          <w:b/>
          <w:sz w:val="28"/>
          <w:szCs w:val="28"/>
        </w:rPr>
      </w:pPr>
    </w:p>
    <w:p w:rsidR="00C64D4D" w:rsidRDefault="00C64D4D" w:rsidP="00A618A5">
      <w:pPr>
        <w:jc w:val="both"/>
        <w:rPr>
          <w:rFonts w:ascii="Times New Roman" w:hAnsi="Times New Roman" w:cs="Times New Roman"/>
          <w:b/>
          <w:sz w:val="28"/>
          <w:szCs w:val="28"/>
        </w:rPr>
      </w:pPr>
    </w:p>
    <w:p w:rsidR="00C64D4D" w:rsidRDefault="00C64D4D" w:rsidP="00A618A5">
      <w:pPr>
        <w:jc w:val="both"/>
        <w:rPr>
          <w:rFonts w:ascii="Times New Roman" w:hAnsi="Times New Roman" w:cs="Times New Roman"/>
          <w:b/>
          <w:sz w:val="28"/>
          <w:szCs w:val="28"/>
        </w:rPr>
      </w:pPr>
    </w:p>
    <w:p w:rsidR="00C64D4D" w:rsidRDefault="00C64D4D" w:rsidP="00A618A5">
      <w:pPr>
        <w:jc w:val="both"/>
        <w:rPr>
          <w:rFonts w:ascii="Times New Roman" w:hAnsi="Times New Roman" w:cs="Times New Roman"/>
          <w:b/>
          <w:sz w:val="28"/>
          <w:szCs w:val="28"/>
        </w:rPr>
      </w:pPr>
    </w:p>
    <w:p w:rsidR="00521FD5" w:rsidRPr="00A618A5" w:rsidRDefault="00D93993" w:rsidP="00C64D4D">
      <w:pPr>
        <w:ind w:left="709" w:right="1132"/>
        <w:jc w:val="both"/>
        <w:rPr>
          <w:rFonts w:ascii="Times New Roman" w:hAnsi="Times New Roman" w:cs="Times New Roman"/>
          <w:b/>
          <w:bCs/>
          <w:color w:val="auto"/>
          <w:sz w:val="28"/>
          <w:szCs w:val="28"/>
        </w:rPr>
      </w:pPr>
      <w:r w:rsidRPr="00A618A5">
        <w:rPr>
          <w:rFonts w:ascii="Times New Roman" w:hAnsi="Times New Roman" w:cs="Times New Roman"/>
          <w:b/>
          <w:sz w:val="28"/>
          <w:szCs w:val="28"/>
        </w:rPr>
        <w:t xml:space="preserve">про відмову у відкритті конституційного провадження у справі за </w:t>
      </w:r>
      <w:r w:rsidRPr="00A618A5">
        <w:rPr>
          <w:rFonts w:ascii="Times New Roman" w:hAnsi="Times New Roman" w:cs="Times New Roman"/>
          <w:b/>
          <w:color w:val="auto"/>
          <w:sz w:val="28"/>
          <w:szCs w:val="28"/>
        </w:rPr>
        <w:t xml:space="preserve">конституційною скаргою </w:t>
      </w:r>
      <w:r w:rsidR="00521FD5" w:rsidRPr="00A618A5">
        <w:rPr>
          <w:rFonts w:ascii="Times New Roman" w:hAnsi="Times New Roman" w:cs="Times New Roman"/>
          <w:b/>
          <w:bCs/>
          <w:color w:val="auto"/>
          <w:sz w:val="28"/>
          <w:szCs w:val="28"/>
        </w:rPr>
        <w:t>Месеврі Василя Степановича щодо відповідності Конституції України (конституційності) п</w:t>
      </w:r>
      <w:r w:rsidR="00C64D4D">
        <w:rPr>
          <w:rFonts w:ascii="Times New Roman" w:hAnsi="Times New Roman" w:cs="Times New Roman"/>
          <w:b/>
          <w:bCs/>
          <w:color w:val="auto"/>
          <w:sz w:val="28"/>
          <w:szCs w:val="28"/>
        </w:rPr>
        <w:t>оложень абзацу другого пункту 2</w:t>
      </w:r>
      <w:r w:rsidR="00C64D4D">
        <w:rPr>
          <w:rFonts w:ascii="Times New Roman" w:hAnsi="Times New Roman" w:cs="Times New Roman"/>
          <w:b/>
          <w:bCs/>
          <w:color w:val="auto"/>
          <w:sz w:val="28"/>
          <w:szCs w:val="28"/>
        </w:rPr>
        <w:br/>
      </w:r>
      <w:r w:rsidR="00521FD5" w:rsidRPr="00A618A5">
        <w:rPr>
          <w:rFonts w:ascii="Times New Roman" w:hAnsi="Times New Roman" w:cs="Times New Roman"/>
          <w:b/>
          <w:bCs/>
          <w:color w:val="auto"/>
          <w:sz w:val="28"/>
          <w:szCs w:val="28"/>
        </w:rPr>
        <w:t>розділу II „Прикінцеві та перехідні положення</w:t>
      </w:r>
      <w:r w:rsidR="00EC4FF1" w:rsidRPr="00A618A5">
        <w:rPr>
          <w:rFonts w:ascii="Times New Roman" w:hAnsi="Times New Roman" w:cs="Times New Roman"/>
          <w:b/>
          <w:bCs/>
          <w:color w:val="auto"/>
          <w:sz w:val="28"/>
          <w:szCs w:val="28"/>
        </w:rPr>
        <w:t>“</w:t>
      </w:r>
      <w:r w:rsidR="00521FD5" w:rsidRPr="00A618A5">
        <w:rPr>
          <w:rFonts w:ascii="Times New Roman" w:hAnsi="Times New Roman" w:cs="Times New Roman"/>
          <w:b/>
          <w:bCs/>
          <w:color w:val="auto"/>
          <w:sz w:val="28"/>
          <w:szCs w:val="28"/>
        </w:rPr>
        <w:t xml:space="preserve"> Закону України „Про заходи щодо законодавчого забезпечення реформування пенсійної системи</w:t>
      </w:r>
      <w:r w:rsidR="00EC4FF1" w:rsidRPr="00A618A5">
        <w:rPr>
          <w:rFonts w:ascii="Times New Roman" w:hAnsi="Times New Roman" w:cs="Times New Roman"/>
          <w:b/>
          <w:bCs/>
          <w:color w:val="auto"/>
          <w:sz w:val="28"/>
          <w:szCs w:val="28"/>
        </w:rPr>
        <w:t>“</w:t>
      </w:r>
      <w:r w:rsidR="008D40C3" w:rsidRPr="00A618A5">
        <w:rPr>
          <w:rFonts w:ascii="Times New Roman" w:hAnsi="Times New Roman" w:cs="Times New Roman"/>
          <w:b/>
          <w:bCs/>
          <w:color w:val="auto"/>
          <w:sz w:val="28"/>
          <w:szCs w:val="28"/>
        </w:rPr>
        <w:t xml:space="preserve"> та офіційного тлумачення положень частини т</w:t>
      </w:r>
      <w:r w:rsidR="00C64D4D">
        <w:rPr>
          <w:rFonts w:ascii="Times New Roman" w:hAnsi="Times New Roman" w:cs="Times New Roman"/>
          <w:b/>
          <w:bCs/>
          <w:color w:val="auto"/>
          <w:sz w:val="28"/>
          <w:szCs w:val="28"/>
        </w:rPr>
        <w:t>ретьої статті 53 Закону України</w:t>
      </w:r>
      <w:r w:rsidR="00C64D4D">
        <w:rPr>
          <w:rFonts w:ascii="Times New Roman" w:hAnsi="Times New Roman" w:cs="Times New Roman"/>
          <w:b/>
          <w:bCs/>
          <w:color w:val="auto"/>
          <w:sz w:val="28"/>
          <w:szCs w:val="28"/>
        </w:rPr>
        <w:br/>
      </w:r>
      <w:r w:rsidR="00C64D4D">
        <w:rPr>
          <w:rFonts w:ascii="Times New Roman" w:hAnsi="Times New Roman" w:cs="Times New Roman"/>
          <w:b/>
          <w:bCs/>
          <w:color w:val="auto"/>
          <w:sz w:val="28"/>
          <w:szCs w:val="28"/>
        </w:rPr>
        <w:tab/>
      </w:r>
      <w:r w:rsidR="00C64D4D">
        <w:rPr>
          <w:rFonts w:ascii="Times New Roman" w:hAnsi="Times New Roman" w:cs="Times New Roman"/>
          <w:b/>
          <w:bCs/>
          <w:color w:val="auto"/>
          <w:sz w:val="28"/>
          <w:szCs w:val="28"/>
        </w:rPr>
        <w:tab/>
      </w:r>
      <w:r w:rsidR="00C64D4D">
        <w:rPr>
          <w:rFonts w:ascii="Times New Roman" w:hAnsi="Times New Roman" w:cs="Times New Roman"/>
          <w:b/>
          <w:bCs/>
          <w:color w:val="auto"/>
          <w:sz w:val="28"/>
          <w:szCs w:val="28"/>
        </w:rPr>
        <w:tab/>
      </w:r>
      <w:r w:rsidR="008D40C3" w:rsidRPr="00A618A5">
        <w:rPr>
          <w:rFonts w:ascii="Times New Roman" w:hAnsi="Times New Roman" w:cs="Times New Roman"/>
          <w:b/>
          <w:bCs/>
          <w:color w:val="auto"/>
          <w:sz w:val="28"/>
          <w:szCs w:val="28"/>
        </w:rPr>
        <w:t>„Про пенсійне забезпечення“</w:t>
      </w:r>
    </w:p>
    <w:p w:rsidR="00D93993" w:rsidRPr="00A618A5" w:rsidRDefault="00D93993" w:rsidP="00A618A5">
      <w:pPr>
        <w:pStyle w:val="a3"/>
        <w:shd w:val="clear" w:color="auto" w:fill="auto"/>
        <w:spacing w:before="0" w:line="240" w:lineRule="auto"/>
        <w:rPr>
          <w:rFonts w:cs="Times New Roman"/>
          <w:sz w:val="28"/>
          <w:szCs w:val="28"/>
        </w:rPr>
      </w:pPr>
    </w:p>
    <w:p w:rsidR="00D93993" w:rsidRPr="00A618A5" w:rsidRDefault="00D93993" w:rsidP="00A618A5">
      <w:pPr>
        <w:pStyle w:val="a3"/>
        <w:shd w:val="clear" w:color="auto" w:fill="auto"/>
        <w:spacing w:before="0" w:line="240" w:lineRule="auto"/>
        <w:rPr>
          <w:rFonts w:cs="Times New Roman"/>
          <w:sz w:val="28"/>
          <w:szCs w:val="28"/>
        </w:rPr>
      </w:pPr>
      <w:r w:rsidRPr="00A618A5">
        <w:rPr>
          <w:rFonts w:cs="Times New Roman"/>
          <w:sz w:val="28"/>
          <w:szCs w:val="28"/>
        </w:rPr>
        <w:t>м. К и ї в</w:t>
      </w:r>
      <w:r w:rsidRPr="00A618A5">
        <w:rPr>
          <w:rFonts w:cs="Times New Roman"/>
          <w:sz w:val="28"/>
          <w:szCs w:val="28"/>
        </w:rPr>
        <w:tab/>
      </w:r>
      <w:r w:rsidRPr="00A618A5">
        <w:rPr>
          <w:rFonts w:cs="Times New Roman"/>
          <w:sz w:val="28"/>
          <w:szCs w:val="28"/>
        </w:rPr>
        <w:tab/>
      </w:r>
      <w:r w:rsidRPr="00A618A5">
        <w:rPr>
          <w:rFonts w:cs="Times New Roman"/>
          <w:sz w:val="28"/>
          <w:szCs w:val="28"/>
        </w:rPr>
        <w:tab/>
      </w:r>
      <w:r w:rsidRPr="00A618A5">
        <w:rPr>
          <w:rFonts w:cs="Times New Roman"/>
          <w:sz w:val="28"/>
          <w:szCs w:val="28"/>
        </w:rPr>
        <w:tab/>
      </w:r>
      <w:r w:rsidRPr="00A618A5">
        <w:rPr>
          <w:rFonts w:cs="Times New Roman"/>
          <w:sz w:val="28"/>
          <w:szCs w:val="28"/>
        </w:rPr>
        <w:tab/>
      </w:r>
      <w:r w:rsidRPr="00A618A5">
        <w:rPr>
          <w:rFonts w:cs="Times New Roman"/>
          <w:sz w:val="28"/>
          <w:szCs w:val="28"/>
        </w:rPr>
        <w:tab/>
      </w:r>
      <w:r w:rsidR="00B84EB1">
        <w:rPr>
          <w:rFonts w:cs="Times New Roman"/>
          <w:sz w:val="28"/>
          <w:szCs w:val="28"/>
        </w:rPr>
        <w:t xml:space="preserve"> </w:t>
      </w:r>
      <w:r w:rsidRPr="00A618A5">
        <w:rPr>
          <w:rFonts w:cs="Times New Roman"/>
          <w:sz w:val="28"/>
          <w:szCs w:val="28"/>
        </w:rPr>
        <w:t xml:space="preserve">Справа </w:t>
      </w:r>
      <w:r w:rsidR="00B84EB1">
        <w:rPr>
          <w:rFonts w:cs="Times New Roman"/>
          <w:sz w:val="28"/>
          <w:szCs w:val="28"/>
        </w:rPr>
        <w:t xml:space="preserve">№ </w:t>
      </w:r>
      <w:r w:rsidRPr="00A618A5">
        <w:rPr>
          <w:rFonts w:cs="Times New Roman"/>
          <w:sz w:val="28"/>
          <w:szCs w:val="28"/>
        </w:rPr>
        <w:t>3-1</w:t>
      </w:r>
      <w:r w:rsidR="009F1B02" w:rsidRPr="00A618A5">
        <w:rPr>
          <w:rFonts w:cs="Times New Roman"/>
          <w:sz w:val="28"/>
          <w:szCs w:val="28"/>
        </w:rPr>
        <w:t>3/202</w:t>
      </w:r>
      <w:r w:rsidR="00521FD5" w:rsidRPr="00A618A5">
        <w:rPr>
          <w:rFonts w:cs="Times New Roman"/>
          <w:sz w:val="28"/>
          <w:szCs w:val="28"/>
        </w:rPr>
        <w:t>1</w:t>
      </w:r>
      <w:r w:rsidR="009F1B02" w:rsidRPr="00A618A5">
        <w:rPr>
          <w:rFonts w:cs="Times New Roman"/>
          <w:sz w:val="28"/>
          <w:szCs w:val="28"/>
        </w:rPr>
        <w:t>(</w:t>
      </w:r>
      <w:r w:rsidR="00521FD5" w:rsidRPr="00A618A5">
        <w:rPr>
          <w:rFonts w:cs="Times New Roman"/>
          <w:sz w:val="28"/>
          <w:szCs w:val="28"/>
        </w:rPr>
        <w:t>18</w:t>
      </w:r>
      <w:r w:rsidRPr="00A618A5">
        <w:rPr>
          <w:rFonts w:cs="Times New Roman"/>
          <w:sz w:val="28"/>
          <w:szCs w:val="28"/>
        </w:rPr>
        <w:t>/2</w:t>
      </w:r>
      <w:r w:rsidR="00521FD5" w:rsidRPr="00A618A5">
        <w:rPr>
          <w:rFonts w:cs="Times New Roman"/>
          <w:sz w:val="28"/>
          <w:szCs w:val="28"/>
        </w:rPr>
        <w:t>1</w:t>
      </w:r>
      <w:r w:rsidRPr="00A618A5">
        <w:rPr>
          <w:rFonts w:cs="Times New Roman"/>
          <w:sz w:val="28"/>
          <w:szCs w:val="28"/>
        </w:rPr>
        <w:t>)</w:t>
      </w:r>
    </w:p>
    <w:p w:rsidR="00B84EB1" w:rsidRDefault="0068706A" w:rsidP="00A618A5">
      <w:pPr>
        <w:pStyle w:val="a3"/>
        <w:shd w:val="clear" w:color="auto" w:fill="auto"/>
        <w:spacing w:before="0" w:line="240" w:lineRule="auto"/>
        <w:rPr>
          <w:rFonts w:cs="Times New Roman"/>
          <w:sz w:val="28"/>
          <w:szCs w:val="28"/>
        </w:rPr>
      </w:pPr>
      <w:r w:rsidRPr="00A618A5">
        <w:rPr>
          <w:rFonts w:cs="Times New Roman"/>
          <w:sz w:val="28"/>
          <w:szCs w:val="28"/>
          <w:lang w:val="ru-RU"/>
        </w:rPr>
        <w:t>17</w:t>
      </w:r>
      <w:r w:rsidR="009F1B02" w:rsidRPr="00A618A5">
        <w:rPr>
          <w:rFonts w:cs="Times New Roman"/>
          <w:sz w:val="28"/>
          <w:szCs w:val="28"/>
        </w:rPr>
        <w:t xml:space="preserve"> </w:t>
      </w:r>
      <w:r w:rsidR="00BA7769" w:rsidRPr="00A618A5">
        <w:rPr>
          <w:rFonts w:cs="Times New Roman"/>
          <w:sz w:val="28"/>
          <w:szCs w:val="28"/>
        </w:rPr>
        <w:t>лютого</w:t>
      </w:r>
      <w:r w:rsidR="00D93993" w:rsidRPr="00A618A5">
        <w:rPr>
          <w:rFonts w:cs="Times New Roman"/>
          <w:sz w:val="28"/>
          <w:szCs w:val="28"/>
        </w:rPr>
        <w:t xml:space="preserve"> 202</w:t>
      </w:r>
      <w:r w:rsidR="00521FD5" w:rsidRPr="00A618A5">
        <w:rPr>
          <w:rFonts w:cs="Times New Roman"/>
          <w:sz w:val="28"/>
          <w:szCs w:val="28"/>
        </w:rPr>
        <w:t>1</w:t>
      </w:r>
      <w:r w:rsidR="00D93993" w:rsidRPr="00A618A5">
        <w:rPr>
          <w:rFonts w:cs="Times New Roman"/>
          <w:sz w:val="28"/>
          <w:szCs w:val="28"/>
        </w:rPr>
        <w:t xml:space="preserve"> року</w:t>
      </w:r>
    </w:p>
    <w:p w:rsidR="00D93993" w:rsidRPr="00A618A5" w:rsidRDefault="00B84EB1" w:rsidP="00A618A5">
      <w:pPr>
        <w:pStyle w:val="a3"/>
        <w:shd w:val="clear" w:color="auto" w:fill="auto"/>
        <w:spacing w:before="0" w:line="240" w:lineRule="auto"/>
        <w:rPr>
          <w:rFonts w:cs="Times New Roman"/>
          <w:sz w:val="28"/>
          <w:szCs w:val="28"/>
        </w:rPr>
      </w:pPr>
      <w:r>
        <w:rPr>
          <w:rFonts w:cs="Times New Roman"/>
          <w:sz w:val="28"/>
          <w:szCs w:val="28"/>
        </w:rPr>
        <w:t xml:space="preserve">№ </w:t>
      </w:r>
      <w:bookmarkStart w:id="0" w:name="_GoBack"/>
      <w:r w:rsidR="0068706A" w:rsidRPr="00A618A5">
        <w:rPr>
          <w:rFonts w:cs="Times New Roman"/>
          <w:sz w:val="28"/>
          <w:szCs w:val="28"/>
          <w:lang w:val="ru-RU"/>
        </w:rPr>
        <w:t>2</w:t>
      </w:r>
      <w:r w:rsidR="009872EA">
        <w:rPr>
          <w:rFonts w:cs="Times New Roman"/>
          <w:sz w:val="28"/>
          <w:szCs w:val="28"/>
          <w:lang w:val="ru-RU"/>
        </w:rPr>
        <w:t>9</w:t>
      </w:r>
      <w:r w:rsidR="00D93993" w:rsidRPr="00A618A5">
        <w:rPr>
          <w:rFonts w:cs="Times New Roman"/>
          <w:sz w:val="28"/>
          <w:szCs w:val="28"/>
        </w:rPr>
        <w:t>-3(ІІ)</w:t>
      </w:r>
      <w:bookmarkEnd w:id="0"/>
      <w:r w:rsidR="00D93993" w:rsidRPr="00A618A5">
        <w:rPr>
          <w:rFonts w:cs="Times New Roman"/>
          <w:sz w:val="28"/>
          <w:szCs w:val="28"/>
        </w:rPr>
        <w:t>/202</w:t>
      </w:r>
      <w:r w:rsidR="00521FD5" w:rsidRPr="00A618A5">
        <w:rPr>
          <w:rFonts w:cs="Times New Roman"/>
          <w:sz w:val="28"/>
          <w:szCs w:val="28"/>
        </w:rPr>
        <w:t>1</w:t>
      </w:r>
    </w:p>
    <w:p w:rsidR="00D93993" w:rsidRPr="00A618A5" w:rsidRDefault="00D93993" w:rsidP="00A618A5">
      <w:pPr>
        <w:pStyle w:val="a3"/>
        <w:shd w:val="clear" w:color="auto" w:fill="auto"/>
        <w:spacing w:before="0" w:line="240" w:lineRule="auto"/>
        <w:jc w:val="both"/>
        <w:rPr>
          <w:rFonts w:cs="Times New Roman"/>
          <w:sz w:val="28"/>
          <w:szCs w:val="28"/>
        </w:rPr>
      </w:pPr>
    </w:p>
    <w:p w:rsidR="00D93993" w:rsidRPr="00A618A5" w:rsidRDefault="00D93993" w:rsidP="00C64D4D">
      <w:pPr>
        <w:pStyle w:val="a3"/>
        <w:shd w:val="clear" w:color="auto" w:fill="auto"/>
        <w:spacing w:before="0" w:line="240" w:lineRule="auto"/>
        <w:ind w:firstLine="709"/>
        <w:jc w:val="both"/>
        <w:rPr>
          <w:rFonts w:cs="Times New Roman"/>
          <w:sz w:val="28"/>
          <w:szCs w:val="28"/>
        </w:rPr>
      </w:pPr>
      <w:r w:rsidRPr="00A618A5">
        <w:rPr>
          <w:rFonts w:cs="Times New Roman"/>
          <w:sz w:val="28"/>
          <w:szCs w:val="28"/>
        </w:rPr>
        <w:t>Третя колегія суддів Другого сенату Конституційного Суду України</w:t>
      </w:r>
      <w:r w:rsidRPr="00A618A5">
        <w:rPr>
          <w:rFonts w:cs="Times New Roman"/>
          <w:sz w:val="28"/>
          <w:szCs w:val="28"/>
        </w:rPr>
        <w:br/>
        <w:t>у складі:</w:t>
      </w:r>
    </w:p>
    <w:p w:rsidR="00D93993" w:rsidRPr="00A618A5" w:rsidRDefault="00D93993" w:rsidP="00C64D4D">
      <w:pPr>
        <w:pStyle w:val="a3"/>
        <w:shd w:val="clear" w:color="auto" w:fill="auto"/>
        <w:spacing w:before="0" w:line="240" w:lineRule="auto"/>
        <w:ind w:firstLine="709"/>
        <w:rPr>
          <w:rFonts w:cs="Times New Roman"/>
          <w:sz w:val="28"/>
          <w:szCs w:val="28"/>
        </w:rPr>
      </w:pPr>
    </w:p>
    <w:p w:rsidR="00B84EB1" w:rsidRDefault="00D93993" w:rsidP="00C64D4D">
      <w:pPr>
        <w:pStyle w:val="a3"/>
        <w:shd w:val="clear" w:color="auto" w:fill="auto"/>
        <w:spacing w:before="0" w:line="240" w:lineRule="auto"/>
        <w:ind w:firstLine="709"/>
        <w:rPr>
          <w:rFonts w:cs="Times New Roman"/>
          <w:sz w:val="28"/>
          <w:szCs w:val="28"/>
        </w:rPr>
      </w:pPr>
      <w:r w:rsidRPr="00A618A5">
        <w:rPr>
          <w:rFonts w:cs="Times New Roman"/>
          <w:sz w:val="28"/>
          <w:szCs w:val="28"/>
        </w:rPr>
        <w:t>Касмініна Олександра Володимировича – головуючого,</w:t>
      </w:r>
    </w:p>
    <w:p w:rsidR="00D93993" w:rsidRPr="00A618A5" w:rsidRDefault="00D93993" w:rsidP="00C64D4D">
      <w:pPr>
        <w:pStyle w:val="a3"/>
        <w:shd w:val="clear" w:color="auto" w:fill="auto"/>
        <w:spacing w:before="0" w:line="240" w:lineRule="auto"/>
        <w:ind w:firstLine="709"/>
        <w:rPr>
          <w:rFonts w:cs="Times New Roman"/>
          <w:sz w:val="28"/>
          <w:szCs w:val="28"/>
        </w:rPr>
      </w:pPr>
      <w:r w:rsidRPr="00A618A5">
        <w:rPr>
          <w:rFonts w:cs="Times New Roman"/>
          <w:sz w:val="28"/>
          <w:szCs w:val="28"/>
        </w:rPr>
        <w:t>Городовенка Віктора Валентиновича,</w:t>
      </w:r>
    </w:p>
    <w:p w:rsidR="00D93993" w:rsidRPr="00A618A5" w:rsidRDefault="00D93993" w:rsidP="00C64D4D">
      <w:pPr>
        <w:pStyle w:val="a3"/>
        <w:shd w:val="clear" w:color="auto" w:fill="auto"/>
        <w:spacing w:before="0" w:line="240" w:lineRule="auto"/>
        <w:ind w:firstLine="709"/>
        <w:rPr>
          <w:rFonts w:cs="Times New Roman"/>
          <w:sz w:val="28"/>
          <w:szCs w:val="28"/>
        </w:rPr>
      </w:pPr>
      <w:r w:rsidRPr="00A618A5">
        <w:rPr>
          <w:rFonts w:cs="Times New Roman"/>
          <w:sz w:val="28"/>
          <w:szCs w:val="28"/>
        </w:rPr>
        <w:t>Первомайського Олега Олексійовича – доповідача,</w:t>
      </w:r>
    </w:p>
    <w:p w:rsidR="00C64D4D" w:rsidRDefault="00C64D4D" w:rsidP="00C64D4D">
      <w:pPr>
        <w:pStyle w:val="a3"/>
        <w:spacing w:before="0" w:line="240" w:lineRule="auto"/>
        <w:ind w:firstLine="709"/>
        <w:jc w:val="both"/>
        <w:rPr>
          <w:rFonts w:cs="Times New Roman"/>
          <w:sz w:val="28"/>
          <w:szCs w:val="28"/>
        </w:rPr>
      </w:pPr>
    </w:p>
    <w:p w:rsidR="00521FD5" w:rsidRPr="00A618A5" w:rsidRDefault="00D93993" w:rsidP="00C64D4D">
      <w:pPr>
        <w:pStyle w:val="a3"/>
        <w:spacing w:before="0" w:line="360" w:lineRule="auto"/>
        <w:ind w:firstLine="709"/>
        <w:jc w:val="both"/>
        <w:rPr>
          <w:rFonts w:cs="Times New Roman"/>
          <w:sz w:val="28"/>
          <w:szCs w:val="28"/>
        </w:rPr>
      </w:pPr>
      <w:r w:rsidRPr="00A618A5">
        <w:rPr>
          <w:rFonts w:cs="Times New Roman"/>
          <w:sz w:val="28"/>
          <w:szCs w:val="28"/>
        </w:rPr>
        <w:t>розглянула на засіданні питання про відкриття конституційного провадження у справі за конституційною скаргою</w:t>
      </w:r>
      <w:r w:rsidR="009F1B02" w:rsidRPr="00A618A5">
        <w:rPr>
          <w:rFonts w:cs="Times New Roman"/>
          <w:sz w:val="28"/>
          <w:szCs w:val="28"/>
        </w:rPr>
        <w:t xml:space="preserve"> </w:t>
      </w:r>
      <w:r w:rsidR="00521FD5" w:rsidRPr="00A618A5">
        <w:rPr>
          <w:rFonts w:cs="Times New Roman"/>
          <w:sz w:val="28"/>
          <w:szCs w:val="28"/>
        </w:rPr>
        <w:t>Месеврі Василя Степановича щодо відповідності Конституції Укра</w:t>
      </w:r>
      <w:r w:rsidR="00C64D4D">
        <w:rPr>
          <w:rFonts w:cs="Times New Roman"/>
          <w:sz w:val="28"/>
          <w:szCs w:val="28"/>
        </w:rPr>
        <w:t>їни (конституційності) положень</w:t>
      </w:r>
      <w:r w:rsidR="00C64D4D">
        <w:rPr>
          <w:rFonts w:cs="Times New Roman"/>
          <w:sz w:val="28"/>
          <w:szCs w:val="28"/>
        </w:rPr>
        <w:br/>
      </w:r>
      <w:r w:rsidR="00521FD5" w:rsidRPr="00A618A5">
        <w:rPr>
          <w:rFonts w:cs="Times New Roman"/>
          <w:sz w:val="28"/>
          <w:szCs w:val="28"/>
        </w:rPr>
        <w:t>абзацу другого пункту 2 розділу</w:t>
      </w:r>
      <w:r w:rsidR="00521FD5" w:rsidRPr="00A618A5">
        <w:rPr>
          <w:rFonts w:cs="Times New Roman"/>
          <w:b/>
          <w:bCs/>
          <w:sz w:val="28"/>
          <w:szCs w:val="28"/>
        </w:rPr>
        <w:t xml:space="preserve"> </w:t>
      </w:r>
      <w:r w:rsidR="00521FD5" w:rsidRPr="00A618A5">
        <w:rPr>
          <w:rFonts w:cs="Times New Roman"/>
          <w:bCs/>
          <w:sz w:val="28"/>
          <w:szCs w:val="28"/>
        </w:rPr>
        <w:t>II</w:t>
      </w:r>
      <w:r w:rsidR="00521FD5" w:rsidRPr="00A618A5">
        <w:rPr>
          <w:rFonts w:cs="Times New Roman"/>
          <w:sz w:val="28"/>
          <w:szCs w:val="28"/>
        </w:rPr>
        <w:t xml:space="preserve"> „Прикінцеві та перехідні положення“ Закону України „Про заходи щодо законодавчого забезпечення реформування пенсійної системи“ від 8 липня 2011 року </w:t>
      </w:r>
      <w:r w:rsidR="00B84EB1">
        <w:rPr>
          <w:rFonts w:cs="Times New Roman"/>
          <w:sz w:val="28"/>
          <w:szCs w:val="28"/>
        </w:rPr>
        <w:t xml:space="preserve">№ </w:t>
      </w:r>
      <w:r w:rsidR="00521FD5" w:rsidRPr="00A618A5">
        <w:rPr>
          <w:rFonts w:cs="Times New Roman"/>
          <w:sz w:val="28"/>
          <w:szCs w:val="28"/>
        </w:rPr>
        <w:t>3668</w:t>
      </w:r>
      <w:r w:rsidR="00EC4FF1" w:rsidRPr="00A618A5">
        <w:rPr>
          <w:rFonts w:cs="Times New Roman"/>
          <w:sz w:val="28"/>
          <w:szCs w:val="28"/>
        </w:rPr>
        <w:t>–</w:t>
      </w:r>
      <w:r w:rsidR="00521FD5" w:rsidRPr="00A618A5">
        <w:rPr>
          <w:rFonts w:cs="Times New Roman"/>
          <w:sz w:val="28"/>
          <w:szCs w:val="28"/>
          <w:lang w:val="en-US"/>
        </w:rPr>
        <w:t>V</w:t>
      </w:r>
      <w:r w:rsidR="00521FD5" w:rsidRPr="00A618A5">
        <w:rPr>
          <w:rFonts w:cs="Times New Roman"/>
          <w:sz w:val="28"/>
          <w:szCs w:val="28"/>
        </w:rPr>
        <w:t>І (Відомості Верховної Ради Укр</w:t>
      </w:r>
      <w:r w:rsidR="00D0764B" w:rsidRPr="00A618A5">
        <w:rPr>
          <w:rFonts w:cs="Times New Roman"/>
          <w:sz w:val="28"/>
          <w:szCs w:val="28"/>
        </w:rPr>
        <w:t xml:space="preserve">аїни, 2012 р., </w:t>
      </w:r>
      <w:r w:rsidR="00B84EB1">
        <w:rPr>
          <w:rFonts w:cs="Times New Roman"/>
          <w:sz w:val="28"/>
          <w:szCs w:val="28"/>
        </w:rPr>
        <w:t xml:space="preserve">№ </w:t>
      </w:r>
      <w:r w:rsidR="00D0764B" w:rsidRPr="00A618A5">
        <w:rPr>
          <w:rFonts w:cs="Times New Roman"/>
          <w:sz w:val="28"/>
          <w:szCs w:val="28"/>
        </w:rPr>
        <w:t>12</w:t>
      </w:r>
      <w:r w:rsidR="00547D81" w:rsidRPr="00A618A5">
        <w:rPr>
          <w:rFonts w:cs="Times New Roman"/>
          <w:sz w:val="28"/>
          <w:szCs w:val="28"/>
        </w:rPr>
        <w:t>–</w:t>
      </w:r>
      <w:r w:rsidR="00D0764B" w:rsidRPr="00A618A5">
        <w:rPr>
          <w:rFonts w:cs="Times New Roman"/>
          <w:sz w:val="28"/>
          <w:szCs w:val="28"/>
        </w:rPr>
        <w:t xml:space="preserve">13, ст. 82) та офіційного тлумачення положень частини третьої статті 53 Закону України „Про пенсійне забезпечення“ від 5 листопада 1991 року </w:t>
      </w:r>
      <w:r w:rsidR="00B84EB1">
        <w:rPr>
          <w:rFonts w:cs="Times New Roman"/>
          <w:sz w:val="28"/>
          <w:szCs w:val="28"/>
        </w:rPr>
        <w:t xml:space="preserve">№ </w:t>
      </w:r>
      <w:r w:rsidR="00D0764B" w:rsidRPr="00A618A5">
        <w:rPr>
          <w:rFonts w:cs="Times New Roman"/>
          <w:sz w:val="28"/>
          <w:szCs w:val="28"/>
        </w:rPr>
        <w:t>1788–ХІІ (Відомості Верховної Ради України, 1992 р.,</w:t>
      </w:r>
      <w:r w:rsidR="00134C7D" w:rsidRPr="00A618A5">
        <w:rPr>
          <w:rFonts w:cs="Times New Roman"/>
          <w:sz w:val="28"/>
          <w:szCs w:val="28"/>
        </w:rPr>
        <w:t xml:space="preserve"> </w:t>
      </w:r>
      <w:r w:rsidR="00B84EB1">
        <w:rPr>
          <w:rFonts w:cs="Times New Roman"/>
          <w:sz w:val="28"/>
          <w:szCs w:val="28"/>
        </w:rPr>
        <w:t xml:space="preserve">№ </w:t>
      </w:r>
      <w:r w:rsidR="00134C7D" w:rsidRPr="00A618A5">
        <w:rPr>
          <w:rFonts w:cs="Times New Roman"/>
          <w:sz w:val="28"/>
          <w:szCs w:val="28"/>
        </w:rPr>
        <w:t>3,</w:t>
      </w:r>
      <w:r w:rsidR="00D0764B" w:rsidRPr="00A618A5">
        <w:rPr>
          <w:rFonts w:cs="Times New Roman"/>
          <w:sz w:val="28"/>
          <w:szCs w:val="28"/>
        </w:rPr>
        <w:t xml:space="preserve"> </w:t>
      </w:r>
      <w:r w:rsidR="00134C7D" w:rsidRPr="00A618A5">
        <w:rPr>
          <w:rFonts w:cs="Times New Roman"/>
          <w:sz w:val="28"/>
          <w:szCs w:val="28"/>
        </w:rPr>
        <w:t>с</w:t>
      </w:r>
      <w:r w:rsidR="00D0764B" w:rsidRPr="00A618A5">
        <w:rPr>
          <w:rFonts w:cs="Times New Roman"/>
          <w:sz w:val="28"/>
          <w:szCs w:val="28"/>
        </w:rPr>
        <w:t>т. 10) зі змінами.</w:t>
      </w:r>
    </w:p>
    <w:p w:rsidR="00D93993" w:rsidRDefault="00D93993" w:rsidP="00C64D4D">
      <w:pPr>
        <w:pStyle w:val="a3"/>
        <w:shd w:val="clear" w:color="auto" w:fill="auto"/>
        <w:spacing w:before="0" w:line="360" w:lineRule="auto"/>
        <w:ind w:firstLine="709"/>
        <w:jc w:val="both"/>
        <w:rPr>
          <w:rFonts w:cs="Times New Roman"/>
          <w:sz w:val="28"/>
          <w:szCs w:val="28"/>
        </w:rPr>
      </w:pPr>
      <w:r w:rsidRPr="00A618A5">
        <w:rPr>
          <w:rFonts w:cs="Times New Roman"/>
          <w:sz w:val="28"/>
          <w:szCs w:val="28"/>
        </w:rPr>
        <w:lastRenderedPageBreak/>
        <w:t>Заслухавши суддю-доповідача Первомайського О.О. та дослідивши матеріали справи, Третя колегія суддів Другого сенату Конституційного Суду України</w:t>
      </w:r>
    </w:p>
    <w:p w:rsidR="00C64D4D" w:rsidRPr="00A618A5" w:rsidRDefault="00C64D4D" w:rsidP="00C64D4D">
      <w:pPr>
        <w:pStyle w:val="a3"/>
        <w:shd w:val="clear" w:color="auto" w:fill="auto"/>
        <w:spacing w:before="0" w:line="360" w:lineRule="auto"/>
        <w:ind w:firstLine="709"/>
        <w:jc w:val="both"/>
        <w:rPr>
          <w:rFonts w:cs="Times New Roman"/>
          <w:sz w:val="28"/>
          <w:szCs w:val="28"/>
        </w:rPr>
      </w:pPr>
    </w:p>
    <w:p w:rsidR="00D93993" w:rsidRPr="00C64D4D" w:rsidRDefault="00D93993" w:rsidP="00C64D4D">
      <w:pPr>
        <w:pStyle w:val="30"/>
        <w:shd w:val="clear" w:color="auto" w:fill="auto"/>
        <w:spacing w:before="0" w:after="0" w:line="360" w:lineRule="auto"/>
        <w:rPr>
          <w:rStyle w:val="33pt"/>
          <w:rFonts w:cs="Times New Roman"/>
          <w:b/>
          <w:spacing w:val="0"/>
          <w:sz w:val="28"/>
          <w:szCs w:val="28"/>
        </w:rPr>
      </w:pPr>
      <w:r w:rsidRPr="00C64D4D">
        <w:rPr>
          <w:rStyle w:val="33pt"/>
          <w:rFonts w:cs="Times New Roman"/>
          <w:b/>
          <w:spacing w:val="0"/>
          <w:sz w:val="28"/>
          <w:szCs w:val="28"/>
        </w:rPr>
        <w:t>у</w:t>
      </w:r>
      <w:r w:rsidR="00C64D4D">
        <w:rPr>
          <w:rStyle w:val="33pt"/>
          <w:rFonts w:cs="Times New Roman"/>
          <w:b/>
          <w:spacing w:val="0"/>
          <w:sz w:val="28"/>
          <w:szCs w:val="28"/>
        </w:rPr>
        <w:t xml:space="preserve"> </w:t>
      </w:r>
      <w:r w:rsidRPr="00C64D4D">
        <w:rPr>
          <w:rStyle w:val="33pt"/>
          <w:rFonts w:cs="Times New Roman"/>
          <w:b/>
          <w:spacing w:val="0"/>
          <w:sz w:val="28"/>
          <w:szCs w:val="28"/>
        </w:rPr>
        <w:t>с</w:t>
      </w:r>
      <w:r w:rsidR="00C64D4D">
        <w:rPr>
          <w:rStyle w:val="33pt"/>
          <w:rFonts w:cs="Times New Roman"/>
          <w:b/>
          <w:spacing w:val="0"/>
          <w:sz w:val="28"/>
          <w:szCs w:val="28"/>
        </w:rPr>
        <w:t xml:space="preserve"> </w:t>
      </w:r>
      <w:r w:rsidRPr="00C64D4D">
        <w:rPr>
          <w:rStyle w:val="33pt"/>
          <w:rFonts w:cs="Times New Roman"/>
          <w:b/>
          <w:spacing w:val="0"/>
          <w:sz w:val="28"/>
          <w:szCs w:val="28"/>
        </w:rPr>
        <w:t>т</w:t>
      </w:r>
      <w:r w:rsidR="00C64D4D">
        <w:rPr>
          <w:rStyle w:val="33pt"/>
          <w:rFonts w:cs="Times New Roman"/>
          <w:b/>
          <w:spacing w:val="0"/>
          <w:sz w:val="28"/>
          <w:szCs w:val="28"/>
        </w:rPr>
        <w:t xml:space="preserve"> </w:t>
      </w:r>
      <w:r w:rsidRPr="00C64D4D">
        <w:rPr>
          <w:rStyle w:val="33pt"/>
          <w:rFonts w:cs="Times New Roman"/>
          <w:b/>
          <w:spacing w:val="0"/>
          <w:sz w:val="28"/>
          <w:szCs w:val="28"/>
        </w:rPr>
        <w:t>а</w:t>
      </w:r>
      <w:r w:rsidR="00C64D4D">
        <w:rPr>
          <w:rStyle w:val="33pt"/>
          <w:rFonts w:cs="Times New Roman"/>
          <w:b/>
          <w:spacing w:val="0"/>
          <w:sz w:val="28"/>
          <w:szCs w:val="28"/>
        </w:rPr>
        <w:t xml:space="preserve"> </w:t>
      </w:r>
      <w:r w:rsidRPr="00C64D4D">
        <w:rPr>
          <w:rStyle w:val="33pt"/>
          <w:rFonts w:cs="Times New Roman"/>
          <w:b/>
          <w:spacing w:val="0"/>
          <w:sz w:val="28"/>
          <w:szCs w:val="28"/>
        </w:rPr>
        <w:t>н</w:t>
      </w:r>
      <w:r w:rsidR="00C64D4D">
        <w:rPr>
          <w:rStyle w:val="33pt"/>
          <w:rFonts w:cs="Times New Roman"/>
          <w:b/>
          <w:spacing w:val="0"/>
          <w:sz w:val="28"/>
          <w:szCs w:val="28"/>
        </w:rPr>
        <w:t xml:space="preserve"> </w:t>
      </w:r>
      <w:r w:rsidRPr="00C64D4D">
        <w:rPr>
          <w:rStyle w:val="33pt"/>
          <w:rFonts w:cs="Times New Roman"/>
          <w:b/>
          <w:spacing w:val="0"/>
          <w:sz w:val="28"/>
          <w:szCs w:val="28"/>
        </w:rPr>
        <w:t>о</w:t>
      </w:r>
      <w:r w:rsidR="00C64D4D">
        <w:rPr>
          <w:rStyle w:val="33pt"/>
          <w:rFonts w:cs="Times New Roman"/>
          <w:b/>
          <w:spacing w:val="0"/>
          <w:sz w:val="28"/>
          <w:szCs w:val="28"/>
        </w:rPr>
        <w:t xml:space="preserve"> </w:t>
      </w:r>
      <w:r w:rsidRPr="00C64D4D">
        <w:rPr>
          <w:rStyle w:val="33pt"/>
          <w:rFonts w:cs="Times New Roman"/>
          <w:b/>
          <w:spacing w:val="0"/>
          <w:sz w:val="28"/>
          <w:szCs w:val="28"/>
        </w:rPr>
        <w:t>в</w:t>
      </w:r>
      <w:r w:rsidR="00C64D4D">
        <w:rPr>
          <w:rStyle w:val="33pt"/>
          <w:rFonts w:cs="Times New Roman"/>
          <w:b/>
          <w:spacing w:val="0"/>
          <w:sz w:val="28"/>
          <w:szCs w:val="28"/>
        </w:rPr>
        <w:t xml:space="preserve"> </w:t>
      </w:r>
      <w:r w:rsidRPr="00C64D4D">
        <w:rPr>
          <w:rStyle w:val="33pt"/>
          <w:rFonts w:cs="Times New Roman"/>
          <w:b/>
          <w:spacing w:val="0"/>
          <w:sz w:val="28"/>
          <w:szCs w:val="28"/>
        </w:rPr>
        <w:t>и</w:t>
      </w:r>
      <w:r w:rsidR="00C64D4D">
        <w:rPr>
          <w:rStyle w:val="33pt"/>
          <w:rFonts w:cs="Times New Roman"/>
          <w:b/>
          <w:spacing w:val="0"/>
          <w:sz w:val="28"/>
          <w:szCs w:val="28"/>
        </w:rPr>
        <w:t xml:space="preserve"> </w:t>
      </w:r>
      <w:r w:rsidR="00BF2BB9" w:rsidRPr="00C64D4D">
        <w:rPr>
          <w:rStyle w:val="33pt"/>
          <w:rFonts w:cs="Times New Roman"/>
          <w:b/>
          <w:spacing w:val="0"/>
          <w:sz w:val="28"/>
          <w:szCs w:val="28"/>
        </w:rPr>
        <w:t>л</w:t>
      </w:r>
      <w:r w:rsidR="00C64D4D">
        <w:rPr>
          <w:rStyle w:val="33pt"/>
          <w:rFonts w:cs="Times New Roman"/>
          <w:b/>
          <w:spacing w:val="0"/>
          <w:sz w:val="28"/>
          <w:szCs w:val="28"/>
        </w:rPr>
        <w:t xml:space="preserve"> </w:t>
      </w:r>
      <w:r w:rsidR="00BF2BB9" w:rsidRPr="00C64D4D">
        <w:rPr>
          <w:rStyle w:val="33pt"/>
          <w:rFonts w:cs="Times New Roman"/>
          <w:b/>
          <w:spacing w:val="0"/>
          <w:sz w:val="28"/>
          <w:szCs w:val="28"/>
        </w:rPr>
        <w:t>а</w:t>
      </w:r>
      <w:r w:rsidRPr="00C64D4D">
        <w:rPr>
          <w:rStyle w:val="33pt"/>
          <w:rFonts w:cs="Times New Roman"/>
          <w:b/>
          <w:spacing w:val="0"/>
          <w:sz w:val="28"/>
          <w:szCs w:val="28"/>
        </w:rPr>
        <w:t>:</w:t>
      </w:r>
    </w:p>
    <w:p w:rsidR="00F5602D" w:rsidRPr="00A618A5" w:rsidRDefault="00F5602D" w:rsidP="00C64D4D">
      <w:pPr>
        <w:pStyle w:val="a3"/>
        <w:spacing w:before="0" w:line="360" w:lineRule="auto"/>
        <w:ind w:firstLine="709"/>
        <w:jc w:val="both"/>
        <w:rPr>
          <w:rFonts w:cs="Times New Roman"/>
          <w:sz w:val="28"/>
          <w:szCs w:val="28"/>
        </w:rPr>
      </w:pPr>
    </w:p>
    <w:p w:rsidR="00395758" w:rsidRPr="00A618A5" w:rsidRDefault="00D93993" w:rsidP="00C64D4D">
      <w:pPr>
        <w:pStyle w:val="a3"/>
        <w:spacing w:before="0" w:line="360" w:lineRule="auto"/>
        <w:ind w:firstLine="709"/>
        <w:jc w:val="both"/>
        <w:rPr>
          <w:rFonts w:cs="Times New Roman"/>
          <w:sz w:val="28"/>
          <w:szCs w:val="28"/>
        </w:rPr>
      </w:pPr>
      <w:r w:rsidRPr="00A618A5">
        <w:rPr>
          <w:rFonts w:cs="Times New Roman"/>
          <w:sz w:val="28"/>
          <w:szCs w:val="28"/>
        </w:rPr>
        <w:t xml:space="preserve">1. </w:t>
      </w:r>
      <w:r w:rsidR="00521FD5" w:rsidRPr="00A618A5">
        <w:rPr>
          <w:rFonts w:cs="Times New Roman"/>
          <w:sz w:val="28"/>
          <w:szCs w:val="28"/>
        </w:rPr>
        <w:t>Месевря В.С.</w:t>
      </w:r>
      <w:r w:rsidR="00F815A6" w:rsidRPr="00A618A5">
        <w:rPr>
          <w:rFonts w:cs="Times New Roman"/>
          <w:sz w:val="28"/>
          <w:szCs w:val="28"/>
        </w:rPr>
        <w:t xml:space="preserve"> зверну</w:t>
      </w:r>
      <w:r w:rsidR="00521FD5" w:rsidRPr="00A618A5">
        <w:rPr>
          <w:rFonts w:cs="Times New Roman"/>
          <w:sz w:val="28"/>
          <w:szCs w:val="28"/>
        </w:rPr>
        <w:t>вся</w:t>
      </w:r>
      <w:r w:rsidRPr="00A618A5">
        <w:rPr>
          <w:rFonts w:cs="Times New Roman"/>
          <w:sz w:val="28"/>
          <w:szCs w:val="28"/>
        </w:rPr>
        <w:t xml:space="preserve"> до Конституційного Суду України з клопотанням щодо перевірки на відповідність положенням </w:t>
      </w:r>
      <w:r w:rsidR="00521FD5" w:rsidRPr="00A618A5">
        <w:rPr>
          <w:rFonts w:cs="Times New Roman"/>
          <w:sz w:val="28"/>
          <w:szCs w:val="28"/>
        </w:rPr>
        <w:t>частин</w:t>
      </w:r>
      <w:r w:rsidR="00EC4FF1" w:rsidRPr="00A618A5">
        <w:rPr>
          <w:rFonts w:cs="Times New Roman"/>
          <w:sz w:val="28"/>
          <w:szCs w:val="28"/>
        </w:rPr>
        <w:t>и</w:t>
      </w:r>
      <w:r w:rsidR="00521FD5" w:rsidRPr="00A618A5">
        <w:rPr>
          <w:rFonts w:cs="Times New Roman"/>
          <w:sz w:val="28"/>
          <w:szCs w:val="28"/>
        </w:rPr>
        <w:t xml:space="preserve"> перш</w:t>
      </w:r>
      <w:r w:rsidR="00EC4FF1" w:rsidRPr="00A618A5">
        <w:rPr>
          <w:rFonts w:cs="Times New Roman"/>
          <w:sz w:val="28"/>
          <w:szCs w:val="28"/>
        </w:rPr>
        <w:t>ої</w:t>
      </w:r>
      <w:r w:rsidR="00521FD5" w:rsidRPr="00A618A5">
        <w:rPr>
          <w:rFonts w:cs="Times New Roman"/>
          <w:sz w:val="28"/>
          <w:szCs w:val="28"/>
        </w:rPr>
        <w:t xml:space="preserve"> статті 8, частин</w:t>
      </w:r>
      <w:r w:rsidR="00EC4FF1" w:rsidRPr="00A618A5">
        <w:rPr>
          <w:rFonts w:cs="Times New Roman"/>
          <w:sz w:val="28"/>
          <w:szCs w:val="28"/>
        </w:rPr>
        <w:t>и</w:t>
      </w:r>
      <w:r w:rsidR="00521FD5" w:rsidRPr="00A618A5">
        <w:rPr>
          <w:rFonts w:cs="Times New Roman"/>
          <w:sz w:val="28"/>
          <w:szCs w:val="28"/>
        </w:rPr>
        <w:t xml:space="preserve"> трет</w:t>
      </w:r>
      <w:r w:rsidR="00EC4FF1" w:rsidRPr="00A618A5">
        <w:rPr>
          <w:rFonts w:cs="Times New Roman"/>
          <w:sz w:val="28"/>
          <w:szCs w:val="28"/>
        </w:rPr>
        <w:t>ьої</w:t>
      </w:r>
      <w:r w:rsidR="00521FD5" w:rsidRPr="00A618A5">
        <w:rPr>
          <w:rFonts w:cs="Times New Roman"/>
          <w:sz w:val="28"/>
          <w:szCs w:val="28"/>
        </w:rPr>
        <w:t xml:space="preserve"> статті 22, частин перш</w:t>
      </w:r>
      <w:r w:rsidR="00EC4FF1" w:rsidRPr="00A618A5">
        <w:rPr>
          <w:rFonts w:cs="Times New Roman"/>
          <w:sz w:val="28"/>
          <w:szCs w:val="28"/>
        </w:rPr>
        <w:t>ої</w:t>
      </w:r>
      <w:r w:rsidR="00521FD5" w:rsidRPr="00A618A5">
        <w:rPr>
          <w:rFonts w:cs="Times New Roman"/>
          <w:sz w:val="28"/>
          <w:szCs w:val="28"/>
        </w:rPr>
        <w:t xml:space="preserve"> та друг</w:t>
      </w:r>
      <w:r w:rsidR="00EC4FF1" w:rsidRPr="00A618A5">
        <w:rPr>
          <w:rFonts w:cs="Times New Roman"/>
          <w:sz w:val="28"/>
          <w:szCs w:val="28"/>
        </w:rPr>
        <w:t>ої</w:t>
      </w:r>
      <w:r w:rsidR="00C64D4D">
        <w:rPr>
          <w:rFonts w:cs="Times New Roman"/>
          <w:sz w:val="28"/>
          <w:szCs w:val="28"/>
        </w:rPr>
        <w:t xml:space="preserve"> статті 24,</w:t>
      </w:r>
      <w:r w:rsidR="00C64D4D">
        <w:rPr>
          <w:rFonts w:cs="Times New Roman"/>
          <w:sz w:val="28"/>
          <w:szCs w:val="28"/>
        </w:rPr>
        <w:br/>
      </w:r>
      <w:r w:rsidR="00521FD5" w:rsidRPr="00A618A5">
        <w:rPr>
          <w:rFonts w:cs="Times New Roman"/>
          <w:sz w:val="28"/>
          <w:szCs w:val="28"/>
        </w:rPr>
        <w:t>частин</w:t>
      </w:r>
      <w:r w:rsidR="00EC4FF1" w:rsidRPr="00A618A5">
        <w:rPr>
          <w:rFonts w:cs="Times New Roman"/>
          <w:sz w:val="28"/>
          <w:szCs w:val="28"/>
        </w:rPr>
        <w:t>и</w:t>
      </w:r>
      <w:r w:rsidR="00521FD5" w:rsidRPr="00A618A5">
        <w:rPr>
          <w:rFonts w:cs="Times New Roman"/>
          <w:sz w:val="28"/>
          <w:szCs w:val="28"/>
        </w:rPr>
        <w:t xml:space="preserve"> перш</w:t>
      </w:r>
      <w:r w:rsidR="00EC4FF1" w:rsidRPr="00A618A5">
        <w:rPr>
          <w:rFonts w:cs="Times New Roman"/>
          <w:sz w:val="28"/>
          <w:szCs w:val="28"/>
        </w:rPr>
        <w:t>ої</w:t>
      </w:r>
      <w:r w:rsidR="00521FD5" w:rsidRPr="00A618A5">
        <w:rPr>
          <w:rFonts w:cs="Times New Roman"/>
          <w:sz w:val="28"/>
          <w:szCs w:val="28"/>
        </w:rPr>
        <w:t xml:space="preserve"> статті 46, частин</w:t>
      </w:r>
      <w:r w:rsidR="00EC4FF1" w:rsidRPr="00A618A5">
        <w:rPr>
          <w:rFonts w:cs="Times New Roman"/>
          <w:sz w:val="28"/>
          <w:szCs w:val="28"/>
        </w:rPr>
        <w:t>и</w:t>
      </w:r>
      <w:r w:rsidR="00521FD5" w:rsidRPr="00A618A5">
        <w:rPr>
          <w:rFonts w:cs="Times New Roman"/>
          <w:sz w:val="28"/>
          <w:szCs w:val="28"/>
        </w:rPr>
        <w:t xml:space="preserve"> перш</w:t>
      </w:r>
      <w:r w:rsidR="00EC4FF1" w:rsidRPr="00A618A5">
        <w:rPr>
          <w:rFonts w:cs="Times New Roman"/>
          <w:sz w:val="28"/>
          <w:szCs w:val="28"/>
        </w:rPr>
        <w:t>ої</w:t>
      </w:r>
      <w:r w:rsidR="00521FD5" w:rsidRPr="00A618A5">
        <w:rPr>
          <w:rFonts w:cs="Times New Roman"/>
          <w:sz w:val="28"/>
          <w:szCs w:val="28"/>
        </w:rPr>
        <w:t xml:space="preserve"> статті 58 </w:t>
      </w:r>
      <w:r w:rsidRPr="00A618A5">
        <w:rPr>
          <w:rFonts w:cs="Times New Roman"/>
          <w:sz w:val="28"/>
          <w:szCs w:val="28"/>
        </w:rPr>
        <w:t>Конституції України (конституційність)</w:t>
      </w:r>
      <w:r w:rsidR="004B408E" w:rsidRPr="00A618A5">
        <w:rPr>
          <w:rFonts w:cs="Times New Roman"/>
          <w:sz w:val="28"/>
          <w:szCs w:val="28"/>
        </w:rPr>
        <w:t xml:space="preserve"> положення абзацу другого пункту 2 розділу II „Прикінцеві та перехідні положення“ Закону України „Про заходи щодо законодавчого забезпечення реформування пенсійної</w:t>
      </w:r>
      <w:r w:rsidR="00C64D4D">
        <w:rPr>
          <w:rFonts w:cs="Times New Roman"/>
          <w:sz w:val="28"/>
          <w:szCs w:val="28"/>
        </w:rPr>
        <w:t xml:space="preserve"> системи“ від 8 липня 2011 року</w:t>
      </w:r>
      <w:r w:rsidR="00C64D4D">
        <w:rPr>
          <w:rFonts w:cs="Times New Roman"/>
          <w:sz w:val="28"/>
          <w:szCs w:val="28"/>
        </w:rPr>
        <w:br/>
      </w:r>
      <w:r w:rsidR="00B84EB1">
        <w:rPr>
          <w:rFonts w:cs="Times New Roman"/>
          <w:sz w:val="28"/>
          <w:szCs w:val="28"/>
        </w:rPr>
        <w:t xml:space="preserve">№ </w:t>
      </w:r>
      <w:r w:rsidR="004B408E" w:rsidRPr="00A618A5">
        <w:rPr>
          <w:rFonts w:cs="Times New Roman"/>
          <w:sz w:val="28"/>
          <w:szCs w:val="28"/>
        </w:rPr>
        <w:t>3668–VI</w:t>
      </w:r>
      <w:r w:rsidR="00F815A6" w:rsidRPr="00A618A5">
        <w:rPr>
          <w:rFonts w:cs="Times New Roman"/>
          <w:sz w:val="28"/>
          <w:szCs w:val="28"/>
        </w:rPr>
        <w:t xml:space="preserve"> </w:t>
      </w:r>
      <w:r w:rsidRPr="00A618A5">
        <w:rPr>
          <w:rFonts w:cs="Times New Roman"/>
          <w:sz w:val="28"/>
          <w:szCs w:val="28"/>
        </w:rPr>
        <w:t>(далі – Закон</w:t>
      </w:r>
      <w:r w:rsidR="00D0764B" w:rsidRPr="00A618A5">
        <w:rPr>
          <w:rFonts w:cs="Times New Roman"/>
          <w:sz w:val="28"/>
          <w:szCs w:val="28"/>
        </w:rPr>
        <w:t xml:space="preserve"> </w:t>
      </w:r>
      <w:r w:rsidR="00B84EB1">
        <w:rPr>
          <w:rFonts w:cs="Times New Roman"/>
          <w:sz w:val="28"/>
          <w:szCs w:val="28"/>
        </w:rPr>
        <w:t xml:space="preserve">№ </w:t>
      </w:r>
      <w:r w:rsidR="00D0764B" w:rsidRPr="00A618A5">
        <w:rPr>
          <w:rFonts w:cs="Times New Roman"/>
          <w:sz w:val="28"/>
          <w:szCs w:val="28"/>
        </w:rPr>
        <w:t>3668</w:t>
      </w:r>
      <w:r w:rsidRPr="00A618A5">
        <w:rPr>
          <w:rFonts w:cs="Times New Roman"/>
          <w:sz w:val="28"/>
          <w:szCs w:val="28"/>
        </w:rPr>
        <w:t>)</w:t>
      </w:r>
      <w:r w:rsidR="00E840FE" w:rsidRPr="00A618A5">
        <w:rPr>
          <w:rFonts w:cs="Times New Roman"/>
          <w:sz w:val="28"/>
          <w:szCs w:val="28"/>
        </w:rPr>
        <w:t xml:space="preserve">, а також дати офіційне тлумачення положень частини третьої статті 53 Закону України „Про пенсійне забезпечення“ </w:t>
      </w:r>
      <w:r w:rsidR="00AC48C2" w:rsidRPr="00A618A5">
        <w:rPr>
          <w:rFonts w:cs="Times New Roman"/>
          <w:sz w:val="28"/>
          <w:szCs w:val="28"/>
        </w:rPr>
        <w:br/>
      </w:r>
      <w:r w:rsidR="00E840FE" w:rsidRPr="00A618A5">
        <w:rPr>
          <w:rFonts w:cs="Times New Roman"/>
          <w:sz w:val="28"/>
          <w:szCs w:val="28"/>
        </w:rPr>
        <w:t xml:space="preserve">від 5 листопада 1991 року </w:t>
      </w:r>
      <w:r w:rsidR="00B84EB1">
        <w:rPr>
          <w:rFonts w:cs="Times New Roman"/>
          <w:sz w:val="28"/>
          <w:szCs w:val="28"/>
        </w:rPr>
        <w:t xml:space="preserve">№ </w:t>
      </w:r>
      <w:r w:rsidR="00E840FE" w:rsidRPr="00A618A5">
        <w:rPr>
          <w:rFonts w:cs="Times New Roman"/>
          <w:sz w:val="28"/>
          <w:szCs w:val="28"/>
        </w:rPr>
        <w:t xml:space="preserve">1788–ХІІ зі змінами (далі – Закон </w:t>
      </w:r>
      <w:r w:rsidR="00B84EB1">
        <w:rPr>
          <w:rFonts w:cs="Times New Roman"/>
          <w:sz w:val="28"/>
          <w:szCs w:val="28"/>
        </w:rPr>
        <w:t xml:space="preserve">№ </w:t>
      </w:r>
      <w:r w:rsidR="00E840FE" w:rsidRPr="00A618A5">
        <w:rPr>
          <w:rFonts w:cs="Times New Roman"/>
          <w:sz w:val="28"/>
          <w:szCs w:val="28"/>
        </w:rPr>
        <w:t xml:space="preserve">1788) у контексті приписів абзацу другого пункту 2 розділу ІІ </w:t>
      </w:r>
      <w:r w:rsidR="00EC4FF1" w:rsidRPr="00A618A5">
        <w:rPr>
          <w:rFonts w:cs="Times New Roman"/>
          <w:sz w:val="28"/>
          <w:szCs w:val="28"/>
        </w:rPr>
        <w:t>„</w:t>
      </w:r>
      <w:r w:rsidR="00E840FE" w:rsidRPr="00A618A5">
        <w:rPr>
          <w:rFonts w:cs="Times New Roman"/>
          <w:sz w:val="28"/>
          <w:szCs w:val="28"/>
        </w:rPr>
        <w:t>Пр</w:t>
      </w:r>
      <w:r w:rsidR="00EC4FF1" w:rsidRPr="00A618A5">
        <w:rPr>
          <w:rFonts w:cs="Times New Roman"/>
          <w:sz w:val="28"/>
          <w:szCs w:val="28"/>
        </w:rPr>
        <w:t>икінцеві та перехідні положення“</w:t>
      </w:r>
      <w:r w:rsidR="00E840FE" w:rsidRPr="00A618A5">
        <w:rPr>
          <w:rFonts w:cs="Times New Roman"/>
          <w:sz w:val="28"/>
          <w:szCs w:val="28"/>
        </w:rPr>
        <w:t xml:space="preserve"> Закону</w:t>
      </w:r>
      <w:r w:rsidR="00D0764B" w:rsidRPr="00A618A5">
        <w:rPr>
          <w:rFonts w:cs="Times New Roman"/>
          <w:sz w:val="28"/>
          <w:szCs w:val="28"/>
        </w:rPr>
        <w:t xml:space="preserve"> </w:t>
      </w:r>
      <w:r w:rsidR="00B84EB1">
        <w:rPr>
          <w:rFonts w:cs="Times New Roman"/>
          <w:sz w:val="28"/>
          <w:szCs w:val="28"/>
        </w:rPr>
        <w:t xml:space="preserve">№ </w:t>
      </w:r>
      <w:r w:rsidR="00D0764B" w:rsidRPr="00A618A5">
        <w:rPr>
          <w:rFonts w:cs="Times New Roman"/>
          <w:sz w:val="28"/>
          <w:szCs w:val="28"/>
        </w:rPr>
        <w:t>3668</w:t>
      </w:r>
      <w:r w:rsidR="00E840FE" w:rsidRPr="00A618A5">
        <w:rPr>
          <w:rFonts w:cs="Times New Roman"/>
          <w:sz w:val="28"/>
          <w:szCs w:val="28"/>
        </w:rPr>
        <w:t xml:space="preserve"> з питання застосування для осіб льотних екіпажів повітряних суден цивільної авіації (пілотів, штурмані</w:t>
      </w:r>
      <w:r w:rsidR="00EC4FF1" w:rsidRPr="00A618A5">
        <w:rPr>
          <w:rFonts w:cs="Times New Roman"/>
          <w:sz w:val="28"/>
          <w:szCs w:val="28"/>
        </w:rPr>
        <w:t>в, бортінженерів, бортмеханіків,</w:t>
      </w:r>
      <w:r w:rsidR="00E840FE" w:rsidRPr="00A618A5">
        <w:rPr>
          <w:rFonts w:cs="Times New Roman"/>
          <w:sz w:val="28"/>
          <w:szCs w:val="28"/>
        </w:rPr>
        <w:t xml:space="preserve"> </w:t>
      </w:r>
      <w:r w:rsidR="00EC4FF1" w:rsidRPr="00A618A5">
        <w:rPr>
          <w:rFonts w:cs="Times New Roman"/>
          <w:sz w:val="28"/>
          <w:szCs w:val="28"/>
        </w:rPr>
        <w:t>б</w:t>
      </w:r>
      <w:r w:rsidR="00E840FE" w:rsidRPr="00A618A5">
        <w:rPr>
          <w:rFonts w:cs="Times New Roman"/>
          <w:sz w:val="28"/>
          <w:szCs w:val="28"/>
        </w:rPr>
        <w:t>ортрадистів, льотчик</w:t>
      </w:r>
      <w:r w:rsidR="00BD171B" w:rsidRPr="00A618A5">
        <w:rPr>
          <w:rFonts w:cs="Times New Roman"/>
          <w:sz w:val="28"/>
          <w:szCs w:val="28"/>
        </w:rPr>
        <w:t>ів-наглядачів) і бортоператорів,</w:t>
      </w:r>
      <w:r w:rsidR="00E840FE" w:rsidRPr="00A618A5">
        <w:rPr>
          <w:rFonts w:cs="Times New Roman"/>
          <w:sz w:val="28"/>
          <w:szCs w:val="28"/>
        </w:rPr>
        <w:t xml:space="preserve"> </w:t>
      </w:r>
      <w:r w:rsidR="00BD171B" w:rsidRPr="00A618A5">
        <w:rPr>
          <w:rFonts w:cs="Times New Roman"/>
          <w:sz w:val="28"/>
          <w:szCs w:val="28"/>
        </w:rPr>
        <w:t>я</w:t>
      </w:r>
      <w:r w:rsidR="00E840FE" w:rsidRPr="00A618A5">
        <w:rPr>
          <w:rFonts w:cs="Times New Roman"/>
          <w:sz w:val="28"/>
          <w:szCs w:val="28"/>
        </w:rPr>
        <w:t>кі виконують спеціальні роботи в польотах, обмеження максимального розміру пенсії не більш як дві з половиною величини середньої заробітної плати працівників, зайнятих в галузях економіки України, за календарний рік, що передує місяцю, з якого призначається пенсія.</w:t>
      </w:r>
    </w:p>
    <w:p w:rsidR="004B408E" w:rsidRPr="00A618A5" w:rsidRDefault="004B408E" w:rsidP="00C64D4D">
      <w:pPr>
        <w:pStyle w:val="a3"/>
        <w:spacing w:before="0" w:line="360" w:lineRule="auto"/>
        <w:ind w:firstLine="709"/>
        <w:jc w:val="both"/>
        <w:rPr>
          <w:rFonts w:cs="Times New Roman"/>
          <w:sz w:val="28"/>
          <w:szCs w:val="28"/>
        </w:rPr>
      </w:pPr>
      <w:r w:rsidRPr="00A618A5">
        <w:rPr>
          <w:rFonts w:cs="Times New Roman"/>
          <w:sz w:val="28"/>
          <w:szCs w:val="28"/>
        </w:rPr>
        <w:t>Згідно з абзацом другим пункту 2 розділу II „Прикінцеві та перехідні положення“ Закону</w:t>
      </w:r>
      <w:r w:rsidR="00D0764B" w:rsidRPr="00A618A5">
        <w:rPr>
          <w:rFonts w:cs="Times New Roman"/>
          <w:sz w:val="28"/>
          <w:szCs w:val="28"/>
        </w:rPr>
        <w:t xml:space="preserve"> </w:t>
      </w:r>
      <w:r w:rsidR="00B84EB1">
        <w:rPr>
          <w:rFonts w:cs="Times New Roman"/>
          <w:sz w:val="28"/>
          <w:szCs w:val="28"/>
        </w:rPr>
        <w:t xml:space="preserve">№ </w:t>
      </w:r>
      <w:r w:rsidR="00D0764B" w:rsidRPr="00A618A5">
        <w:rPr>
          <w:rFonts w:cs="Times New Roman"/>
          <w:sz w:val="28"/>
          <w:szCs w:val="28"/>
        </w:rPr>
        <w:t>3668</w:t>
      </w:r>
      <w:r w:rsidRPr="00A618A5">
        <w:rPr>
          <w:rFonts w:cs="Times New Roman"/>
          <w:sz w:val="28"/>
          <w:szCs w:val="28"/>
        </w:rPr>
        <w:t xml:space="preserve"> пенсіонерам, яким пенсія (щомісячне довічне грошове утримання) призначена до набрання чинності Законом</w:t>
      </w:r>
      <w:r w:rsidR="00D0764B" w:rsidRPr="00A618A5">
        <w:rPr>
          <w:rFonts w:cs="Times New Roman"/>
          <w:sz w:val="28"/>
          <w:szCs w:val="28"/>
        </w:rPr>
        <w:t xml:space="preserve"> </w:t>
      </w:r>
      <w:r w:rsidR="00B84EB1">
        <w:rPr>
          <w:rFonts w:cs="Times New Roman"/>
          <w:sz w:val="28"/>
          <w:szCs w:val="28"/>
        </w:rPr>
        <w:t xml:space="preserve">№ </w:t>
      </w:r>
      <w:r w:rsidR="00D0764B" w:rsidRPr="00A618A5">
        <w:rPr>
          <w:rFonts w:cs="Times New Roman"/>
          <w:sz w:val="28"/>
          <w:szCs w:val="28"/>
        </w:rPr>
        <w:t>3668</w:t>
      </w:r>
      <w:r w:rsidRPr="00A618A5">
        <w:rPr>
          <w:rFonts w:cs="Times New Roman"/>
          <w:sz w:val="28"/>
          <w:szCs w:val="28"/>
        </w:rPr>
        <w:t xml:space="preserve"> і в яких розмір пенсії (щомісячного довічного грошового утримання)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w:t>
      </w:r>
      <w:r w:rsidRPr="00A618A5">
        <w:rPr>
          <w:rFonts w:cs="Times New Roman"/>
          <w:sz w:val="28"/>
          <w:szCs w:val="28"/>
        </w:rPr>
        <w:lastRenderedPageBreak/>
        <w:t>встановлених законодавством, крім доплати до надбавок окремим категоріям осіб, які мають особливі заслуги перед Батьківщиною) перевищує максимальний розмір пенсії (щомісячного довічного грошового утримання), встановлений Законом</w:t>
      </w:r>
      <w:r w:rsidR="00D0764B" w:rsidRPr="00A618A5">
        <w:rPr>
          <w:rFonts w:cs="Times New Roman"/>
          <w:sz w:val="28"/>
          <w:szCs w:val="28"/>
        </w:rPr>
        <w:t xml:space="preserve"> </w:t>
      </w:r>
      <w:r w:rsidR="00B84EB1">
        <w:rPr>
          <w:rFonts w:cs="Times New Roman"/>
          <w:sz w:val="28"/>
          <w:szCs w:val="28"/>
        </w:rPr>
        <w:t xml:space="preserve">№ </w:t>
      </w:r>
      <w:r w:rsidR="00D0764B" w:rsidRPr="00A618A5">
        <w:rPr>
          <w:rFonts w:cs="Times New Roman"/>
          <w:sz w:val="28"/>
          <w:szCs w:val="28"/>
        </w:rPr>
        <w:t>3668</w:t>
      </w:r>
      <w:r w:rsidRPr="00A618A5">
        <w:rPr>
          <w:rFonts w:cs="Times New Roman"/>
          <w:sz w:val="28"/>
          <w:szCs w:val="28"/>
        </w:rPr>
        <w:t>, виплата пенсії (щомісячного довічного грошового утримання)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здійснюється без індексації, без застосування положень частин другої та третьої статті 42 Закону України „Про загальнообов</w:t>
      </w:r>
      <w:r w:rsidR="00EC4FF1" w:rsidRPr="00A618A5">
        <w:rPr>
          <w:rFonts w:cs="Times New Roman"/>
          <w:sz w:val="28"/>
          <w:szCs w:val="28"/>
        </w:rPr>
        <w:t>’</w:t>
      </w:r>
      <w:r w:rsidRPr="00A618A5">
        <w:rPr>
          <w:rFonts w:cs="Times New Roman"/>
          <w:sz w:val="28"/>
          <w:szCs w:val="28"/>
        </w:rPr>
        <w:t>язкове державне пенсійне страхування“ та проведення інших перерахунків, передбачених законодавством, до того часу, коли розмір пенсії (щомісячного</w:t>
      </w:r>
      <w:r w:rsidR="00C64D4D">
        <w:rPr>
          <w:rFonts w:cs="Times New Roman"/>
          <w:sz w:val="28"/>
          <w:szCs w:val="28"/>
        </w:rPr>
        <w:t xml:space="preserve"> довічного грошового утримання)</w:t>
      </w:r>
      <w:r w:rsidR="00C64D4D">
        <w:rPr>
          <w:rFonts w:cs="Times New Roman"/>
          <w:sz w:val="28"/>
          <w:szCs w:val="28"/>
        </w:rPr>
        <w:br/>
      </w:r>
      <w:r w:rsidRPr="00A618A5">
        <w:rPr>
          <w:rFonts w:cs="Times New Roman"/>
          <w:sz w:val="28"/>
          <w:szCs w:val="28"/>
        </w:rPr>
        <w:t>(з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крім доплати до надбавок окремим категоріям осіб, які мають</w:t>
      </w:r>
      <w:r w:rsidR="00AC48C2" w:rsidRPr="00A618A5">
        <w:rPr>
          <w:rFonts w:cs="Times New Roman"/>
          <w:sz w:val="28"/>
          <w:szCs w:val="28"/>
        </w:rPr>
        <w:t xml:space="preserve"> </w:t>
      </w:r>
      <w:r w:rsidRPr="00A618A5">
        <w:rPr>
          <w:rFonts w:cs="Times New Roman"/>
          <w:sz w:val="28"/>
          <w:szCs w:val="28"/>
        </w:rPr>
        <w:t>особливі заслуги перед Батьківщиною) відповідатиме максимальному розміру пенсії (щомісячного довічного грошового утримання), встановленому Законом</w:t>
      </w:r>
      <w:r w:rsidR="00D0764B" w:rsidRPr="00A618A5">
        <w:rPr>
          <w:rFonts w:cs="Times New Roman"/>
          <w:sz w:val="28"/>
          <w:szCs w:val="28"/>
        </w:rPr>
        <w:t xml:space="preserve"> </w:t>
      </w:r>
      <w:r w:rsidR="00B84EB1">
        <w:rPr>
          <w:rFonts w:cs="Times New Roman"/>
          <w:sz w:val="28"/>
          <w:szCs w:val="28"/>
        </w:rPr>
        <w:t xml:space="preserve">№ </w:t>
      </w:r>
      <w:r w:rsidR="00D0764B" w:rsidRPr="00A618A5">
        <w:rPr>
          <w:rFonts w:cs="Times New Roman"/>
          <w:sz w:val="28"/>
          <w:szCs w:val="28"/>
        </w:rPr>
        <w:t>3668</w:t>
      </w:r>
      <w:r w:rsidRPr="00A618A5">
        <w:rPr>
          <w:rFonts w:cs="Times New Roman"/>
          <w:sz w:val="28"/>
          <w:szCs w:val="28"/>
        </w:rPr>
        <w:t>.</w:t>
      </w:r>
    </w:p>
    <w:p w:rsidR="00337F3F" w:rsidRPr="00A618A5" w:rsidRDefault="00337F3F" w:rsidP="00C64D4D">
      <w:pPr>
        <w:pStyle w:val="a3"/>
        <w:spacing w:before="0" w:line="360" w:lineRule="auto"/>
        <w:ind w:firstLine="709"/>
        <w:jc w:val="both"/>
        <w:rPr>
          <w:rFonts w:cs="Times New Roman"/>
          <w:sz w:val="28"/>
          <w:szCs w:val="28"/>
        </w:rPr>
      </w:pPr>
      <w:r w:rsidRPr="00A618A5">
        <w:rPr>
          <w:rFonts w:cs="Times New Roman"/>
          <w:sz w:val="28"/>
          <w:szCs w:val="28"/>
        </w:rPr>
        <w:t>Автор клопотання вказує, що „відбулося порушення права на соціальне забезпечення суб’єкта права на конституційну скаргу, а саме виплату пенсії без обмеження її максимальним розміром, яке не було у зв’язку з цим ефективно захищене та відновлене в судовому порядку“.</w:t>
      </w:r>
    </w:p>
    <w:p w:rsidR="009F7671" w:rsidRPr="00A618A5" w:rsidRDefault="00F23AAD" w:rsidP="00C64D4D">
      <w:pPr>
        <w:spacing w:line="360" w:lineRule="auto"/>
        <w:ind w:firstLine="709"/>
        <w:jc w:val="both"/>
        <w:rPr>
          <w:rFonts w:ascii="Times New Roman" w:hAnsi="Times New Roman" w:cs="Times New Roman"/>
          <w:color w:val="auto"/>
          <w:sz w:val="28"/>
          <w:szCs w:val="28"/>
        </w:rPr>
      </w:pPr>
      <w:r w:rsidRPr="00A618A5">
        <w:rPr>
          <w:rFonts w:ascii="Times New Roman" w:hAnsi="Times New Roman" w:cs="Times New Roman"/>
          <w:color w:val="auto"/>
          <w:sz w:val="28"/>
          <w:szCs w:val="28"/>
        </w:rPr>
        <w:t>Як вбачається з</w:t>
      </w:r>
      <w:r w:rsidR="009F7671" w:rsidRPr="00A618A5">
        <w:rPr>
          <w:rFonts w:ascii="Times New Roman" w:hAnsi="Times New Roman" w:cs="Times New Roman"/>
          <w:color w:val="auto"/>
          <w:sz w:val="28"/>
          <w:szCs w:val="28"/>
        </w:rPr>
        <w:t>і змісту конституційної скарги та долучених до неї матеріалів</w:t>
      </w:r>
      <w:r w:rsidRPr="00A618A5">
        <w:rPr>
          <w:rFonts w:ascii="Times New Roman" w:hAnsi="Times New Roman" w:cs="Times New Roman"/>
          <w:color w:val="auto"/>
          <w:sz w:val="28"/>
          <w:szCs w:val="28"/>
        </w:rPr>
        <w:t>, з</w:t>
      </w:r>
      <w:r w:rsidR="009F7671" w:rsidRPr="00A618A5">
        <w:rPr>
          <w:rFonts w:ascii="Times New Roman" w:hAnsi="Times New Roman" w:cs="Times New Roman"/>
          <w:color w:val="auto"/>
          <w:sz w:val="28"/>
          <w:szCs w:val="28"/>
        </w:rPr>
        <w:t xml:space="preserve"> 1 березня 2018 року автору клопотання пенсія за вислугу р</w:t>
      </w:r>
      <w:r w:rsidR="00134C7D" w:rsidRPr="00A618A5">
        <w:rPr>
          <w:rFonts w:ascii="Times New Roman" w:hAnsi="Times New Roman" w:cs="Times New Roman"/>
          <w:color w:val="auto"/>
          <w:sz w:val="28"/>
          <w:szCs w:val="28"/>
        </w:rPr>
        <w:t>оків як працівнику льотно-випробного</w:t>
      </w:r>
      <w:r w:rsidR="009F7671" w:rsidRPr="00A618A5">
        <w:rPr>
          <w:rFonts w:ascii="Times New Roman" w:hAnsi="Times New Roman" w:cs="Times New Roman"/>
          <w:color w:val="auto"/>
          <w:sz w:val="28"/>
          <w:szCs w:val="28"/>
        </w:rPr>
        <w:t xml:space="preserve"> складу стала виплачуватися з урахуванням встановленого статтею 2 Закону</w:t>
      </w:r>
      <w:r w:rsidR="00404D3A" w:rsidRPr="00A618A5">
        <w:rPr>
          <w:rFonts w:ascii="Times New Roman" w:hAnsi="Times New Roman" w:cs="Times New Roman"/>
          <w:color w:val="auto"/>
          <w:sz w:val="28"/>
          <w:szCs w:val="28"/>
        </w:rPr>
        <w:t xml:space="preserve"> </w:t>
      </w:r>
      <w:r w:rsidR="00B84EB1">
        <w:rPr>
          <w:rFonts w:ascii="Times New Roman" w:hAnsi="Times New Roman" w:cs="Times New Roman"/>
          <w:color w:val="auto"/>
          <w:sz w:val="28"/>
          <w:szCs w:val="28"/>
        </w:rPr>
        <w:t xml:space="preserve">№ </w:t>
      </w:r>
      <w:r w:rsidR="00404D3A" w:rsidRPr="00A618A5">
        <w:rPr>
          <w:rFonts w:ascii="Times New Roman" w:hAnsi="Times New Roman" w:cs="Times New Roman"/>
          <w:color w:val="auto"/>
          <w:sz w:val="28"/>
          <w:szCs w:val="28"/>
        </w:rPr>
        <w:t>3668</w:t>
      </w:r>
      <w:r w:rsidR="009F7671" w:rsidRPr="00A618A5">
        <w:rPr>
          <w:rFonts w:ascii="Times New Roman" w:hAnsi="Times New Roman" w:cs="Times New Roman"/>
          <w:color w:val="auto"/>
          <w:sz w:val="28"/>
          <w:szCs w:val="28"/>
        </w:rPr>
        <w:t xml:space="preserve"> обмеження у розмірі </w:t>
      </w:r>
      <w:r w:rsidR="009B3E07" w:rsidRPr="00A618A5">
        <w:rPr>
          <w:rFonts w:ascii="Times New Roman" w:hAnsi="Times New Roman" w:cs="Times New Roman"/>
          <w:color w:val="auto"/>
          <w:sz w:val="28"/>
          <w:szCs w:val="28"/>
        </w:rPr>
        <w:t>десятикратного розміру прожиткового мінімуму</w:t>
      </w:r>
      <w:r w:rsidR="009F7671" w:rsidRPr="00A618A5">
        <w:rPr>
          <w:rFonts w:ascii="Times New Roman" w:hAnsi="Times New Roman" w:cs="Times New Roman"/>
          <w:color w:val="auto"/>
          <w:sz w:val="28"/>
          <w:szCs w:val="28"/>
        </w:rPr>
        <w:t>, установленого для осіб, які втратили працездатність.</w:t>
      </w:r>
    </w:p>
    <w:p w:rsidR="009F7671" w:rsidRPr="00A618A5" w:rsidRDefault="009F7671" w:rsidP="00C64D4D">
      <w:pPr>
        <w:spacing w:line="360" w:lineRule="auto"/>
        <w:ind w:firstLine="709"/>
        <w:jc w:val="both"/>
        <w:rPr>
          <w:rFonts w:ascii="Times New Roman" w:hAnsi="Times New Roman" w:cs="Times New Roman"/>
          <w:color w:val="auto"/>
          <w:sz w:val="28"/>
          <w:szCs w:val="28"/>
        </w:rPr>
      </w:pPr>
      <w:r w:rsidRPr="00A618A5">
        <w:rPr>
          <w:rFonts w:ascii="Times New Roman" w:hAnsi="Times New Roman" w:cs="Times New Roman"/>
          <w:color w:val="auto"/>
          <w:sz w:val="28"/>
          <w:szCs w:val="28"/>
        </w:rPr>
        <w:t xml:space="preserve">Месевря В.С. звернувся з позовом до Черкаського окружного адміністративного суду, в якому просив суд визнати протиправними дії </w:t>
      </w:r>
      <w:r w:rsidRPr="00A618A5">
        <w:rPr>
          <w:rFonts w:ascii="Times New Roman" w:hAnsi="Times New Roman" w:cs="Times New Roman"/>
          <w:color w:val="auto"/>
          <w:sz w:val="28"/>
          <w:szCs w:val="28"/>
        </w:rPr>
        <w:lastRenderedPageBreak/>
        <w:t>Головного управління Пенсійного фонду України у Черкаській області</w:t>
      </w:r>
      <w:r w:rsidR="00B84EB1">
        <w:rPr>
          <w:rFonts w:ascii="Times New Roman" w:hAnsi="Times New Roman" w:cs="Times New Roman"/>
          <w:color w:val="auto"/>
          <w:sz w:val="28"/>
          <w:szCs w:val="28"/>
        </w:rPr>
        <w:t xml:space="preserve"> </w:t>
      </w:r>
      <w:r w:rsidRPr="00A618A5">
        <w:rPr>
          <w:rFonts w:ascii="Times New Roman" w:hAnsi="Times New Roman" w:cs="Times New Roman"/>
          <w:color w:val="auto"/>
          <w:sz w:val="28"/>
          <w:szCs w:val="28"/>
        </w:rPr>
        <w:t>щодо непроведення перерахунку призначеної пенсії з 1 березня 2018 року, зобов</w:t>
      </w:r>
      <w:r w:rsidR="00EC4FF1" w:rsidRPr="00A618A5">
        <w:rPr>
          <w:rFonts w:ascii="Times New Roman" w:hAnsi="Times New Roman" w:cs="Times New Roman"/>
          <w:color w:val="auto"/>
          <w:sz w:val="28"/>
          <w:szCs w:val="28"/>
        </w:rPr>
        <w:t>’</w:t>
      </w:r>
      <w:r w:rsidRPr="00A618A5">
        <w:rPr>
          <w:rFonts w:ascii="Times New Roman" w:hAnsi="Times New Roman" w:cs="Times New Roman"/>
          <w:color w:val="auto"/>
          <w:sz w:val="28"/>
          <w:szCs w:val="28"/>
        </w:rPr>
        <w:t xml:space="preserve">язати його провести такий перерахунок з урахуванням </w:t>
      </w:r>
      <w:r w:rsidR="00EC4FF1" w:rsidRPr="00A618A5">
        <w:rPr>
          <w:rFonts w:ascii="Times New Roman" w:hAnsi="Times New Roman" w:cs="Times New Roman"/>
          <w:color w:val="auto"/>
          <w:sz w:val="28"/>
          <w:szCs w:val="28"/>
        </w:rPr>
        <w:t>у</w:t>
      </w:r>
      <w:r w:rsidRPr="00A618A5">
        <w:rPr>
          <w:rFonts w:ascii="Times New Roman" w:hAnsi="Times New Roman" w:cs="Times New Roman"/>
          <w:color w:val="auto"/>
          <w:sz w:val="28"/>
          <w:szCs w:val="28"/>
        </w:rPr>
        <w:t>же виплаченої пенсії.</w:t>
      </w:r>
    </w:p>
    <w:p w:rsidR="009F7671" w:rsidRPr="00A618A5" w:rsidRDefault="009F7671" w:rsidP="00C64D4D">
      <w:pPr>
        <w:spacing w:line="360" w:lineRule="auto"/>
        <w:ind w:firstLine="709"/>
        <w:jc w:val="both"/>
        <w:rPr>
          <w:rFonts w:ascii="Times New Roman" w:hAnsi="Times New Roman" w:cs="Times New Roman"/>
          <w:color w:val="auto"/>
          <w:sz w:val="28"/>
          <w:szCs w:val="28"/>
        </w:rPr>
      </w:pPr>
      <w:r w:rsidRPr="00A618A5">
        <w:rPr>
          <w:rFonts w:ascii="Times New Roman" w:hAnsi="Times New Roman" w:cs="Times New Roman"/>
          <w:color w:val="auto"/>
          <w:sz w:val="28"/>
          <w:szCs w:val="28"/>
        </w:rPr>
        <w:t xml:space="preserve">Черкаський окружний адміністративний суд рішенням від 15 </w:t>
      </w:r>
      <w:r w:rsidR="00C64D4D">
        <w:rPr>
          <w:rFonts w:ascii="Times New Roman" w:hAnsi="Times New Roman" w:cs="Times New Roman"/>
          <w:color w:val="auto"/>
          <w:sz w:val="28"/>
          <w:szCs w:val="28"/>
        </w:rPr>
        <w:t>березня</w:t>
      </w:r>
      <w:r w:rsidR="00C64D4D">
        <w:rPr>
          <w:rFonts w:ascii="Times New Roman" w:hAnsi="Times New Roman" w:cs="Times New Roman"/>
          <w:color w:val="auto"/>
          <w:sz w:val="28"/>
          <w:szCs w:val="28"/>
        </w:rPr>
        <w:br/>
      </w:r>
      <w:r w:rsidRPr="00A618A5">
        <w:rPr>
          <w:rFonts w:ascii="Times New Roman" w:hAnsi="Times New Roman" w:cs="Times New Roman"/>
          <w:color w:val="auto"/>
          <w:sz w:val="28"/>
          <w:szCs w:val="28"/>
        </w:rPr>
        <w:t xml:space="preserve">2019 року </w:t>
      </w:r>
      <w:r w:rsidR="00F23AAD" w:rsidRPr="00A618A5">
        <w:rPr>
          <w:rFonts w:ascii="Times New Roman" w:hAnsi="Times New Roman" w:cs="Times New Roman"/>
          <w:color w:val="auto"/>
          <w:sz w:val="28"/>
          <w:szCs w:val="28"/>
        </w:rPr>
        <w:t xml:space="preserve">відмовив </w:t>
      </w:r>
      <w:r w:rsidR="00EC4FF1" w:rsidRPr="00A618A5">
        <w:rPr>
          <w:rFonts w:ascii="Times New Roman" w:hAnsi="Times New Roman" w:cs="Times New Roman"/>
          <w:color w:val="auto"/>
          <w:sz w:val="28"/>
          <w:szCs w:val="28"/>
        </w:rPr>
        <w:t>Месеврі В.С.</w:t>
      </w:r>
      <w:r w:rsidR="00F23AAD" w:rsidRPr="00A618A5">
        <w:rPr>
          <w:rFonts w:ascii="Times New Roman" w:hAnsi="Times New Roman" w:cs="Times New Roman"/>
          <w:color w:val="auto"/>
          <w:sz w:val="28"/>
          <w:szCs w:val="28"/>
        </w:rPr>
        <w:t xml:space="preserve"> у задоволенні клопотання</w:t>
      </w:r>
      <w:r w:rsidRPr="00A618A5">
        <w:rPr>
          <w:rFonts w:ascii="Times New Roman" w:hAnsi="Times New Roman" w:cs="Times New Roman"/>
          <w:color w:val="auto"/>
          <w:sz w:val="28"/>
          <w:szCs w:val="28"/>
        </w:rPr>
        <w:t>.</w:t>
      </w:r>
      <w:r w:rsidR="00F23AAD" w:rsidRPr="00A618A5">
        <w:rPr>
          <w:rFonts w:ascii="Times New Roman" w:hAnsi="Times New Roman" w:cs="Times New Roman"/>
          <w:color w:val="auto"/>
          <w:sz w:val="28"/>
          <w:szCs w:val="28"/>
        </w:rPr>
        <w:t xml:space="preserve"> Зазначене рішення </w:t>
      </w:r>
      <w:r w:rsidRPr="00A618A5">
        <w:rPr>
          <w:rFonts w:ascii="Times New Roman" w:hAnsi="Times New Roman" w:cs="Times New Roman"/>
          <w:color w:val="auto"/>
          <w:sz w:val="28"/>
          <w:szCs w:val="28"/>
        </w:rPr>
        <w:t>Шостий апеляційний адміністративний суд постановою від 29 травня 2019 року залишив без змін.</w:t>
      </w:r>
    </w:p>
    <w:p w:rsidR="009F7671" w:rsidRPr="00A618A5" w:rsidRDefault="009F7671" w:rsidP="00C64D4D">
      <w:pPr>
        <w:spacing w:line="360" w:lineRule="auto"/>
        <w:ind w:firstLine="709"/>
        <w:jc w:val="both"/>
        <w:rPr>
          <w:rFonts w:ascii="Times New Roman" w:hAnsi="Times New Roman" w:cs="Times New Roman"/>
          <w:color w:val="auto"/>
          <w:sz w:val="28"/>
          <w:szCs w:val="28"/>
        </w:rPr>
      </w:pPr>
      <w:r w:rsidRPr="00A618A5">
        <w:rPr>
          <w:rFonts w:ascii="Times New Roman" w:hAnsi="Times New Roman" w:cs="Times New Roman"/>
          <w:color w:val="auto"/>
          <w:sz w:val="28"/>
          <w:szCs w:val="28"/>
        </w:rPr>
        <w:t>Верховний Суд</w:t>
      </w:r>
      <w:r w:rsidR="00404D3A" w:rsidRPr="00A618A5">
        <w:rPr>
          <w:rFonts w:ascii="Times New Roman" w:hAnsi="Times New Roman" w:cs="Times New Roman"/>
          <w:color w:val="auto"/>
          <w:sz w:val="28"/>
          <w:szCs w:val="28"/>
        </w:rPr>
        <w:t xml:space="preserve"> у складі колегії суддів Касаційного адміністративного суду</w:t>
      </w:r>
      <w:r w:rsidRPr="00A618A5">
        <w:rPr>
          <w:rFonts w:ascii="Times New Roman" w:hAnsi="Times New Roman" w:cs="Times New Roman"/>
          <w:color w:val="auto"/>
          <w:sz w:val="28"/>
          <w:szCs w:val="28"/>
        </w:rPr>
        <w:t xml:space="preserve"> </w:t>
      </w:r>
      <w:r w:rsidR="00D7574F" w:rsidRPr="00A618A5">
        <w:rPr>
          <w:rFonts w:ascii="Times New Roman" w:hAnsi="Times New Roman" w:cs="Times New Roman"/>
          <w:color w:val="auto"/>
          <w:sz w:val="28"/>
          <w:szCs w:val="28"/>
        </w:rPr>
        <w:t>постановою</w:t>
      </w:r>
      <w:r w:rsidRPr="00A618A5">
        <w:rPr>
          <w:rFonts w:ascii="Times New Roman" w:hAnsi="Times New Roman" w:cs="Times New Roman"/>
          <w:color w:val="auto"/>
          <w:sz w:val="28"/>
          <w:szCs w:val="28"/>
        </w:rPr>
        <w:t xml:space="preserve"> від 1</w:t>
      </w:r>
      <w:r w:rsidR="00D7574F" w:rsidRPr="00A618A5">
        <w:rPr>
          <w:rFonts w:ascii="Times New Roman" w:hAnsi="Times New Roman" w:cs="Times New Roman"/>
          <w:color w:val="auto"/>
          <w:sz w:val="28"/>
          <w:szCs w:val="28"/>
        </w:rPr>
        <w:t>0</w:t>
      </w:r>
      <w:r w:rsidRPr="00A618A5">
        <w:rPr>
          <w:rFonts w:ascii="Times New Roman" w:hAnsi="Times New Roman" w:cs="Times New Roman"/>
          <w:color w:val="auto"/>
          <w:sz w:val="28"/>
          <w:szCs w:val="28"/>
        </w:rPr>
        <w:t xml:space="preserve"> </w:t>
      </w:r>
      <w:r w:rsidR="00D7574F" w:rsidRPr="00A618A5">
        <w:rPr>
          <w:rFonts w:ascii="Times New Roman" w:hAnsi="Times New Roman" w:cs="Times New Roman"/>
          <w:color w:val="auto"/>
          <w:sz w:val="28"/>
          <w:szCs w:val="28"/>
        </w:rPr>
        <w:t>грудня</w:t>
      </w:r>
      <w:r w:rsidR="00BA7769" w:rsidRPr="00A618A5">
        <w:rPr>
          <w:rFonts w:ascii="Times New Roman" w:hAnsi="Times New Roman" w:cs="Times New Roman"/>
          <w:color w:val="auto"/>
          <w:sz w:val="28"/>
          <w:szCs w:val="28"/>
        </w:rPr>
        <w:t xml:space="preserve"> </w:t>
      </w:r>
      <w:r w:rsidRPr="00A618A5">
        <w:rPr>
          <w:rFonts w:ascii="Times New Roman" w:hAnsi="Times New Roman" w:cs="Times New Roman"/>
          <w:color w:val="auto"/>
          <w:sz w:val="28"/>
          <w:szCs w:val="28"/>
        </w:rPr>
        <w:t>20</w:t>
      </w:r>
      <w:r w:rsidR="00D7574F" w:rsidRPr="00A618A5">
        <w:rPr>
          <w:rFonts w:ascii="Times New Roman" w:hAnsi="Times New Roman" w:cs="Times New Roman"/>
          <w:color w:val="auto"/>
          <w:sz w:val="28"/>
          <w:szCs w:val="28"/>
        </w:rPr>
        <w:t>20</w:t>
      </w:r>
      <w:r w:rsidRPr="00A618A5">
        <w:rPr>
          <w:rFonts w:ascii="Times New Roman" w:hAnsi="Times New Roman" w:cs="Times New Roman"/>
          <w:color w:val="auto"/>
          <w:sz w:val="28"/>
          <w:szCs w:val="28"/>
        </w:rPr>
        <w:t xml:space="preserve"> року </w:t>
      </w:r>
      <w:r w:rsidR="00D7574F" w:rsidRPr="00A618A5">
        <w:rPr>
          <w:rFonts w:ascii="Times New Roman" w:hAnsi="Times New Roman" w:cs="Times New Roman"/>
          <w:color w:val="auto"/>
          <w:sz w:val="28"/>
          <w:szCs w:val="28"/>
        </w:rPr>
        <w:t>рішення Черкаського окружного адміністративного суду від 15 березня</w:t>
      </w:r>
      <w:r w:rsidR="00BA7769" w:rsidRPr="00A618A5">
        <w:rPr>
          <w:rFonts w:ascii="Times New Roman" w:hAnsi="Times New Roman" w:cs="Times New Roman"/>
          <w:color w:val="auto"/>
          <w:sz w:val="28"/>
          <w:szCs w:val="28"/>
        </w:rPr>
        <w:t xml:space="preserve"> </w:t>
      </w:r>
      <w:r w:rsidR="00D7574F" w:rsidRPr="00A618A5">
        <w:rPr>
          <w:rFonts w:ascii="Times New Roman" w:hAnsi="Times New Roman" w:cs="Times New Roman"/>
          <w:color w:val="auto"/>
          <w:sz w:val="28"/>
          <w:szCs w:val="28"/>
        </w:rPr>
        <w:t>2019 року та постанову Шостого апеляційного адміністративного суду від 29 травня 2019 року залишив без змін.</w:t>
      </w:r>
    </w:p>
    <w:p w:rsidR="00D93993" w:rsidRPr="00A618A5" w:rsidRDefault="00D93993" w:rsidP="00C64D4D">
      <w:pPr>
        <w:pStyle w:val="a3"/>
        <w:spacing w:before="0" w:line="360" w:lineRule="auto"/>
        <w:ind w:firstLine="709"/>
        <w:jc w:val="both"/>
        <w:rPr>
          <w:rFonts w:cs="Times New Roman"/>
          <w:sz w:val="28"/>
          <w:szCs w:val="28"/>
        </w:rPr>
      </w:pPr>
      <w:r w:rsidRPr="00A618A5">
        <w:rPr>
          <w:rFonts w:cs="Times New Roman"/>
          <w:sz w:val="28"/>
          <w:szCs w:val="28"/>
        </w:rPr>
        <w:t>Обґрунтовуючи свої твердження</w:t>
      </w:r>
      <w:r w:rsidR="002D43A8" w:rsidRPr="00A618A5">
        <w:rPr>
          <w:rFonts w:cs="Times New Roman"/>
          <w:sz w:val="28"/>
          <w:szCs w:val="28"/>
        </w:rPr>
        <w:t xml:space="preserve"> щодо неконституційності оспорюваних положень Закону</w:t>
      </w:r>
      <w:r w:rsidR="00404D3A" w:rsidRPr="00A618A5">
        <w:rPr>
          <w:rFonts w:cs="Times New Roman"/>
          <w:sz w:val="28"/>
          <w:szCs w:val="28"/>
        </w:rPr>
        <w:t xml:space="preserve"> </w:t>
      </w:r>
      <w:r w:rsidR="00B84EB1">
        <w:rPr>
          <w:rFonts w:cs="Times New Roman"/>
          <w:sz w:val="28"/>
          <w:szCs w:val="28"/>
        </w:rPr>
        <w:t xml:space="preserve">№ </w:t>
      </w:r>
      <w:r w:rsidR="00404D3A" w:rsidRPr="00A618A5">
        <w:rPr>
          <w:rFonts w:cs="Times New Roman"/>
          <w:sz w:val="28"/>
          <w:szCs w:val="28"/>
        </w:rPr>
        <w:t>3668</w:t>
      </w:r>
      <w:r w:rsidR="004A4666" w:rsidRPr="00A618A5">
        <w:rPr>
          <w:rFonts w:cs="Times New Roman"/>
          <w:sz w:val="28"/>
          <w:szCs w:val="28"/>
        </w:rPr>
        <w:t xml:space="preserve"> та клопотання щодо офіційного тлумачення положень частини третьої статті 53 Закону </w:t>
      </w:r>
      <w:r w:rsidR="00B84EB1">
        <w:rPr>
          <w:rFonts w:cs="Times New Roman"/>
          <w:sz w:val="28"/>
          <w:szCs w:val="28"/>
        </w:rPr>
        <w:t xml:space="preserve">№ </w:t>
      </w:r>
      <w:r w:rsidR="004A4666" w:rsidRPr="00A618A5">
        <w:rPr>
          <w:rFonts w:cs="Times New Roman"/>
          <w:sz w:val="28"/>
          <w:szCs w:val="28"/>
        </w:rPr>
        <w:t xml:space="preserve">1788, </w:t>
      </w:r>
      <w:r w:rsidRPr="00A618A5">
        <w:rPr>
          <w:rFonts w:cs="Times New Roman"/>
          <w:sz w:val="28"/>
          <w:szCs w:val="28"/>
        </w:rPr>
        <w:t>суб’єкт права на конституційну скаргу посилається на окремі положення Конституції України</w:t>
      </w:r>
      <w:r w:rsidR="00C21B52" w:rsidRPr="00A618A5">
        <w:rPr>
          <w:rFonts w:cs="Times New Roman"/>
          <w:sz w:val="28"/>
          <w:szCs w:val="28"/>
        </w:rPr>
        <w:t>,</w:t>
      </w:r>
      <w:r w:rsidRPr="00A618A5">
        <w:rPr>
          <w:rFonts w:cs="Times New Roman"/>
          <w:sz w:val="28"/>
          <w:szCs w:val="28"/>
        </w:rPr>
        <w:t xml:space="preserve"> законів України, </w:t>
      </w:r>
      <w:r w:rsidR="009D78F2" w:rsidRPr="00A618A5">
        <w:rPr>
          <w:rFonts w:cs="Times New Roman"/>
          <w:sz w:val="28"/>
          <w:szCs w:val="28"/>
        </w:rPr>
        <w:t xml:space="preserve">рішення Конституційного Суду України, рішення Європейського </w:t>
      </w:r>
      <w:r w:rsidR="00EC4FF1" w:rsidRPr="00A618A5">
        <w:rPr>
          <w:rFonts w:cs="Times New Roman"/>
          <w:sz w:val="28"/>
          <w:szCs w:val="28"/>
        </w:rPr>
        <w:t>с</w:t>
      </w:r>
      <w:r w:rsidR="00C64D4D">
        <w:rPr>
          <w:rFonts w:cs="Times New Roman"/>
          <w:sz w:val="28"/>
          <w:szCs w:val="28"/>
        </w:rPr>
        <w:t xml:space="preserve">уду з прав людини, </w:t>
      </w:r>
      <w:r w:rsidR="009D78F2" w:rsidRPr="00A618A5">
        <w:rPr>
          <w:rFonts w:cs="Times New Roman"/>
          <w:sz w:val="28"/>
          <w:szCs w:val="28"/>
        </w:rPr>
        <w:t xml:space="preserve">судову практику в інших справах, </w:t>
      </w:r>
      <w:r w:rsidRPr="00A618A5">
        <w:rPr>
          <w:rFonts w:cs="Times New Roman"/>
          <w:sz w:val="28"/>
          <w:szCs w:val="28"/>
        </w:rPr>
        <w:t xml:space="preserve">а також судові рішення у </w:t>
      </w:r>
      <w:r w:rsidR="00800679" w:rsidRPr="00A618A5">
        <w:rPr>
          <w:rFonts w:cs="Times New Roman"/>
          <w:sz w:val="28"/>
          <w:szCs w:val="28"/>
        </w:rPr>
        <w:t>своїй</w:t>
      </w:r>
      <w:r w:rsidRPr="00A618A5">
        <w:rPr>
          <w:rFonts w:cs="Times New Roman"/>
          <w:sz w:val="28"/>
          <w:szCs w:val="28"/>
        </w:rPr>
        <w:t xml:space="preserve"> справі.</w:t>
      </w:r>
    </w:p>
    <w:p w:rsidR="004A4666" w:rsidRPr="00A618A5" w:rsidRDefault="004A4666" w:rsidP="00C64D4D">
      <w:pPr>
        <w:pStyle w:val="a3"/>
        <w:shd w:val="clear" w:color="auto" w:fill="auto"/>
        <w:spacing w:before="0" w:line="360" w:lineRule="auto"/>
        <w:ind w:firstLine="709"/>
        <w:jc w:val="both"/>
        <w:rPr>
          <w:rFonts w:cs="Times New Roman"/>
          <w:sz w:val="28"/>
          <w:szCs w:val="28"/>
        </w:rPr>
      </w:pPr>
    </w:p>
    <w:p w:rsidR="00B84EB1" w:rsidRDefault="00D93993" w:rsidP="00C64D4D">
      <w:pPr>
        <w:pStyle w:val="a3"/>
        <w:shd w:val="clear" w:color="auto" w:fill="auto"/>
        <w:spacing w:before="0" w:line="360" w:lineRule="auto"/>
        <w:ind w:firstLine="709"/>
        <w:jc w:val="both"/>
        <w:rPr>
          <w:rFonts w:cs="Times New Roman"/>
          <w:sz w:val="28"/>
          <w:szCs w:val="28"/>
        </w:rPr>
      </w:pPr>
      <w:r w:rsidRPr="00A618A5">
        <w:rPr>
          <w:rFonts w:cs="Times New Roman"/>
          <w:sz w:val="28"/>
          <w:szCs w:val="28"/>
        </w:rPr>
        <w:t>2. Вирішуючи питання про відкриття конституційного провадження у справі, Третя колегія суддів Другого сенату Конституційного Суду України виходить із такого.</w:t>
      </w:r>
    </w:p>
    <w:p w:rsidR="00C64D4D" w:rsidRPr="00A618A5" w:rsidRDefault="00C64D4D" w:rsidP="00C64D4D">
      <w:pPr>
        <w:pStyle w:val="a3"/>
        <w:shd w:val="clear" w:color="auto" w:fill="auto"/>
        <w:spacing w:before="0" w:line="360" w:lineRule="auto"/>
        <w:ind w:firstLine="709"/>
        <w:jc w:val="both"/>
        <w:rPr>
          <w:rFonts w:cs="Times New Roman"/>
          <w:sz w:val="28"/>
          <w:szCs w:val="28"/>
        </w:rPr>
      </w:pPr>
    </w:p>
    <w:p w:rsidR="00754E21" w:rsidRPr="00A618A5" w:rsidRDefault="00BA4D9E" w:rsidP="00C64D4D">
      <w:pPr>
        <w:pStyle w:val="a3"/>
        <w:shd w:val="clear" w:color="auto" w:fill="auto"/>
        <w:spacing w:before="0" w:line="360" w:lineRule="auto"/>
        <w:ind w:firstLine="709"/>
        <w:jc w:val="both"/>
        <w:rPr>
          <w:rFonts w:cs="Times New Roman"/>
          <w:sz w:val="28"/>
          <w:szCs w:val="28"/>
        </w:rPr>
      </w:pPr>
      <w:r w:rsidRPr="00A618A5">
        <w:rPr>
          <w:rFonts w:cs="Times New Roman"/>
          <w:sz w:val="28"/>
          <w:szCs w:val="28"/>
        </w:rPr>
        <w:t>2.</w:t>
      </w:r>
      <w:r w:rsidR="00DB7967" w:rsidRPr="00A618A5">
        <w:rPr>
          <w:rFonts w:cs="Times New Roman"/>
          <w:sz w:val="28"/>
          <w:szCs w:val="28"/>
        </w:rPr>
        <w:t>1</w:t>
      </w:r>
      <w:r w:rsidRPr="00A618A5">
        <w:rPr>
          <w:rFonts w:cs="Times New Roman"/>
          <w:sz w:val="28"/>
          <w:szCs w:val="28"/>
        </w:rPr>
        <w:t xml:space="preserve">. </w:t>
      </w:r>
      <w:r w:rsidR="003F70F0" w:rsidRPr="00A618A5">
        <w:rPr>
          <w:rFonts w:cs="Times New Roman"/>
          <w:sz w:val="28"/>
          <w:szCs w:val="28"/>
        </w:rPr>
        <w:t xml:space="preserve">Згідно з Законом України „Про Конституційний Суд України“ конституційною скаргою є подане до Конституційного Суду України письмове клопотання щодо перевірки на відповідність Конституції України (конституційність) закону України (його окремих положень), що застосований в остаточному судовому рішенні у справі суб’єкта права на конституційну скаргу (частина перша статті 55); </w:t>
      </w:r>
      <w:r w:rsidR="00754E21" w:rsidRPr="00A618A5">
        <w:rPr>
          <w:rFonts w:cs="Times New Roman"/>
          <w:sz w:val="28"/>
          <w:szCs w:val="28"/>
        </w:rPr>
        <w:t>у конституційній скарзі має міститися обґрунтування тверджень щодо неконституційності закону</w:t>
      </w:r>
      <w:r w:rsidR="00C64D4D">
        <w:rPr>
          <w:rFonts w:cs="Times New Roman"/>
          <w:sz w:val="28"/>
          <w:szCs w:val="28"/>
        </w:rPr>
        <w:t xml:space="preserve"> України (його окремих положень</w:t>
      </w:r>
      <w:r w:rsidR="00C64D4D">
        <w:rPr>
          <w:rFonts w:cs="Times New Roman"/>
          <w:sz w:val="28"/>
          <w:szCs w:val="28"/>
        </w:rPr>
        <w:br/>
      </w:r>
      <w:r w:rsidR="00754E21" w:rsidRPr="00A618A5">
        <w:rPr>
          <w:rFonts w:cs="Times New Roman"/>
          <w:sz w:val="28"/>
          <w:szCs w:val="28"/>
        </w:rPr>
        <w:t>із зазначенням того, яке з гарантованих Конституцією України прав людини, на думку суб</w:t>
      </w:r>
      <w:r w:rsidR="00706D2A" w:rsidRPr="00A618A5">
        <w:rPr>
          <w:rFonts w:cs="Times New Roman"/>
          <w:sz w:val="28"/>
          <w:szCs w:val="28"/>
        </w:rPr>
        <w:t>’</w:t>
      </w:r>
      <w:r w:rsidR="00754E21" w:rsidRPr="00A618A5">
        <w:rPr>
          <w:rFonts w:cs="Times New Roman"/>
          <w:sz w:val="28"/>
          <w:szCs w:val="28"/>
        </w:rPr>
        <w:t>єкта права на конституційну скаргу, зазнало порушення внаслідок застосування закону (пункт 6 частини другої статті 55); конституційна скарга вважається прийнятною за умов її відповідності вимогам, передбаченим, зокрема,</w:t>
      </w:r>
      <w:r w:rsidR="00706D2A" w:rsidRPr="00A618A5">
        <w:rPr>
          <w:rFonts w:cs="Times New Roman"/>
          <w:sz w:val="28"/>
          <w:szCs w:val="28"/>
        </w:rPr>
        <w:t xml:space="preserve"> </w:t>
      </w:r>
      <w:r w:rsidR="00754E21" w:rsidRPr="00A618A5">
        <w:rPr>
          <w:rFonts w:cs="Times New Roman"/>
          <w:sz w:val="28"/>
          <w:szCs w:val="28"/>
        </w:rPr>
        <w:t>статтею 55 цього закону (абзац перший частини першої статті 77).</w:t>
      </w:r>
    </w:p>
    <w:p w:rsidR="00B84EB1" w:rsidRDefault="00FA54FD" w:rsidP="00C64D4D">
      <w:pPr>
        <w:pStyle w:val="a3"/>
        <w:shd w:val="clear" w:color="auto" w:fill="auto"/>
        <w:spacing w:before="0" w:line="360" w:lineRule="auto"/>
        <w:ind w:firstLine="709"/>
        <w:jc w:val="both"/>
        <w:rPr>
          <w:rFonts w:cs="Times New Roman"/>
          <w:sz w:val="28"/>
          <w:szCs w:val="28"/>
        </w:rPr>
      </w:pPr>
      <w:r w:rsidRPr="00A618A5">
        <w:rPr>
          <w:rFonts w:cs="Times New Roman"/>
          <w:color w:val="000000"/>
          <w:sz w:val="28"/>
          <w:szCs w:val="28"/>
        </w:rPr>
        <w:t>З аналізу конституційної скарги</w:t>
      </w:r>
      <w:r w:rsidR="00977F35" w:rsidRPr="00A618A5">
        <w:rPr>
          <w:rFonts w:cs="Times New Roman"/>
          <w:color w:val="000000"/>
          <w:sz w:val="28"/>
          <w:szCs w:val="28"/>
        </w:rPr>
        <w:t xml:space="preserve"> та долучених до неї матеріалів</w:t>
      </w:r>
      <w:r w:rsidRPr="00A618A5">
        <w:rPr>
          <w:rFonts w:cs="Times New Roman"/>
          <w:color w:val="000000"/>
          <w:sz w:val="28"/>
          <w:szCs w:val="28"/>
        </w:rPr>
        <w:t xml:space="preserve"> вбачається, що автор клопотання не </w:t>
      </w:r>
      <w:r w:rsidR="002D43A8" w:rsidRPr="00A618A5">
        <w:rPr>
          <w:rFonts w:cs="Times New Roman"/>
          <w:color w:val="000000"/>
          <w:sz w:val="28"/>
          <w:szCs w:val="28"/>
        </w:rPr>
        <w:t>навів</w:t>
      </w:r>
      <w:r w:rsidR="00977F35" w:rsidRPr="00A618A5">
        <w:rPr>
          <w:rFonts w:cs="Times New Roman"/>
          <w:color w:val="000000"/>
          <w:sz w:val="28"/>
          <w:szCs w:val="28"/>
        </w:rPr>
        <w:t xml:space="preserve"> </w:t>
      </w:r>
      <w:r w:rsidR="002D43A8" w:rsidRPr="00A618A5">
        <w:rPr>
          <w:rFonts w:cs="Times New Roman"/>
          <w:color w:val="000000"/>
          <w:sz w:val="28"/>
          <w:szCs w:val="28"/>
        </w:rPr>
        <w:t>аргументів</w:t>
      </w:r>
      <w:r w:rsidR="00977F35" w:rsidRPr="00A618A5">
        <w:rPr>
          <w:rFonts w:cs="Times New Roman"/>
          <w:color w:val="000000"/>
          <w:sz w:val="28"/>
          <w:szCs w:val="28"/>
        </w:rPr>
        <w:t xml:space="preserve"> щодо неконституційності положень</w:t>
      </w:r>
      <w:r w:rsidR="00A44873" w:rsidRPr="00A618A5">
        <w:rPr>
          <w:rFonts w:cs="Times New Roman"/>
          <w:color w:val="000000"/>
          <w:sz w:val="28"/>
          <w:szCs w:val="28"/>
        </w:rPr>
        <w:t xml:space="preserve"> абзацу другого пункту 2 розділу II „Прикінцеві та перехідні положення“</w:t>
      </w:r>
      <w:r w:rsidR="00C64D4D">
        <w:rPr>
          <w:rFonts w:cs="Times New Roman"/>
          <w:color w:val="000000"/>
          <w:sz w:val="28"/>
          <w:szCs w:val="28"/>
        </w:rPr>
        <w:br/>
      </w:r>
      <w:r w:rsidR="00977F35" w:rsidRPr="00A618A5">
        <w:rPr>
          <w:rFonts w:cs="Times New Roman"/>
          <w:sz w:val="28"/>
          <w:szCs w:val="28"/>
        </w:rPr>
        <w:t>Закону</w:t>
      </w:r>
      <w:r w:rsidR="00404D3A" w:rsidRPr="00A618A5">
        <w:rPr>
          <w:rFonts w:cs="Times New Roman"/>
          <w:sz w:val="28"/>
          <w:szCs w:val="28"/>
        </w:rPr>
        <w:t xml:space="preserve"> </w:t>
      </w:r>
      <w:r w:rsidR="00B84EB1">
        <w:rPr>
          <w:rFonts w:cs="Times New Roman"/>
          <w:sz w:val="28"/>
          <w:szCs w:val="28"/>
        </w:rPr>
        <w:t xml:space="preserve">№ </w:t>
      </w:r>
      <w:r w:rsidR="00404D3A" w:rsidRPr="00A618A5">
        <w:rPr>
          <w:rFonts w:cs="Times New Roman"/>
          <w:sz w:val="28"/>
          <w:szCs w:val="28"/>
        </w:rPr>
        <w:t>3668</w:t>
      </w:r>
      <w:r w:rsidR="002D43A8" w:rsidRPr="00A618A5">
        <w:rPr>
          <w:rFonts w:cs="Times New Roman"/>
          <w:sz w:val="28"/>
          <w:szCs w:val="28"/>
        </w:rPr>
        <w:t>, а</w:t>
      </w:r>
      <w:r w:rsidR="00BA7769" w:rsidRPr="00A618A5">
        <w:rPr>
          <w:rFonts w:cs="Times New Roman"/>
          <w:sz w:val="28"/>
          <w:szCs w:val="28"/>
        </w:rPr>
        <w:t xml:space="preserve"> лише</w:t>
      </w:r>
      <w:r w:rsidR="002D43A8" w:rsidRPr="00A618A5">
        <w:rPr>
          <w:rFonts w:cs="Times New Roman"/>
          <w:sz w:val="28"/>
          <w:szCs w:val="28"/>
        </w:rPr>
        <w:t xml:space="preserve"> висловив</w:t>
      </w:r>
      <w:r w:rsidR="00977F35" w:rsidRPr="00A618A5">
        <w:rPr>
          <w:rFonts w:cs="Times New Roman"/>
          <w:sz w:val="28"/>
          <w:szCs w:val="28"/>
        </w:rPr>
        <w:t xml:space="preserve"> незгоду</w:t>
      </w:r>
      <w:r w:rsidR="00B24964" w:rsidRPr="00A618A5">
        <w:rPr>
          <w:rFonts w:cs="Times New Roman"/>
          <w:sz w:val="28"/>
          <w:szCs w:val="28"/>
        </w:rPr>
        <w:t xml:space="preserve"> з</w:t>
      </w:r>
      <w:r w:rsidR="00706D2A" w:rsidRPr="00A618A5">
        <w:rPr>
          <w:rFonts w:cs="Times New Roman"/>
          <w:sz w:val="28"/>
          <w:szCs w:val="28"/>
        </w:rPr>
        <w:t xml:space="preserve"> </w:t>
      </w:r>
      <w:r w:rsidR="00B24964" w:rsidRPr="00A618A5">
        <w:rPr>
          <w:rFonts w:cs="Times New Roman"/>
          <w:sz w:val="28"/>
          <w:szCs w:val="28"/>
        </w:rPr>
        <w:t xml:space="preserve">законодавчим регулюванням </w:t>
      </w:r>
      <w:r w:rsidR="00D63C67" w:rsidRPr="00A618A5">
        <w:rPr>
          <w:rFonts w:cs="Times New Roman"/>
          <w:sz w:val="28"/>
          <w:szCs w:val="28"/>
        </w:rPr>
        <w:t xml:space="preserve">питання </w:t>
      </w:r>
      <w:r w:rsidR="00A44873" w:rsidRPr="00A618A5">
        <w:rPr>
          <w:rFonts w:cs="Times New Roman"/>
          <w:sz w:val="28"/>
          <w:szCs w:val="28"/>
        </w:rPr>
        <w:t xml:space="preserve">обмеження максимального розміру пенсії </w:t>
      </w:r>
      <w:r w:rsidR="00487580" w:rsidRPr="00A618A5">
        <w:rPr>
          <w:rFonts w:cs="Times New Roman"/>
          <w:sz w:val="28"/>
          <w:szCs w:val="28"/>
        </w:rPr>
        <w:t>та</w:t>
      </w:r>
      <w:r w:rsidR="00977F35" w:rsidRPr="00A618A5">
        <w:rPr>
          <w:rFonts w:cs="Times New Roman"/>
          <w:sz w:val="28"/>
          <w:szCs w:val="28"/>
        </w:rPr>
        <w:t xml:space="preserve"> із судовими рішеннями, </w:t>
      </w:r>
      <w:r w:rsidR="00706D2A" w:rsidRPr="00A618A5">
        <w:rPr>
          <w:rFonts w:cs="Times New Roman"/>
          <w:sz w:val="28"/>
          <w:szCs w:val="28"/>
        </w:rPr>
        <w:t>ухваленими</w:t>
      </w:r>
      <w:r w:rsidR="00977F35" w:rsidRPr="00A618A5">
        <w:rPr>
          <w:rFonts w:cs="Times New Roman"/>
          <w:sz w:val="28"/>
          <w:szCs w:val="28"/>
        </w:rPr>
        <w:t xml:space="preserve"> у </w:t>
      </w:r>
      <w:r w:rsidR="002D43A8" w:rsidRPr="00A618A5">
        <w:rPr>
          <w:rFonts w:cs="Times New Roman"/>
          <w:sz w:val="28"/>
          <w:szCs w:val="28"/>
        </w:rPr>
        <w:t>його</w:t>
      </w:r>
      <w:r w:rsidR="00977F35" w:rsidRPr="00A618A5">
        <w:rPr>
          <w:rFonts w:cs="Times New Roman"/>
          <w:sz w:val="28"/>
          <w:szCs w:val="28"/>
        </w:rPr>
        <w:t xml:space="preserve"> справі, </w:t>
      </w:r>
      <w:r w:rsidR="002D43A8" w:rsidRPr="00A618A5">
        <w:rPr>
          <w:rFonts w:cs="Times New Roman"/>
          <w:sz w:val="28"/>
          <w:szCs w:val="28"/>
        </w:rPr>
        <w:t>що не може вважатися</w:t>
      </w:r>
      <w:r w:rsidR="00487580" w:rsidRPr="00A618A5">
        <w:rPr>
          <w:rFonts w:cs="Times New Roman"/>
          <w:sz w:val="28"/>
          <w:szCs w:val="28"/>
        </w:rPr>
        <w:t xml:space="preserve"> належним обґрунтуванням </w:t>
      </w:r>
      <w:r w:rsidR="002D43A8" w:rsidRPr="00A618A5">
        <w:rPr>
          <w:rFonts w:cs="Times New Roman"/>
          <w:sz w:val="28"/>
          <w:szCs w:val="28"/>
        </w:rPr>
        <w:t>тверджень щодо невідповідності Конституції України</w:t>
      </w:r>
      <w:r w:rsidR="00487580" w:rsidRPr="00A618A5">
        <w:rPr>
          <w:rFonts w:cs="Times New Roman"/>
          <w:sz w:val="28"/>
          <w:szCs w:val="28"/>
        </w:rPr>
        <w:t xml:space="preserve"> оспорюваних положень</w:t>
      </w:r>
      <w:r w:rsidR="002D43A8" w:rsidRPr="00A618A5">
        <w:rPr>
          <w:rFonts w:cs="Times New Roman"/>
          <w:sz w:val="28"/>
          <w:szCs w:val="28"/>
        </w:rPr>
        <w:t xml:space="preserve"> Закону</w:t>
      </w:r>
      <w:r w:rsidR="00404D3A" w:rsidRPr="00A618A5">
        <w:rPr>
          <w:rFonts w:cs="Times New Roman"/>
          <w:sz w:val="28"/>
          <w:szCs w:val="28"/>
        </w:rPr>
        <w:t xml:space="preserve"> </w:t>
      </w:r>
      <w:r w:rsidR="00B84EB1">
        <w:rPr>
          <w:rFonts w:cs="Times New Roman"/>
          <w:sz w:val="28"/>
          <w:szCs w:val="28"/>
        </w:rPr>
        <w:t xml:space="preserve">№ </w:t>
      </w:r>
      <w:r w:rsidR="00404D3A" w:rsidRPr="00A618A5">
        <w:rPr>
          <w:rFonts w:cs="Times New Roman"/>
          <w:sz w:val="28"/>
          <w:szCs w:val="28"/>
        </w:rPr>
        <w:t>3668</w:t>
      </w:r>
      <w:r w:rsidR="00C853FF" w:rsidRPr="00A618A5">
        <w:rPr>
          <w:rFonts w:cs="Times New Roman"/>
          <w:sz w:val="28"/>
          <w:szCs w:val="28"/>
        </w:rPr>
        <w:t>.</w:t>
      </w:r>
    </w:p>
    <w:p w:rsidR="00754E21" w:rsidRDefault="00C853FF" w:rsidP="00C64D4D">
      <w:pPr>
        <w:pStyle w:val="a3"/>
        <w:shd w:val="clear" w:color="auto" w:fill="auto"/>
        <w:spacing w:before="0" w:line="360" w:lineRule="auto"/>
        <w:ind w:firstLine="709"/>
        <w:jc w:val="both"/>
        <w:rPr>
          <w:rFonts w:cs="Times New Roman"/>
          <w:color w:val="000000"/>
          <w:sz w:val="28"/>
          <w:szCs w:val="28"/>
        </w:rPr>
      </w:pPr>
      <w:r w:rsidRPr="00A618A5">
        <w:rPr>
          <w:rFonts w:cs="Times New Roman"/>
          <w:color w:val="000000"/>
          <w:sz w:val="28"/>
          <w:szCs w:val="28"/>
        </w:rPr>
        <w:t>Таким чином, конститу</w:t>
      </w:r>
      <w:r w:rsidR="00404D3A" w:rsidRPr="00A618A5">
        <w:rPr>
          <w:rFonts w:cs="Times New Roman"/>
          <w:color w:val="000000"/>
          <w:sz w:val="28"/>
          <w:szCs w:val="28"/>
        </w:rPr>
        <w:t>ційна скарга в частині порушен</w:t>
      </w:r>
      <w:r w:rsidR="00DB1A66">
        <w:rPr>
          <w:rFonts w:cs="Times New Roman"/>
          <w:color w:val="000000"/>
          <w:sz w:val="28"/>
          <w:szCs w:val="28"/>
        </w:rPr>
        <w:t>их</w:t>
      </w:r>
      <w:r w:rsidR="00404D3A" w:rsidRPr="00A618A5">
        <w:rPr>
          <w:rFonts w:cs="Times New Roman"/>
          <w:color w:val="000000"/>
          <w:sz w:val="28"/>
          <w:szCs w:val="28"/>
        </w:rPr>
        <w:t xml:space="preserve"> питан</w:t>
      </w:r>
      <w:r w:rsidR="00DB1A66">
        <w:rPr>
          <w:rFonts w:cs="Times New Roman"/>
          <w:color w:val="000000"/>
          <w:sz w:val="28"/>
          <w:szCs w:val="28"/>
        </w:rPr>
        <w:t>ь</w:t>
      </w:r>
      <w:r w:rsidRPr="00A618A5">
        <w:rPr>
          <w:rFonts w:cs="Times New Roman"/>
          <w:color w:val="000000"/>
          <w:sz w:val="28"/>
          <w:szCs w:val="28"/>
        </w:rPr>
        <w:t xml:space="preserve"> щодо перевірки на предмет відповідності Конституції України (конституційності) положень абзацу другого пункту 2 розділу ІІ „Прикінцеві та перехідні положення“ Закону</w:t>
      </w:r>
      <w:r w:rsidR="00DB1A66">
        <w:rPr>
          <w:rFonts w:cs="Times New Roman"/>
          <w:color w:val="000000"/>
          <w:sz w:val="28"/>
          <w:szCs w:val="28"/>
        </w:rPr>
        <w:t xml:space="preserve"> </w:t>
      </w:r>
      <w:r w:rsidR="00B84EB1">
        <w:rPr>
          <w:rFonts w:cs="Times New Roman"/>
          <w:color w:val="000000"/>
          <w:sz w:val="28"/>
          <w:szCs w:val="28"/>
        </w:rPr>
        <w:t xml:space="preserve">№ </w:t>
      </w:r>
      <w:r w:rsidR="00DB1A66">
        <w:rPr>
          <w:rFonts w:cs="Times New Roman"/>
          <w:color w:val="000000"/>
          <w:sz w:val="28"/>
          <w:szCs w:val="28"/>
        </w:rPr>
        <w:t>3668</w:t>
      </w:r>
      <w:r w:rsidRPr="00A618A5">
        <w:rPr>
          <w:rFonts w:cs="Times New Roman"/>
          <w:color w:val="000000"/>
          <w:sz w:val="28"/>
          <w:szCs w:val="28"/>
        </w:rPr>
        <w:t xml:space="preserve"> не відповідає </w:t>
      </w:r>
      <w:r w:rsidR="00DB1A66">
        <w:rPr>
          <w:rFonts w:cs="Times New Roman"/>
          <w:color w:val="000000"/>
          <w:sz w:val="28"/>
          <w:szCs w:val="28"/>
        </w:rPr>
        <w:t>вимогам пункту 6 частини другої</w:t>
      </w:r>
      <w:r w:rsidR="00DB1A66">
        <w:rPr>
          <w:rFonts w:cs="Times New Roman"/>
          <w:color w:val="000000"/>
          <w:sz w:val="28"/>
          <w:szCs w:val="28"/>
        </w:rPr>
        <w:br/>
      </w:r>
      <w:r w:rsidRPr="00A618A5">
        <w:rPr>
          <w:rFonts w:cs="Times New Roman"/>
          <w:color w:val="000000"/>
          <w:sz w:val="28"/>
          <w:szCs w:val="28"/>
        </w:rPr>
        <w:t xml:space="preserve">статті 55 Закону України </w:t>
      </w:r>
      <w:r w:rsidR="00EC4FF1" w:rsidRPr="00A618A5">
        <w:rPr>
          <w:rFonts w:cs="Times New Roman"/>
          <w:color w:val="000000"/>
          <w:sz w:val="28"/>
          <w:szCs w:val="28"/>
        </w:rPr>
        <w:t>„</w:t>
      </w:r>
      <w:r w:rsidRPr="00A618A5">
        <w:rPr>
          <w:rFonts w:cs="Times New Roman"/>
          <w:color w:val="000000"/>
          <w:sz w:val="28"/>
          <w:szCs w:val="28"/>
        </w:rPr>
        <w:t>Про Конституційний Суд України“, що є підставою для відмови у відкритті конституційного провадження у справі за пунктом 4 статті 62 цього закону – неприйнятність конституційної скарги.</w:t>
      </w:r>
    </w:p>
    <w:p w:rsidR="00C64D4D" w:rsidRPr="00A618A5" w:rsidRDefault="00C64D4D" w:rsidP="00C64D4D">
      <w:pPr>
        <w:pStyle w:val="a3"/>
        <w:shd w:val="clear" w:color="auto" w:fill="auto"/>
        <w:spacing w:before="0" w:line="360" w:lineRule="auto"/>
        <w:ind w:firstLine="709"/>
        <w:jc w:val="both"/>
        <w:rPr>
          <w:rFonts w:cs="Times New Roman"/>
          <w:color w:val="000000"/>
          <w:sz w:val="28"/>
          <w:szCs w:val="28"/>
        </w:rPr>
      </w:pPr>
    </w:p>
    <w:p w:rsidR="00DB7967" w:rsidRPr="00A618A5" w:rsidRDefault="00DB7967" w:rsidP="00C64D4D">
      <w:pPr>
        <w:pStyle w:val="a3"/>
        <w:spacing w:before="0" w:line="360" w:lineRule="auto"/>
        <w:ind w:firstLine="709"/>
        <w:jc w:val="both"/>
        <w:rPr>
          <w:rFonts w:cs="Times New Roman"/>
          <w:color w:val="000000"/>
          <w:sz w:val="28"/>
          <w:szCs w:val="28"/>
        </w:rPr>
      </w:pPr>
      <w:r w:rsidRPr="00A618A5">
        <w:rPr>
          <w:rFonts w:cs="Times New Roman"/>
          <w:color w:val="000000"/>
          <w:sz w:val="28"/>
          <w:szCs w:val="28"/>
        </w:rPr>
        <w:t xml:space="preserve">2.2. Відповідно до </w:t>
      </w:r>
      <w:r w:rsidR="009B3E07" w:rsidRPr="00A618A5">
        <w:rPr>
          <w:rFonts w:cs="Times New Roman"/>
          <w:color w:val="000000"/>
          <w:sz w:val="28"/>
          <w:szCs w:val="28"/>
        </w:rPr>
        <w:t>пункту 2 частини першої статті 150 Конституції України, пункту 2 статті 7 Закону України „Про Конституційний Суд України“ до повноважень Конституційного Суду України належить офіційне тлумачення Конституції України.</w:t>
      </w:r>
    </w:p>
    <w:p w:rsidR="00DB7967" w:rsidRPr="00A618A5" w:rsidRDefault="00DB7967" w:rsidP="00C64D4D">
      <w:pPr>
        <w:pStyle w:val="a3"/>
        <w:shd w:val="clear" w:color="auto" w:fill="auto"/>
        <w:spacing w:before="0" w:line="360" w:lineRule="auto"/>
        <w:ind w:firstLine="709"/>
        <w:jc w:val="both"/>
        <w:rPr>
          <w:rFonts w:cs="Times New Roman"/>
          <w:color w:val="000000"/>
          <w:sz w:val="28"/>
          <w:szCs w:val="28"/>
        </w:rPr>
      </w:pPr>
      <w:r w:rsidRPr="00A618A5">
        <w:rPr>
          <w:rFonts w:cs="Times New Roman"/>
          <w:color w:val="000000"/>
          <w:sz w:val="28"/>
          <w:szCs w:val="28"/>
        </w:rPr>
        <w:t xml:space="preserve">Проте Месевря В.С. порушує питання щодо офіційного тлумачення положень частини третьої статті 53 Закону </w:t>
      </w:r>
      <w:r w:rsidR="00B84EB1">
        <w:rPr>
          <w:rFonts w:cs="Times New Roman"/>
          <w:color w:val="000000"/>
          <w:sz w:val="28"/>
          <w:szCs w:val="28"/>
        </w:rPr>
        <w:t xml:space="preserve">№ </w:t>
      </w:r>
      <w:r w:rsidRPr="00A618A5">
        <w:rPr>
          <w:rFonts w:cs="Times New Roman"/>
          <w:color w:val="000000"/>
          <w:sz w:val="28"/>
          <w:szCs w:val="28"/>
        </w:rPr>
        <w:t xml:space="preserve">1788 у контексті </w:t>
      </w:r>
      <w:r w:rsidR="00BD171B" w:rsidRPr="00A618A5">
        <w:rPr>
          <w:rFonts w:cs="Times New Roman"/>
          <w:color w:val="000000"/>
          <w:sz w:val="28"/>
          <w:szCs w:val="28"/>
        </w:rPr>
        <w:t>приписів</w:t>
      </w:r>
      <w:r w:rsidR="00C64D4D">
        <w:rPr>
          <w:rFonts w:cs="Times New Roman"/>
          <w:color w:val="000000"/>
          <w:sz w:val="28"/>
          <w:szCs w:val="28"/>
        </w:rPr>
        <w:br/>
      </w:r>
      <w:r w:rsidRPr="00A618A5">
        <w:rPr>
          <w:rFonts w:cs="Times New Roman"/>
          <w:color w:val="000000"/>
          <w:sz w:val="28"/>
          <w:szCs w:val="28"/>
        </w:rPr>
        <w:t xml:space="preserve">абзацу другого пункту 2 розділу ІІ „Прикінцеві та перехідні положення“ </w:t>
      </w:r>
      <w:r w:rsidR="00404D3A" w:rsidRPr="00A618A5">
        <w:rPr>
          <w:rFonts w:cs="Times New Roman"/>
          <w:color w:val="000000"/>
          <w:sz w:val="28"/>
          <w:szCs w:val="28"/>
        </w:rPr>
        <w:br/>
      </w:r>
      <w:r w:rsidRPr="00A618A5">
        <w:rPr>
          <w:rFonts w:cs="Times New Roman"/>
          <w:color w:val="000000"/>
          <w:sz w:val="28"/>
          <w:szCs w:val="28"/>
        </w:rPr>
        <w:t>Закону</w:t>
      </w:r>
      <w:r w:rsidR="00404D3A" w:rsidRPr="00A618A5">
        <w:rPr>
          <w:rFonts w:cs="Times New Roman"/>
          <w:color w:val="000000"/>
          <w:sz w:val="28"/>
          <w:szCs w:val="28"/>
        </w:rPr>
        <w:t xml:space="preserve"> </w:t>
      </w:r>
      <w:r w:rsidR="00B84EB1">
        <w:rPr>
          <w:rFonts w:cs="Times New Roman"/>
          <w:color w:val="000000"/>
          <w:sz w:val="28"/>
          <w:szCs w:val="28"/>
        </w:rPr>
        <w:t xml:space="preserve">№ </w:t>
      </w:r>
      <w:r w:rsidR="00404D3A" w:rsidRPr="00A618A5">
        <w:rPr>
          <w:rFonts w:cs="Times New Roman"/>
          <w:color w:val="000000"/>
          <w:sz w:val="28"/>
          <w:szCs w:val="28"/>
        </w:rPr>
        <w:t>3668</w:t>
      </w:r>
      <w:r w:rsidR="00DB1A66">
        <w:rPr>
          <w:rFonts w:cs="Times New Roman"/>
          <w:color w:val="000000"/>
          <w:sz w:val="28"/>
          <w:szCs w:val="28"/>
        </w:rPr>
        <w:t>,</w:t>
      </w:r>
      <w:r w:rsidRPr="00A618A5">
        <w:rPr>
          <w:rFonts w:cs="Times New Roman"/>
          <w:color w:val="000000"/>
          <w:sz w:val="28"/>
          <w:szCs w:val="28"/>
        </w:rPr>
        <w:t xml:space="preserve"> </w:t>
      </w:r>
      <w:r w:rsidR="00DB1A66">
        <w:rPr>
          <w:rFonts w:cs="Times New Roman"/>
          <w:color w:val="000000"/>
          <w:sz w:val="28"/>
          <w:szCs w:val="28"/>
        </w:rPr>
        <w:t>т</w:t>
      </w:r>
      <w:r w:rsidRPr="00A618A5">
        <w:rPr>
          <w:rFonts w:cs="Times New Roman"/>
          <w:color w:val="000000"/>
          <w:sz w:val="28"/>
          <w:szCs w:val="28"/>
        </w:rPr>
        <w:t>ому є підстави для відмови у відкритті конституційного провадження у справі в цій частині за пунктом 2 статті 62 Закону України „Про Конституційний Суд України“ – неналежність до повноважень Конституційного Суду України питань, порушених у конституційній скарзі.</w:t>
      </w:r>
    </w:p>
    <w:p w:rsidR="00754E21" w:rsidRPr="00A618A5" w:rsidRDefault="00754E21" w:rsidP="00C64D4D">
      <w:pPr>
        <w:pStyle w:val="a3"/>
        <w:shd w:val="clear" w:color="auto" w:fill="auto"/>
        <w:spacing w:before="0" w:line="360" w:lineRule="auto"/>
        <w:ind w:firstLine="709"/>
        <w:jc w:val="both"/>
        <w:rPr>
          <w:rFonts w:cs="Times New Roman"/>
          <w:color w:val="000000"/>
          <w:sz w:val="28"/>
          <w:szCs w:val="28"/>
        </w:rPr>
      </w:pPr>
      <w:r w:rsidRPr="00A618A5">
        <w:rPr>
          <w:rFonts w:cs="Times New Roman"/>
          <w:color w:val="000000"/>
          <w:sz w:val="28"/>
          <w:szCs w:val="28"/>
        </w:rPr>
        <w:t>Враховуючи викладене та керуючись статтями 147, 151</w:t>
      </w:r>
      <w:r w:rsidRPr="00A618A5">
        <w:rPr>
          <w:rFonts w:cs="Times New Roman"/>
          <w:color w:val="000000"/>
          <w:sz w:val="28"/>
          <w:szCs w:val="28"/>
          <w:vertAlign w:val="superscript"/>
        </w:rPr>
        <w:t>1</w:t>
      </w:r>
      <w:r w:rsidRPr="00A618A5">
        <w:rPr>
          <w:rFonts w:cs="Times New Roman"/>
          <w:color w:val="000000"/>
          <w:sz w:val="28"/>
          <w:szCs w:val="28"/>
        </w:rPr>
        <w:t>, 153 Конституції України, на підставі статей 7, 32, 37, 50, 55, 56, 58, 62, 77, 86 Закону України „Про Конституційний Суд України“, відповідно до § 45, § 56 Регламенту Конституційного Суду України Третя колегія суддів Другого сенату Конституційного Суду України</w:t>
      </w:r>
    </w:p>
    <w:p w:rsidR="004A4666" w:rsidRPr="00A618A5" w:rsidRDefault="004A4666" w:rsidP="00C64D4D">
      <w:pPr>
        <w:pStyle w:val="30"/>
        <w:shd w:val="clear" w:color="auto" w:fill="auto"/>
        <w:spacing w:before="0" w:after="0" w:line="360" w:lineRule="auto"/>
        <w:ind w:firstLine="709"/>
        <w:rPr>
          <w:rStyle w:val="33pt"/>
          <w:rFonts w:cs="Times New Roman"/>
          <w:b/>
          <w:spacing w:val="0"/>
          <w:sz w:val="28"/>
          <w:szCs w:val="28"/>
        </w:rPr>
      </w:pPr>
    </w:p>
    <w:p w:rsidR="00754E21" w:rsidRPr="00A618A5" w:rsidRDefault="00754E21" w:rsidP="00C64D4D">
      <w:pPr>
        <w:pStyle w:val="30"/>
        <w:shd w:val="clear" w:color="auto" w:fill="auto"/>
        <w:spacing w:before="0" w:after="0" w:line="360" w:lineRule="auto"/>
        <w:rPr>
          <w:rStyle w:val="33pt"/>
          <w:rFonts w:cs="Times New Roman"/>
          <w:b/>
          <w:spacing w:val="0"/>
          <w:sz w:val="28"/>
          <w:szCs w:val="28"/>
        </w:rPr>
      </w:pPr>
      <w:r w:rsidRPr="00A618A5">
        <w:rPr>
          <w:rStyle w:val="33pt"/>
          <w:rFonts w:cs="Times New Roman"/>
          <w:b/>
          <w:spacing w:val="0"/>
          <w:sz w:val="28"/>
          <w:szCs w:val="28"/>
        </w:rPr>
        <w:t>у х в а л и л а:</w:t>
      </w:r>
    </w:p>
    <w:p w:rsidR="004A4666" w:rsidRPr="00A618A5" w:rsidRDefault="004A4666" w:rsidP="00C64D4D">
      <w:pPr>
        <w:pStyle w:val="30"/>
        <w:shd w:val="clear" w:color="auto" w:fill="auto"/>
        <w:spacing w:before="0" w:after="0" w:line="360" w:lineRule="auto"/>
        <w:ind w:firstLine="709"/>
        <w:rPr>
          <w:rStyle w:val="33pt"/>
          <w:rFonts w:cs="Times New Roman"/>
          <w:b/>
          <w:spacing w:val="0"/>
          <w:sz w:val="28"/>
          <w:szCs w:val="28"/>
        </w:rPr>
      </w:pPr>
    </w:p>
    <w:p w:rsidR="00754E21" w:rsidRPr="00A618A5" w:rsidRDefault="00754E21" w:rsidP="00C64D4D">
      <w:pPr>
        <w:pStyle w:val="a3"/>
        <w:shd w:val="clear" w:color="auto" w:fill="auto"/>
        <w:spacing w:before="0" w:line="360" w:lineRule="auto"/>
        <w:ind w:firstLine="709"/>
        <w:jc w:val="both"/>
        <w:rPr>
          <w:rFonts w:cs="Times New Roman"/>
          <w:sz w:val="28"/>
          <w:szCs w:val="28"/>
        </w:rPr>
      </w:pPr>
      <w:r w:rsidRPr="00A618A5">
        <w:rPr>
          <w:rFonts w:cs="Times New Roman"/>
          <w:sz w:val="28"/>
          <w:szCs w:val="28"/>
        </w:rPr>
        <w:t>1. Відмовити у відкритті конституційного провадження у справі за конституційною скаргою</w:t>
      </w:r>
      <w:r w:rsidR="00955810" w:rsidRPr="00A618A5">
        <w:rPr>
          <w:rFonts w:cs="Times New Roman"/>
          <w:sz w:val="28"/>
          <w:szCs w:val="28"/>
        </w:rPr>
        <w:t xml:space="preserve"> Месеврі Василя Степановича щодо відповідності Конституції України (конституційності) положень абзацу другого пункту 2 розділу</w:t>
      </w:r>
      <w:r w:rsidR="00955810" w:rsidRPr="00A618A5">
        <w:rPr>
          <w:rFonts w:cs="Times New Roman"/>
          <w:b/>
          <w:bCs/>
          <w:sz w:val="28"/>
          <w:szCs w:val="28"/>
        </w:rPr>
        <w:t xml:space="preserve"> </w:t>
      </w:r>
      <w:r w:rsidR="00955810" w:rsidRPr="00A618A5">
        <w:rPr>
          <w:rFonts w:cs="Times New Roman"/>
          <w:bCs/>
          <w:sz w:val="28"/>
          <w:szCs w:val="28"/>
        </w:rPr>
        <w:t>II</w:t>
      </w:r>
      <w:r w:rsidR="00955810" w:rsidRPr="00A618A5">
        <w:rPr>
          <w:rFonts w:cs="Times New Roman"/>
          <w:sz w:val="28"/>
          <w:szCs w:val="28"/>
        </w:rPr>
        <w:t xml:space="preserve"> „Прикінцеві та перехідні положення“ Закону України „Про заходи щодо законодавчого забезпечення реформування пенсійної системи“ від 8 липня 2011 року </w:t>
      </w:r>
      <w:r w:rsidR="00B84EB1">
        <w:rPr>
          <w:rFonts w:cs="Times New Roman"/>
          <w:sz w:val="28"/>
          <w:szCs w:val="28"/>
        </w:rPr>
        <w:t xml:space="preserve">№ </w:t>
      </w:r>
      <w:r w:rsidR="00955810" w:rsidRPr="00A618A5">
        <w:rPr>
          <w:rFonts w:cs="Times New Roman"/>
          <w:sz w:val="28"/>
          <w:szCs w:val="28"/>
        </w:rPr>
        <w:t>3668</w:t>
      </w:r>
      <w:r w:rsidR="00EC4FF1" w:rsidRPr="00A618A5">
        <w:rPr>
          <w:rFonts w:cs="Times New Roman"/>
          <w:sz w:val="28"/>
          <w:szCs w:val="28"/>
        </w:rPr>
        <w:t>–</w:t>
      </w:r>
      <w:r w:rsidR="00955810" w:rsidRPr="00A618A5">
        <w:rPr>
          <w:rFonts w:cs="Times New Roman"/>
          <w:sz w:val="28"/>
          <w:szCs w:val="28"/>
          <w:lang w:val="en-US"/>
        </w:rPr>
        <w:t>V</w:t>
      </w:r>
      <w:r w:rsidR="00955810" w:rsidRPr="00A618A5">
        <w:rPr>
          <w:rFonts w:cs="Times New Roman"/>
          <w:sz w:val="28"/>
          <w:szCs w:val="28"/>
        </w:rPr>
        <w:t>І</w:t>
      </w:r>
      <w:r w:rsidR="00E20C51" w:rsidRPr="00A618A5">
        <w:rPr>
          <w:rFonts w:cs="Times New Roman"/>
          <w:sz w:val="28"/>
          <w:szCs w:val="28"/>
        </w:rPr>
        <w:t xml:space="preserve"> </w:t>
      </w:r>
      <w:r w:rsidR="00404D3A" w:rsidRPr="00A618A5">
        <w:rPr>
          <w:rFonts w:cs="Times New Roman"/>
          <w:sz w:val="28"/>
          <w:szCs w:val="28"/>
        </w:rPr>
        <w:t>на підставі пункту</w:t>
      </w:r>
      <w:r w:rsidR="00A20CEC" w:rsidRPr="00A618A5">
        <w:rPr>
          <w:rFonts w:cs="Times New Roman"/>
          <w:sz w:val="28"/>
          <w:szCs w:val="28"/>
        </w:rPr>
        <w:t xml:space="preserve"> </w:t>
      </w:r>
      <w:r w:rsidRPr="00A618A5">
        <w:rPr>
          <w:rFonts w:cs="Times New Roman"/>
          <w:sz w:val="28"/>
          <w:szCs w:val="28"/>
        </w:rPr>
        <w:t>4 статті 62 Закону України „Про Конституційний Суд України“ –</w:t>
      </w:r>
      <w:r w:rsidR="00134C7D" w:rsidRPr="00A618A5">
        <w:rPr>
          <w:rFonts w:cs="Times New Roman"/>
          <w:sz w:val="28"/>
          <w:szCs w:val="28"/>
        </w:rPr>
        <w:t xml:space="preserve"> неприйнятність конституційної скарги, та офіційного тлумачення положень частини третьої статті 53 Закону України „Про пенсійне забезпечення“ від 5 листопада 1991 року </w:t>
      </w:r>
      <w:r w:rsidR="00B84EB1">
        <w:rPr>
          <w:rFonts w:cs="Times New Roman"/>
          <w:sz w:val="28"/>
          <w:szCs w:val="28"/>
        </w:rPr>
        <w:t xml:space="preserve">№ </w:t>
      </w:r>
      <w:r w:rsidR="00134C7D" w:rsidRPr="00A618A5">
        <w:rPr>
          <w:rFonts w:cs="Times New Roman"/>
          <w:sz w:val="28"/>
          <w:szCs w:val="28"/>
        </w:rPr>
        <w:t xml:space="preserve">1788–ХІІ зі </w:t>
      </w:r>
      <w:r w:rsidR="00C64D4D">
        <w:rPr>
          <w:rFonts w:cs="Times New Roman"/>
          <w:sz w:val="28"/>
          <w:szCs w:val="28"/>
        </w:rPr>
        <w:t xml:space="preserve">змінами </w:t>
      </w:r>
      <w:r w:rsidR="00DB1A66">
        <w:rPr>
          <w:rFonts w:cs="Times New Roman"/>
          <w:sz w:val="28"/>
          <w:szCs w:val="28"/>
        </w:rPr>
        <w:t>відповідно до</w:t>
      </w:r>
      <w:r w:rsidR="00C64D4D">
        <w:rPr>
          <w:rFonts w:cs="Times New Roman"/>
          <w:sz w:val="28"/>
          <w:szCs w:val="28"/>
        </w:rPr>
        <w:t xml:space="preserve"> пункту 2 </w:t>
      </w:r>
      <w:r w:rsidR="00134C7D" w:rsidRPr="00A618A5">
        <w:rPr>
          <w:rFonts w:cs="Times New Roman"/>
          <w:sz w:val="28"/>
          <w:szCs w:val="28"/>
        </w:rPr>
        <w:t>статті 62 Закону України „Про Конституційний Суд</w:t>
      </w:r>
      <w:r w:rsidR="00C64D4D">
        <w:rPr>
          <w:rFonts w:cs="Times New Roman"/>
          <w:sz w:val="28"/>
          <w:szCs w:val="28"/>
        </w:rPr>
        <w:br/>
      </w:r>
      <w:r w:rsidR="00134C7D" w:rsidRPr="00A618A5">
        <w:rPr>
          <w:rFonts w:cs="Times New Roman"/>
          <w:sz w:val="28"/>
          <w:szCs w:val="28"/>
        </w:rPr>
        <w:t xml:space="preserve">України“ – </w:t>
      </w:r>
      <w:r w:rsidR="00A20CEC" w:rsidRPr="00A618A5">
        <w:rPr>
          <w:rFonts w:cs="Times New Roman"/>
          <w:sz w:val="28"/>
          <w:szCs w:val="28"/>
        </w:rPr>
        <w:t>неналежність до повноважень Конституційного Суду України питань, пор</w:t>
      </w:r>
      <w:r w:rsidR="00C64D4D">
        <w:rPr>
          <w:rFonts w:cs="Times New Roman"/>
          <w:sz w:val="28"/>
          <w:szCs w:val="28"/>
        </w:rPr>
        <w:t>ушених у конституційній скарзі.</w:t>
      </w:r>
    </w:p>
    <w:p w:rsidR="00754E21" w:rsidRPr="00A618A5" w:rsidRDefault="00754E21" w:rsidP="00C64D4D">
      <w:pPr>
        <w:spacing w:line="360" w:lineRule="auto"/>
        <w:ind w:firstLine="709"/>
        <w:jc w:val="both"/>
        <w:rPr>
          <w:rFonts w:ascii="Times New Roman" w:hAnsi="Times New Roman" w:cs="Times New Roman"/>
          <w:sz w:val="28"/>
          <w:szCs w:val="28"/>
        </w:rPr>
      </w:pPr>
    </w:p>
    <w:p w:rsidR="00754E21" w:rsidRPr="00A618A5" w:rsidRDefault="00754E21" w:rsidP="00C64D4D">
      <w:pPr>
        <w:spacing w:line="360" w:lineRule="auto"/>
        <w:ind w:firstLine="709"/>
        <w:jc w:val="both"/>
        <w:rPr>
          <w:rFonts w:ascii="Times New Roman" w:hAnsi="Times New Roman" w:cs="Times New Roman"/>
          <w:sz w:val="28"/>
          <w:szCs w:val="28"/>
        </w:rPr>
      </w:pPr>
      <w:r w:rsidRPr="00A618A5">
        <w:rPr>
          <w:rFonts w:ascii="Times New Roman" w:hAnsi="Times New Roman" w:cs="Times New Roman"/>
          <w:sz w:val="28"/>
          <w:szCs w:val="28"/>
        </w:rPr>
        <w:t>2. Ухвала Третьої колегії суддів Другого сенату Конституційного Суду України є остаточною.</w:t>
      </w:r>
    </w:p>
    <w:p w:rsidR="00D93993" w:rsidRDefault="00D93993" w:rsidP="00A618A5">
      <w:pPr>
        <w:ind w:firstLine="709"/>
        <w:jc w:val="both"/>
        <w:rPr>
          <w:rFonts w:ascii="Times New Roman" w:hAnsi="Times New Roman" w:cs="Times New Roman"/>
          <w:sz w:val="28"/>
          <w:szCs w:val="28"/>
        </w:rPr>
      </w:pPr>
    </w:p>
    <w:p w:rsidR="00097842" w:rsidRDefault="00097842" w:rsidP="00A618A5">
      <w:pPr>
        <w:ind w:firstLine="709"/>
        <w:jc w:val="both"/>
        <w:rPr>
          <w:rFonts w:ascii="Times New Roman" w:hAnsi="Times New Roman" w:cs="Times New Roman"/>
          <w:sz w:val="28"/>
          <w:szCs w:val="28"/>
        </w:rPr>
      </w:pPr>
    </w:p>
    <w:p w:rsidR="00097842" w:rsidRDefault="00097842" w:rsidP="00097842">
      <w:pPr>
        <w:ind w:left="4253"/>
        <w:jc w:val="center"/>
        <w:rPr>
          <w:rFonts w:ascii="Times New Roman" w:hAnsi="Times New Roman" w:cs="Times New Roman"/>
          <w:b/>
          <w:caps/>
          <w:sz w:val="28"/>
          <w:szCs w:val="28"/>
        </w:rPr>
      </w:pPr>
      <w:r>
        <w:rPr>
          <w:rFonts w:ascii="Times New Roman" w:hAnsi="Times New Roman" w:cs="Times New Roman"/>
          <w:b/>
          <w:caps/>
          <w:sz w:val="28"/>
          <w:szCs w:val="28"/>
        </w:rPr>
        <w:t>Третя колегія суддів</w:t>
      </w:r>
    </w:p>
    <w:p w:rsidR="00C64D4D" w:rsidRPr="00097842" w:rsidRDefault="00097842" w:rsidP="00097842">
      <w:pPr>
        <w:ind w:left="4253"/>
        <w:jc w:val="center"/>
        <w:rPr>
          <w:rFonts w:ascii="Times New Roman" w:hAnsi="Times New Roman" w:cs="Times New Roman"/>
          <w:b/>
          <w:caps/>
          <w:sz w:val="28"/>
          <w:szCs w:val="28"/>
        </w:rPr>
      </w:pPr>
      <w:r w:rsidRPr="00097842">
        <w:rPr>
          <w:rFonts w:ascii="Times New Roman" w:hAnsi="Times New Roman" w:cs="Times New Roman"/>
          <w:b/>
          <w:caps/>
          <w:sz w:val="28"/>
          <w:szCs w:val="28"/>
        </w:rPr>
        <w:t>Другого сенату Конституційного Суду України</w:t>
      </w:r>
    </w:p>
    <w:sectPr w:rsidR="00C64D4D" w:rsidRPr="00097842" w:rsidSect="00A618A5">
      <w:headerReference w:type="default" r:id="rId8"/>
      <w:footerReference w:type="default" r:id="rId9"/>
      <w:footerReference w:type="first" r:id="rId10"/>
      <w:pgSz w:w="11905" w:h="16837" w:code="9"/>
      <w:pgMar w:top="1134" w:right="567" w:bottom="1134" w:left="1701" w:header="680" w:footer="70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BE0" w:rsidRDefault="00285BE0" w:rsidP="002245CB">
      <w:r>
        <w:separator/>
      </w:r>
    </w:p>
  </w:endnote>
  <w:endnote w:type="continuationSeparator" w:id="0">
    <w:p w:rsidR="00285BE0" w:rsidRDefault="00285BE0" w:rsidP="0022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7A" w:rsidRPr="0030347A" w:rsidRDefault="0030347A">
    <w:pPr>
      <w:pStyle w:val="a7"/>
      <w:rPr>
        <w:rFonts w:ascii="Times New Roman" w:hAnsi="Times New Roman" w:cs="Times New Roman"/>
        <w:sz w:val="10"/>
        <w:szCs w:val="10"/>
      </w:rPr>
    </w:pPr>
    <w:r w:rsidRPr="0030347A">
      <w:rPr>
        <w:rFonts w:ascii="Times New Roman" w:hAnsi="Times New Roman" w:cs="Times New Roman"/>
        <w:sz w:val="10"/>
        <w:szCs w:val="10"/>
      </w:rPr>
      <w:fldChar w:fldCharType="begin"/>
    </w:r>
    <w:r w:rsidRPr="0030347A">
      <w:rPr>
        <w:rFonts w:ascii="Times New Roman" w:hAnsi="Times New Roman" w:cs="Times New Roman"/>
        <w:sz w:val="10"/>
        <w:szCs w:val="10"/>
      </w:rPr>
      <w:instrText xml:space="preserve"> FILENAME \p \* MERGEFORMAT </w:instrText>
    </w:r>
    <w:r w:rsidRPr="0030347A">
      <w:rPr>
        <w:rFonts w:ascii="Times New Roman" w:hAnsi="Times New Roman" w:cs="Times New Roman"/>
        <w:sz w:val="10"/>
        <w:szCs w:val="10"/>
      </w:rPr>
      <w:fldChar w:fldCharType="separate"/>
    </w:r>
    <w:r w:rsidR="00097842">
      <w:rPr>
        <w:rFonts w:ascii="Times New Roman" w:hAnsi="Times New Roman" w:cs="Times New Roman"/>
        <w:noProof/>
        <w:sz w:val="10"/>
        <w:szCs w:val="10"/>
      </w:rPr>
      <w:t>G:\2021\Suddi\II senat\III koleg\5.docx</w:t>
    </w:r>
    <w:r w:rsidRPr="0030347A">
      <w:rPr>
        <w:rFonts w:ascii="Times New Roman" w:hAnsi="Times New Roman" w:cs="Times New Roman"/>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7A" w:rsidRPr="0030347A" w:rsidRDefault="0030347A">
    <w:pPr>
      <w:pStyle w:val="a7"/>
      <w:rPr>
        <w:rFonts w:ascii="Times New Roman" w:hAnsi="Times New Roman" w:cs="Times New Roman"/>
        <w:sz w:val="10"/>
        <w:szCs w:val="10"/>
      </w:rPr>
    </w:pPr>
    <w:r w:rsidRPr="0030347A">
      <w:rPr>
        <w:rFonts w:ascii="Times New Roman" w:hAnsi="Times New Roman" w:cs="Times New Roman"/>
        <w:sz w:val="10"/>
        <w:szCs w:val="10"/>
      </w:rPr>
      <w:fldChar w:fldCharType="begin"/>
    </w:r>
    <w:r w:rsidRPr="0030347A">
      <w:rPr>
        <w:rFonts w:ascii="Times New Roman" w:hAnsi="Times New Roman" w:cs="Times New Roman"/>
        <w:sz w:val="10"/>
        <w:szCs w:val="10"/>
      </w:rPr>
      <w:instrText xml:space="preserve"> FILENAME \p \* MERGEFORMAT </w:instrText>
    </w:r>
    <w:r w:rsidRPr="0030347A">
      <w:rPr>
        <w:rFonts w:ascii="Times New Roman" w:hAnsi="Times New Roman" w:cs="Times New Roman"/>
        <w:sz w:val="10"/>
        <w:szCs w:val="10"/>
      </w:rPr>
      <w:fldChar w:fldCharType="separate"/>
    </w:r>
    <w:r w:rsidR="00097842">
      <w:rPr>
        <w:rFonts w:ascii="Times New Roman" w:hAnsi="Times New Roman" w:cs="Times New Roman"/>
        <w:noProof/>
        <w:sz w:val="10"/>
        <w:szCs w:val="10"/>
      </w:rPr>
      <w:t>G:\2021\Suddi\II senat\III koleg\5.docx</w:t>
    </w:r>
    <w:r w:rsidRPr="0030347A">
      <w:rPr>
        <w:rFonts w:ascii="Times New Roman" w:hAnsi="Times New Roman" w:cs="Times New Roman"/>
        <w:sz w:val="10"/>
        <w:szCs w:val="1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BE0" w:rsidRDefault="00285BE0" w:rsidP="002245CB">
      <w:r>
        <w:separator/>
      </w:r>
    </w:p>
  </w:footnote>
  <w:footnote w:type="continuationSeparator" w:id="0">
    <w:p w:rsidR="00285BE0" w:rsidRDefault="00285BE0" w:rsidP="00224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C7C" w:rsidRPr="0030347A" w:rsidRDefault="005B0C7C" w:rsidP="002245CB">
    <w:pPr>
      <w:pStyle w:val="a5"/>
      <w:jc w:val="center"/>
      <w:rPr>
        <w:rFonts w:ascii="Times New Roman" w:hAnsi="Times New Roman" w:cs="Times New Roman"/>
        <w:sz w:val="28"/>
        <w:szCs w:val="28"/>
      </w:rPr>
    </w:pPr>
    <w:r w:rsidRPr="0030347A">
      <w:rPr>
        <w:rFonts w:ascii="Times New Roman" w:hAnsi="Times New Roman" w:cs="Times New Roman"/>
        <w:sz w:val="28"/>
        <w:szCs w:val="28"/>
      </w:rPr>
      <w:fldChar w:fldCharType="begin"/>
    </w:r>
    <w:r w:rsidRPr="0030347A">
      <w:rPr>
        <w:rFonts w:ascii="Times New Roman" w:hAnsi="Times New Roman" w:cs="Times New Roman"/>
        <w:sz w:val="28"/>
        <w:szCs w:val="28"/>
      </w:rPr>
      <w:instrText>PAGE   \* MERGEFORMAT</w:instrText>
    </w:r>
    <w:r w:rsidRPr="0030347A">
      <w:rPr>
        <w:rFonts w:ascii="Times New Roman" w:hAnsi="Times New Roman" w:cs="Times New Roman"/>
        <w:sz w:val="28"/>
        <w:szCs w:val="28"/>
      </w:rPr>
      <w:fldChar w:fldCharType="separate"/>
    </w:r>
    <w:r w:rsidR="00B84EB1">
      <w:rPr>
        <w:rFonts w:ascii="Times New Roman" w:hAnsi="Times New Roman" w:cs="Times New Roman"/>
        <w:noProof/>
        <w:sz w:val="28"/>
        <w:szCs w:val="28"/>
      </w:rPr>
      <w:t>2</w:t>
    </w:r>
    <w:r w:rsidRPr="0030347A">
      <w:rPr>
        <w:rFonts w:ascii="Times New Roman" w:hAnsi="Times New Roman" w:cs="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2018"/>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15:restartNumberingAfterBreak="0">
    <w:nsid w:val="506D2005"/>
    <w:multiLevelType w:val="hybridMultilevel"/>
    <w:tmpl w:val="60DEA440"/>
    <w:lvl w:ilvl="0" w:tplc="14541866">
      <w:start w:val="2019"/>
      <w:numFmt w:val="decimal"/>
      <w:lvlText w:val="%1"/>
      <w:lvlJc w:val="left"/>
      <w:pPr>
        <w:ind w:left="620" w:hanging="600"/>
      </w:pPr>
      <w:rPr>
        <w:rFonts w:hint="default"/>
      </w:rPr>
    </w:lvl>
    <w:lvl w:ilvl="1" w:tplc="04220019" w:tentative="1">
      <w:start w:val="1"/>
      <w:numFmt w:val="lowerLetter"/>
      <w:lvlText w:val="%2."/>
      <w:lvlJc w:val="left"/>
      <w:pPr>
        <w:ind w:left="1100" w:hanging="360"/>
      </w:pPr>
    </w:lvl>
    <w:lvl w:ilvl="2" w:tplc="0422001B" w:tentative="1">
      <w:start w:val="1"/>
      <w:numFmt w:val="lowerRoman"/>
      <w:lvlText w:val="%3."/>
      <w:lvlJc w:val="right"/>
      <w:pPr>
        <w:ind w:left="1820" w:hanging="180"/>
      </w:pPr>
    </w:lvl>
    <w:lvl w:ilvl="3" w:tplc="0422000F" w:tentative="1">
      <w:start w:val="1"/>
      <w:numFmt w:val="decimal"/>
      <w:lvlText w:val="%4."/>
      <w:lvlJc w:val="left"/>
      <w:pPr>
        <w:ind w:left="2540" w:hanging="360"/>
      </w:pPr>
    </w:lvl>
    <w:lvl w:ilvl="4" w:tplc="04220019" w:tentative="1">
      <w:start w:val="1"/>
      <w:numFmt w:val="lowerLetter"/>
      <w:lvlText w:val="%5."/>
      <w:lvlJc w:val="left"/>
      <w:pPr>
        <w:ind w:left="3260" w:hanging="360"/>
      </w:pPr>
    </w:lvl>
    <w:lvl w:ilvl="5" w:tplc="0422001B" w:tentative="1">
      <w:start w:val="1"/>
      <w:numFmt w:val="lowerRoman"/>
      <w:lvlText w:val="%6."/>
      <w:lvlJc w:val="right"/>
      <w:pPr>
        <w:ind w:left="3980" w:hanging="180"/>
      </w:pPr>
    </w:lvl>
    <w:lvl w:ilvl="6" w:tplc="0422000F" w:tentative="1">
      <w:start w:val="1"/>
      <w:numFmt w:val="decimal"/>
      <w:lvlText w:val="%7."/>
      <w:lvlJc w:val="left"/>
      <w:pPr>
        <w:ind w:left="4700" w:hanging="360"/>
      </w:pPr>
    </w:lvl>
    <w:lvl w:ilvl="7" w:tplc="04220019" w:tentative="1">
      <w:start w:val="1"/>
      <w:numFmt w:val="lowerLetter"/>
      <w:lvlText w:val="%8."/>
      <w:lvlJc w:val="left"/>
      <w:pPr>
        <w:ind w:left="5420" w:hanging="360"/>
      </w:pPr>
    </w:lvl>
    <w:lvl w:ilvl="8" w:tplc="0422001B" w:tentative="1">
      <w:start w:val="1"/>
      <w:numFmt w:val="lowerRoman"/>
      <w:lvlText w:val="%9."/>
      <w:lvlJc w:val="right"/>
      <w:pPr>
        <w:ind w:left="6140" w:hanging="180"/>
      </w:pPr>
    </w:lvl>
  </w:abstractNum>
  <w:abstractNum w:abstractNumId="2" w15:restartNumberingAfterBreak="0">
    <w:nsid w:val="653D1E96"/>
    <w:multiLevelType w:val="hybridMultilevel"/>
    <w:tmpl w:val="2580F0A4"/>
    <w:lvl w:ilvl="0" w:tplc="0368E964">
      <w:start w:val="2019"/>
      <w:numFmt w:val="decimal"/>
      <w:lvlText w:val="%1"/>
      <w:lvlJc w:val="left"/>
      <w:pPr>
        <w:ind w:left="960" w:hanging="6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614"/>
    <w:rsid w:val="00002C5D"/>
    <w:rsid w:val="00005DCA"/>
    <w:rsid w:val="00006165"/>
    <w:rsid w:val="00010D5A"/>
    <w:rsid w:val="000205F7"/>
    <w:rsid w:val="00020861"/>
    <w:rsid w:val="00022BFD"/>
    <w:rsid w:val="00022E82"/>
    <w:rsid w:val="00043E2C"/>
    <w:rsid w:val="00093697"/>
    <w:rsid w:val="00096A35"/>
    <w:rsid w:val="00097842"/>
    <w:rsid w:val="000A7EEC"/>
    <w:rsid w:val="000C008E"/>
    <w:rsid w:val="000C7EF4"/>
    <w:rsid w:val="000D04D2"/>
    <w:rsid w:val="000D409F"/>
    <w:rsid w:val="000D56B5"/>
    <w:rsid w:val="000E655D"/>
    <w:rsid w:val="000F30C0"/>
    <w:rsid w:val="00133F77"/>
    <w:rsid w:val="0013425F"/>
    <w:rsid w:val="00134C7D"/>
    <w:rsid w:val="001360D4"/>
    <w:rsid w:val="00140A45"/>
    <w:rsid w:val="00163AC7"/>
    <w:rsid w:val="00165331"/>
    <w:rsid w:val="00171B84"/>
    <w:rsid w:val="001747FE"/>
    <w:rsid w:val="0018492C"/>
    <w:rsid w:val="001D4BCB"/>
    <w:rsid w:val="002058A5"/>
    <w:rsid w:val="002141B4"/>
    <w:rsid w:val="00222AE6"/>
    <w:rsid w:val="002245CB"/>
    <w:rsid w:val="00231739"/>
    <w:rsid w:val="0024584D"/>
    <w:rsid w:val="00251D36"/>
    <w:rsid w:val="00263A2C"/>
    <w:rsid w:val="002659DC"/>
    <w:rsid w:val="00285BE0"/>
    <w:rsid w:val="00296B7F"/>
    <w:rsid w:val="002975C9"/>
    <w:rsid w:val="002B6553"/>
    <w:rsid w:val="002D43A8"/>
    <w:rsid w:val="002D5013"/>
    <w:rsid w:val="002D6F90"/>
    <w:rsid w:val="002E4D6A"/>
    <w:rsid w:val="002F0247"/>
    <w:rsid w:val="002F3914"/>
    <w:rsid w:val="0030347A"/>
    <w:rsid w:val="003037A8"/>
    <w:rsid w:val="003122E4"/>
    <w:rsid w:val="0031525B"/>
    <w:rsid w:val="00324678"/>
    <w:rsid w:val="00337F3F"/>
    <w:rsid w:val="00360037"/>
    <w:rsid w:val="00362E15"/>
    <w:rsid w:val="003707FD"/>
    <w:rsid w:val="00373D37"/>
    <w:rsid w:val="003854DE"/>
    <w:rsid w:val="0039332C"/>
    <w:rsid w:val="00395758"/>
    <w:rsid w:val="003B5BE4"/>
    <w:rsid w:val="003C3005"/>
    <w:rsid w:val="003C4DA0"/>
    <w:rsid w:val="003D3322"/>
    <w:rsid w:val="003E1A07"/>
    <w:rsid w:val="003E4EDA"/>
    <w:rsid w:val="003F23E9"/>
    <w:rsid w:val="003F70F0"/>
    <w:rsid w:val="00404D3A"/>
    <w:rsid w:val="00405AB4"/>
    <w:rsid w:val="00420F34"/>
    <w:rsid w:val="00431A43"/>
    <w:rsid w:val="0046625A"/>
    <w:rsid w:val="004664B3"/>
    <w:rsid w:val="00484497"/>
    <w:rsid w:val="00487580"/>
    <w:rsid w:val="004A1AB4"/>
    <w:rsid w:val="004A4666"/>
    <w:rsid w:val="004B11F0"/>
    <w:rsid w:val="004B408E"/>
    <w:rsid w:val="004B5670"/>
    <w:rsid w:val="0050336F"/>
    <w:rsid w:val="005050DE"/>
    <w:rsid w:val="00511757"/>
    <w:rsid w:val="00521FD5"/>
    <w:rsid w:val="00547D81"/>
    <w:rsid w:val="0056057D"/>
    <w:rsid w:val="00567FCD"/>
    <w:rsid w:val="00570582"/>
    <w:rsid w:val="005A7DB2"/>
    <w:rsid w:val="005B0C7C"/>
    <w:rsid w:val="005E7F2A"/>
    <w:rsid w:val="006017A2"/>
    <w:rsid w:val="0063730D"/>
    <w:rsid w:val="0064389C"/>
    <w:rsid w:val="00645251"/>
    <w:rsid w:val="00657A9C"/>
    <w:rsid w:val="006608B8"/>
    <w:rsid w:val="006770CC"/>
    <w:rsid w:val="00681CD5"/>
    <w:rsid w:val="0068706A"/>
    <w:rsid w:val="00692892"/>
    <w:rsid w:val="006A394E"/>
    <w:rsid w:val="006B39F6"/>
    <w:rsid w:val="006D330D"/>
    <w:rsid w:val="007021C9"/>
    <w:rsid w:val="00705633"/>
    <w:rsid w:val="00706D2A"/>
    <w:rsid w:val="00710F50"/>
    <w:rsid w:val="007114A4"/>
    <w:rsid w:val="007371B3"/>
    <w:rsid w:val="007405C8"/>
    <w:rsid w:val="00754E21"/>
    <w:rsid w:val="00765F2B"/>
    <w:rsid w:val="00774ADE"/>
    <w:rsid w:val="00795568"/>
    <w:rsid w:val="00796A55"/>
    <w:rsid w:val="007A5BCB"/>
    <w:rsid w:val="007F4C5B"/>
    <w:rsid w:val="007F5D80"/>
    <w:rsid w:val="00800679"/>
    <w:rsid w:val="008073F9"/>
    <w:rsid w:val="00814309"/>
    <w:rsid w:val="00832634"/>
    <w:rsid w:val="00847FF1"/>
    <w:rsid w:val="00867D09"/>
    <w:rsid w:val="0089467D"/>
    <w:rsid w:val="008A7E3D"/>
    <w:rsid w:val="008D40C3"/>
    <w:rsid w:val="008E1D7A"/>
    <w:rsid w:val="008E39DF"/>
    <w:rsid w:val="008E6D12"/>
    <w:rsid w:val="00907F9B"/>
    <w:rsid w:val="00916A7E"/>
    <w:rsid w:val="00935307"/>
    <w:rsid w:val="00954749"/>
    <w:rsid w:val="00955810"/>
    <w:rsid w:val="00977F35"/>
    <w:rsid w:val="00982E8B"/>
    <w:rsid w:val="009872EA"/>
    <w:rsid w:val="0099088F"/>
    <w:rsid w:val="00995D11"/>
    <w:rsid w:val="009B02D1"/>
    <w:rsid w:val="009B3E07"/>
    <w:rsid w:val="009C15C2"/>
    <w:rsid w:val="009D4324"/>
    <w:rsid w:val="009D78F2"/>
    <w:rsid w:val="009E7A06"/>
    <w:rsid w:val="009F1B02"/>
    <w:rsid w:val="009F1F8C"/>
    <w:rsid w:val="009F3EB3"/>
    <w:rsid w:val="009F7671"/>
    <w:rsid w:val="00A07225"/>
    <w:rsid w:val="00A176CB"/>
    <w:rsid w:val="00A20CEC"/>
    <w:rsid w:val="00A26373"/>
    <w:rsid w:val="00A2767D"/>
    <w:rsid w:val="00A44873"/>
    <w:rsid w:val="00A51ABC"/>
    <w:rsid w:val="00A57288"/>
    <w:rsid w:val="00A572D8"/>
    <w:rsid w:val="00A618A5"/>
    <w:rsid w:val="00A66AA3"/>
    <w:rsid w:val="00AC48C2"/>
    <w:rsid w:val="00AD467D"/>
    <w:rsid w:val="00AD608E"/>
    <w:rsid w:val="00AE49F0"/>
    <w:rsid w:val="00AF42BC"/>
    <w:rsid w:val="00B10428"/>
    <w:rsid w:val="00B1721D"/>
    <w:rsid w:val="00B24964"/>
    <w:rsid w:val="00B257E3"/>
    <w:rsid w:val="00B61C6E"/>
    <w:rsid w:val="00B72E93"/>
    <w:rsid w:val="00B76614"/>
    <w:rsid w:val="00B8428D"/>
    <w:rsid w:val="00B84EB1"/>
    <w:rsid w:val="00BA4D9E"/>
    <w:rsid w:val="00BA7769"/>
    <w:rsid w:val="00BD171B"/>
    <w:rsid w:val="00BD5C00"/>
    <w:rsid w:val="00BD5D5D"/>
    <w:rsid w:val="00BE311C"/>
    <w:rsid w:val="00BF2BB9"/>
    <w:rsid w:val="00BF401E"/>
    <w:rsid w:val="00C00E90"/>
    <w:rsid w:val="00C17A9A"/>
    <w:rsid w:val="00C21B52"/>
    <w:rsid w:val="00C3099E"/>
    <w:rsid w:val="00C31203"/>
    <w:rsid w:val="00C31BF2"/>
    <w:rsid w:val="00C45816"/>
    <w:rsid w:val="00C54158"/>
    <w:rsid w:val="00C56EF7"/>
    <w:rsid w:val="00C64D4D"/>
    <w:rsid w:val="00C700DF"/>
    <w:rsid w:val="00C74D29"/>
    <w:rsid w:val="00C853FF"/>
    <w:rsid w:val="00C86983"/>
    <w:rsid w:val="00C87258"/>
    <w:rsid w:val="00C938E0"/>
    <w:rsid w:val="00CA4381"/>
    <w:rsid w:val="00CB7D59"/>
    <w:rsid w:val="00CD1B28"/>
    <w:rsid w:val="00CD7578"/>
    <w:rsid w:val="00CE5E0F"/>
    <w:rsid w:val="00D0764B"/>
    <w:rsid w:val="00D362DD"/>
    <w:rsid w:val="00D37327"/>
    <w:rsid w:val="00D52433"/>
    <w:rsid w:val="00D55B6D"/>
    <w:rsid w:val="00D63C67"/>
    <w:rsid w:val="00D73F2C"/>
    <w:rsid w:val="00D74550"/>
    <w:rsid w:val="00D7574F"/>
    <w:rsid w:val="00D93993"/>
    <w:rsid w:val="00D96171"/>
    <w:rsid w:val="00DA32ED"/>
    <w:rsid w:val="00DB185A"/>
    <w:rsid w:val="00DB18FE"/>
    <w:rsid w:val="00DB1A66"/>
    <w:rsid w:val="00DB7967"/>
    <w:rsid w:val="00DC5AD5"/>
    <w:rsid w:val="00DF1B59"/>
    <w:rsid w:val="00E141A7"/>
    <w:rsid w:val="00E163BD"/>
    <w:rsid w:val="00E17950"/>
    <w:rsid w:val="00E20C51"/>
    <w:rsid w:val="00E35F81"/>
    <w:rsid w:val="00E458BA"/>
    <w:rsid w:val="00E463DA"/>
    <w:rsid w:val="00E636E7"/>
    <w:rsid w:val="00E840FE"/>
    <w:rsid w:val="00EB370B"/>
    <w:rsid w:val="00EB6B4C"/>
    <w:rsid w:val="00EB7F50"/>
    <w:rsid w:val="00EC033E"/>
    <w:rsid w:val="00EC4F83"/>
    <w:rsid w:val="00EC4FF1"/>
    <w:rsid w:val="00EC5B97"/>
    <w:rsid w:val="00EC7D10"/>
    <w:rsid w:val="00EF36C2"/>
    <w:rsid w:val="00F100F1"/>
    <w:rsid w:val="00F23AAD"/>
    <w:rsid w:val="00F27379"/>
    <w:rsid w:val="00F36243"/>
    <w:rsid w:val="00F4712B"/>
    <w:rsid w:val="00F5602D"/>
    <w:rsid w:val="00F62313"/>
    <w:rsid w:val="00F815A6"/>
    <w:rsid w:val="00F844D2"/>
    <w:rsid w:val="00F91CFA"/>
    <w:rsid w:val="00F96385"/>
    <w:rsid w:val="00F97ED6"/>
    <w:rsid w:val="00FA54FD"/>
    <w:rsid w:val="00FC2594"/>
    <w:rsid w:val="00FC7C61"/>
    <w:rsid w:val="00FE0C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EC45D-9598-4C51-9A6A-6D347456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614"/>
    <w:rPr>
      <w:rFonts w:ascii="Microsoft Sans Serif" w:eastAsia="Times New Roman" w:hAnsi="Microsoft Sans Serif" w:cs="Microsoft Sans Serif"/>
      <w:color w:val="000000"/>
      <w:sz w:val="24"/>
      <w:szCs w:val="24"/>
    </w:rPr>
  </w:style>
  <w:style w:type="paragraph" w:styleId="1">
    <w:name w:val="heading 1"/>
    <w:basedOn w:val="a"/>
    <w:next w:val="a"/>
    <w:link w:val="10"/>
    <w:qFormat/>
    <w:rsid w:val="002245CB"/>
    <w:pPr>
      <w:keepNext/>
      <w:jc w:val="center"/>
      <w:outlineLvl w:val="0"/>
    </w:pPr>
    <w:rPr>
      <w:rFonts w:ascii="Peterburg" w:hAnsi="Peterburg" w:cs="Times New Roman"/>
      <w:b/>
      <w:color w:val="auto"/>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ий текст (3)_"/>
    <w:link w:val="30"/>
    <w:uiPriority w:val="99"/>
    <w:locked/>
    <w:rsid w:val="00B76614"/>
    <w:rPr>
      <w:b/>
      <w:sz w:val="26"/>
      <w:shd w:val="clear" w:color="auto" w:fill="FFFFFF"/>
    </w:rPr>
  </w:style>
  <w:style w:type="character" w:customStyle="1" w:styleId="11">
    <w:name w:val="Основний текст Знак1"/>
    <w:link w:val="a3"/>
    <w:uiPriority w:val="99"/>
    <w:locked/>
    <w:rsid w:val="00B76614"/>
    <w:rPr>
      <w:sz w:val="26"/>
      <w:shd w:val="clear" w:color="auto" w:fill="FFFFFF"/>
    </w:rPr>
  </w:style>
  <w:style w:type="character" w:customStyle="1" w:styleId="33pt">
    <w:name w:val="Основний текст (3) + Інтервал 3 pt"/>
    <w:uiPriority w:val="99"/>
    <w:rsid w:val="00B76614"/>
    <w:rPr>
      <w:rFonts w:ascii="Times New Roman" w:hAnsi="Times New Roman"/>
      <w:b/>
      <w:spacing w:val="70"/>
      <w:sz w:val="26"/>
    </w:rPr>
  </w:style>
  <w:style w:type="paragraph" w:customStyle="1" w:styleId="30">
    <w:name w:val="Основний текст (3)"/>
    <w:basedOn w:val="a"/>
    <w:link w:val="3"/>
    <w:uiPriority w:val="99"/>
    <w:rsid w:val="00B76614"/>
    <w:pPr>
      <w:shd w:val="clear" w:color="auto" w:fill="FFFFFF"/>
      <w:spacing w:before="120" w:after="360" w:line="240" w:lineRule="atLeast"/>
      <w:jc w:val="center"/>
    </w:pPr>
    <w:rPr>
      <w:rFonts w:ascii="Times New Roman" w:eastAsia="Calibri" w:hAnsi="Times New Roman" w:cs="Calibri"/>
      <w:b/>
      <w:color w:val="auto"/>
      <w:sz w:val="26"/>
      <w:szCs w:val="22"/>
      <w:lang w:eastAsia="en-US"/>
    </w:rPr>
  </w:style>
  <w:style w:type="paragraph" w:styleId="a3">
    <w:name w:val="Body Text"/>
    <w:basedOn w:val="a"/>
    <w:link w:val="11"/>
    <w:uiPriority w:val="99"/>
    <w:rsid w:val="00B76614"/>
    <w:pPr>
      <w:shd w:val="clear" w:color="auto" w:fill="FFFFFF"/>
      <w:spacing w:before="600" w:line="341" w:lineRule="exact"/>
    </w:pPr>
    <w:rPr>
      <w:rFonts w:ascii="Times New Roman" w:eastAsia="Calibri" w:hAnsi="Times New Roman" w:cs="Calibri"/>
      <w:color w:val="auto"/>
      <w:sz w:val="26"/>
      <w:szCs w:val="22"/>
      <w:lang w:eastAsia="en-US"/>
    </w:rPr>
  </w:style>
  <w:style w:type="character" w:customStyle="1" w:styleId="a4">
    <w:name w:val="Основний текст Знак"/>
    <w:uiPriority w:val="99"/>
    <w:semiHidden/>
    <w:rsid w:val="00B76614"/>
    <w:rPr>
      <w:rFonts w:ascii="Microsoft Sans Serif" w:eastAsia="Times New Roman" w:hAnsi="Microsoft Sans Serif" w:cs="Microsoft Sans Serif"/>
      <w:color w:val="000000"/>
      <w:sz w:val="24"/>
      <w:szCs w:val="24"/>
      <w:lang w:eastAsia="uk-UA"/>
    </w:rPr>
  </w:style>
  <w:style w:type="paragraph" w:styleId="a5">
    <w:name w:val="header"/>
    <w:basedOn w:val="a"/>
    <w:link w:val="a6"/>
    <w:unhideWhenUsed/>
    <w:rsid w:val="00B76614"/>
    <w:pPr>
      <w:tabs>
        <w:tab w:val="center" w:pos="4819"/>
        <w:tab w:val="right" w:pos="9639"/>
      </w:tabs>
    </w:pPr>
  </w:style>
  <w:style w:type="character" w:customStyle="1" w:styleId="a6">
    <w:name w:val="Верхній колонтитул Знак"/>
    <w:link w:val="a5"/>
    <w:rsid w:val="00B76614"/>
    <w:rPr>
      <w:rFonts w:ascii="Microsoft Sans Serif" w:eastAsia="Times New Roman" w:hAnsi="Microsoft Sans Serif" w:cs="Microsoft Sans Serif"/>
      <w:color w:val="000000"/>
      <w:sz w:val="24"/>
      <w:szCs w:val="24"/>
      <w:lang w:eastAsia="uk-UA"/>
    </w:rPr>
  </w:style>
  <w:style w:type="paragraph" w:styleId="a7">
    <w:name w:val="footer"/>
    <w:basedOn w:val="a"/>
    <w:link w:val="a8"/>
    <w:uiPriority w:val="99"/>
    <w:unhideWhenUsed/>
    <w:rsid w:val="002245CB"/>
    <w:pPr>
      <w:tabs>
        <w:tab w:val="center" w:pos="4819"/>
        <w:tab w:val="right" w:pos="9639"/>
      </w:tabs>
    </w:pPr>
  </w:style>
  <w:style w:type="character" w:customStyle="1" w:styleId="a8">
    <w:name w:val="Нижній колонтитул Знак"/>
    <w:link w:val="a7"/>
    <w:uiPriority w:val="99"/>
    <w:rsid w:val="002245CB"/>
    <w:rPr>
      <w:rFonts w:ascii="Microsoft Sans Serif" w:eastAsia="Times New Roman" w:hAnsi="Microsoft Sans Serif" w:cs="Microsoft Sans Serif"/>
      <w:color w:val="000000"/>
      <w:sz w:val="24"/>
      <w:szCs w:val="24"/>
    </w:rPr>
  </w:style>
  <w:style w:type="character" w:customStyle="1" w:styleId="10">
    <w:name w:val="Заголовок 1 Знак"/>
    <w:link w:val="1"/>
    <w:rsid w:val="002245CB"/>
    <w:rPr>
      <w:rFonts w:ascii="Peterburg" w:eastAsia="Times New Roman" w:hAnsi="Peterburg" w:cs="Times New Roman"/>
      <w:b/>
      <w:sz w:val="32"/>
      <w:lang w:eastAsia="ru-RU"/>
    </w:rPr>
  </w:style>
  <w:style w:type="paragraph" w:styleId="a9">
    <w:name w:val="Balloon Text"/>
    <w:basedOn w:val="a"/>
    <w:link w:val="aa"/>
    <w:uiPriority w:val="99"/>
    <w:semiHidden/>
    <w:unhideWhenUsed/>
    <w:rsid w:val="00D96171"/>
    <w:rPr>
      <w:rFonts w:ascii="Segoe UI" w:hAnsi="Segoe UI" w:cs="Segoe UI"/>
      <w:sz w:val="18"/>
      <w:szCs w:val="18"/>
    </w:rPr>
  </w:style>
  <w:style w:type="character" w:customStyle="1" w:styleId="aa">
    <w:name w:val="Текст у виносці Знак"/>
    <w:link w:val="a9"/>
    <w:uiPriority w:val="99"/>
    <w:semiHidden/>
    <w:rsid w:val="00D96171"/>
    <w:rPr>
      <w:rFonts w:ascii="Segoe UI" w:eastAsia="Times New Roman" w:hAnsi="Segoe UI" w:cs="Segoe UI"/>
      <w:color w:val="000000"/>
      <w:sz w:val="18"/>
      <w:szCs w:val="18"/>
    </w:rPr>
  </w:style>
  <w:style w:type="character" w:styleId="ab">
    <w:name w:val="Hyperlink"/>
    <w:uiPriority w:val="99"/>
    <w:unhideWhenUsed/>
    <w:rsid w:val="00022E8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35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B9780-DA03-48D1-AEE3-E9375895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6756</Words>
  <Characters>3851</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10586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М. Поліщук</dc:creator>
  <cp:keywords/>
  <dc:description/>
  <cp:lastModifiedBy>Віктор В. Чередниченко</cp:lastModifiedBy>
  <cp:revision>2</cp:revision>
  <cp:lastPrinted>2021-02-17T14:20:00Z</cp:lastPrinted>
  <dcterms:created xsi:type="dcterms:W3CDTF">2023-08-30T07:23:00Z</dcterms:created>
  <dcterms:modified xsi:type="dcterms:W3CDTF">2023-08-30T07:23:00Z</dcterms:modified>
</cp:coreProperties>
</file>