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4D5A" w14:textId="66DD5929" w:rsidR="00361EE8" w:rsidRPr="00D26F56" w:rsidRDefault="00971084" w:rsidP="00D26F56">
      <w:pPr>
        <w:autoSpaceDE w:val="0"/>
        <w:autoSpaceDN w:val="0"/>
        <w:adjustRightInd w:val="0"/>
        <w:ind w:firstLine="709"/>
        <w:jc w:val="both"/>
        <w:rPr>
          <w:b/>
          <w:bCs/>
          <w:sz w:val="28"/>
          <w:szCs w:val="28"/>
        </w:rPr>
      </w:pPr>
      <w:r w:rsidRPr="000D7AF2">
        <w:rPr>
          <w:b/>
          <w:bCs/>
          <w:sz w:val="28"/>
          <w:szCs w:val="28"/>
        </w:rPr>
        <w:t xml:space="preserve">Summary to the </w:t>
      </w:r>
      <w:r w:rsidR="00F46691" w:rsidRPr="00B726DB">
        <w:rPr>
          <w:b/>
          <w:bCs/>
          <w:sz w:val="28"/>
          <w:szCs w:val="28"/>
        </w:rPr>
        <w:fldChar w:fldCharType="begin"/>
      </w:r>
      <w:r w:rsidR="00F46691" w:rsidRPr="00B726DB">
        <w:rPr>
          <w:b/>
          <w:bCs/>
          <w:sz w:val="28"/>
          <w:szCs w:val="28"/>
        </w:rPr>
        <w:instrText xml:space="preserve"> INCLUDEPICTURE "about://tag/tagob.gif" \* MERGEFORMATINET </w:instrText>
      </w:r>
      <w:r w:rsidR="00F46691" w:rsidRPr="00B726DB">
        <w:rPr>
          <w:b/>
          <w:bCs/>
          <w:sz w:val="28"/>
          <w:szCs w:val="28"/>
        </w:rPr>
        <w:fldChar w:fldCharType="end"/>
      </w:r>
      <w:r w:rsidR="00F46691" w:rsidRPr="00B726DB">
        <w:rPr>
          <w:b/>
          <w:bCs/>
          <w:sz w:val="28"/>
          <w:szCs w:val="28"/>
        </w:rPr>
        <w:t xml:space="preserve">Decision of the Second Senate of the Constitutional Court </w:t>
      </w:r>
      <w:r w:rsidR="00B726DB" w:rsidRPr="00B726DB">
        <w:rPr>
          <w:b/>
          <w:bCs/>
          <w:sz w:val="28"/>
          <w:szCs w:val="28"/>
        </w:rPr>
        <w:t>of</w:t>
      </w:r>
      <w:r w:rsidR="00F46691" w:rsidRPr="00B726DB">
        <w:rPr>
          <w:b/>
          <w:bCs/>
          <w:sz w:val="28"/>
          <w:szCs w:val="28"/>
        </w:rPr>
        <w:t xml:space="preserve"> April 6, 2022 No.2-</w:t>
      </w:r>
      <w:r w:rsidRPr="000D7AF2">
        <w:rPr>
          <w:b/>
          <w:bCs/>
          <w:sz w:val="28"/>
          <w:szCs w:val="28"/>
        </w:rPr>
        <w:t>r</w:t>
      </w:r>
      <w:r w:rsidR="00F46691" w:rsidRPr="00B726DB">
        <w:rPr>
          <w:b/>
          <w:bCs/>
          <w:sz w:val="28"/>
          <w:szCs w:val="28"/>
        </w:rPr>
        <w:t>(II)/202</w:t>
      </w:r>
      <w:r w:rsidR="000D7AF2">
        <w:rPr>
          <w:b/>
          <w:bCs/>
          <w:sz w:val="28"/>
          <w:szCs w:val="28"/>
        </w:rPr>
        <w:t>2</w:t>
      </w:r>
      <w:r w:rsidR="00F46691" w:rsidRPr="00B726DB">
        <w:rPr>
          <w:b/>
          <w:bCs/>
          <w:sz w:val="28"/>
          <w:szCs w:val="28"/>
        </w:rPr>
        <w:t xml:space="preserve"> in the case upon the constitutional complaint of </w:t>
      </w:r>
      <w:proofErr w:type="spellStart"/>
      <w:r w:rsidR="00F46691" w:rsidRPr="00B726DB">
        <w:rPr>
          <w:b/>
          <w:bCs/>
          <w:sz w:val="28"/>
          <w:szCs w:val="28"/>
        </w:rPr>
        <w:t>Polina</w:t>
      </w:r>
      <w:proofErr w:type="spellEnd"/>
      <w:r w:rsidR="00F46691" w:rsidRPr="00B726DB">
        <w:rPr>
          <w:b/>
          <w:bCs/>
          <w:sz w:val="28"/>
          <w:szCs w:val="28"/>
        </w:rPr>
        <w:t xml:space="preserve"> </w:t>
      </w:r>
      <w:proofErr w:type="spellStart"/>
      <w:r w:rsidR="00F46691" w:rsidRPr="00B726DB">
        <w:rPr>
          <w:b/>
          <w:bCs/>
          <w:sz w:val="28"/>
          <w:szCs w:val="28"/>
        </w:rPr>
        <w:t>Marho</w:t>
      </w:r>
      <w:proofErr w:type="spellEnd"/>
      <w:r w:rsidR="00F46691" w:rsidRPr="00B726DB">
        <w:rPr>
          <w:b/>
          <w:bCs/>
          <w:sz w:val="28"/>
          <w:szCs w:val="28"/>
        </w:rPr>
        <w:t xml:space="preserve"> regarding the compliance with the Constitution (constitutionality) of Articles 454.5.1</w:t>
      </w:r>
      <w:r w:rsidR="003A1B3B" w:rsidRPr="000D7AF2">
        <w:rPr>
          <w:b/>
          <w:bCs/>
          <w:sz w:val="28"/>
          <w:szCs w:val="28"/>
        </w:rPr>
        <w:t xml:space="preserve"> and 4</w:t>
      </w:r>
      <w:r w:rsidR="00F46691" w:rsidRPr="00B726DB">
        <w:rPr>
          <w:b/>
          <w:bCs/>
          <w:sz w:val="28"/>
          <w:szCs w:val="28"/>
        </w:rPr>
        <w:t>54.7 of the</w:t>
      </w:r>
      <w:r w:rsidR="00B726DB" w:rsidRPr="00B726DB">
        <w:rPr>
          <w:b/>
          <w:bCs/>
          <w:sz w:val="28"/>
          <w:szCs w:val="28"/>
        </w:rPr>
        <w:t xml:space="preserve"> </w:t>
      </w:r>
      <w:r w:rsidR="003A1B3B" w:rsidRPr="000D7AF2">
        <w:rPr>
          <w:b/>
          <w:bCs/>
          <w:sz w:val="28"/>
          <w:szCs w:val="28"/>
        </w:rPr>
        <w:t>Code of C</w:t>
      </w:r>
      <w:r w:rsidR="00F46691" w:rsidRPr="00B726DB">
        <w:rPr>
          <w:b/>
          <w:bCs/>
          <w:sz w:val="28"/>
          <w:szCs w:val="28"/>
        </w:rPr>
        <w:t xml:space="preserve">ivil Procedure </w:t>
      </w:r>
      <w:r w:rsidR="00F46691" w:rsidRPr="00B726DB">
        <w:rPr>
          <w:b/>
          <w:bCs/>
          <w:sz w:val="28"/>
          <w:szCs w:val="28"/>
          <w:lang w:val="ru-RU"/>
        </w:rPr>
        <w:fldChar w:fldCharType="begin"/>
      </w:r>
      <w:r w:rsidR="00F46691" w:rsidRPr="00B726DB">
        <w:rPr>
          <w:b/>
          <w:bCs/>
          <w:sz w:val="28"/>
          <w:szCs w:val="28"/>
        </w:rPr>
        <w:instrText xml:space="preserve"> INCLUDEPICTURE "about://tag/tagcb.gif" \* MERGEFORMATINET </w:instrText>
      </w:r>
      <w:r w:rsidR="00F46691" w:rsidRPr="00B726DB">
        <w:rPr>
          <w:b/>
          <w:bCs/>
          <w:sz w:val="28"/>
          <w:szCs w:val="28"/>
        </w:rPr>
        <w:fldChar w:fldCharType="end"/>
      </w:r>
    </w:p>
    <w:p w14:paraId="1DB8A321" w14:textId="4F56E4DB" w:rsidR="00C623B7" w:rsidRDefault="00C623B7" w:rsidP="00092D64">
      <w:pPr>
        <w:ind w:right="-92"/>
        <w:jc w:val="both"/>
        <w:rPr>
          <w:sz w:val="28"/>
          <w:szCs w:val="28"/>
        </w:rPr>
      </w:pPr>
    </w:p>
    <w:p w14:paraId="734A04BD" w14:textId="05459934" w:rsidR="00F71543" w:rsidRDefault="00C623B7" w:rsidP="00F71543">
      <w:pPr>
        <w:ind w:firstLine="709"/>
        <w:jc w:val="both"/>
        <w:rPr>
          <w:sz w:val="28"/>
          <w:szCs w:val="28"/>
        </w:rPr>
      </w:pPr>
      <w:r w:rsidRPr="00C623B7">
        <w:rPr>
          <w:sz w:val="28"/>
          <w:szCs w:val="28"/>
        </w:rPr>
        <w:t xml:space="preserve">Polina Marho appealed to the Constitutional Court to consider the issue of compliance with the Constitution (constitutionality) of </w:t>
      </w:r>
      <w:proofErr w:type="spellStart"/>
      <w:r w:rsidRPr="00C623B7">
        <w:rPr>
          <w:sz w:val="28"/>
          <w:szCs w:val="28"/>
        </w:rPr>
        <w:t>p</w:t>
      </w:r>
      <w:r w:rsidR="00D26F56" w:rsidRPr="000D7AF2">
        <w:rPr>
          <w:sz w:val="28"/>
          <w:szCs w:val="28"/>
        </w:rPr>
        <w:t>apagraph</w:t>
      </w:r>
      <w:proofErr w:type="spellEnd"/>
      <w:r w:rsidR="00D26F56" w:rsidRPr="000D7AF2">
        <w:rPr>
          <w:sz w:val="28"/>
          <w:szCs w:val="28"/>
        </w:rPr>
        <w:t xml:space="preserve"> </w:t>
      </w:r>
      <w:r w:rsidRPr="00C623B7">
        <w:rPr>
          <w:sz w:val="28"/>
          <w:szCs w:val="28"/>
        </w:rPr>
        <w:t xml:space="preserve">1 of Article 454.5, Article 454.7 of the </w:t>
      </w:r>
      <w:r w:rsidR="00D26F56" w:rsidRPr="000D7AF2">
        <w:rPr>
          <w:sz w:val="28"/>
          <w:szCs w:val="28"/>
        </w:rPr>
        <w:t xml:space="preserve">Code of </w:t>
      </w:r>
      <w:r w:rsidRPr="00C623B7">
        <w:rPr>
          <w:sz w:val="28"/>
          <w:szCs w:val="28"/>
        </w:rPr>
        <w:t>Civil Procedure</w:t>
      </w:r>
      <w:r w:rsidRPr="000D7AF2">
        <w:rPr>
          <w:sz w:val="28"/>
          <w:szCs w:val="28"/>
        </w:rPr>
        <w:t xml:space="preserve"> </w:t>
      </w:r>
      <w:r w:rsidRPr="00C623B7">
        <w:rPr>
          <w:sz w:val="28"/>
          <w:szCs w:val="28"/>
        </w:rPr>
        <w:t>(hereinafter referred to as the Code).</w:t>
      </w:r>
      <w:r w:rsidR="006E534D">
        <w:rPr>
          <w:sz w:val="28"/>
          <w:szCs w:val="28"/>
        </w:rPr>
        <w:t xml:space="preserve"> </w:t>
      </w:r>
      <w:r w:rsidR="00B641F0" w:rsidRPr="00B641F0">
        <w:rPr>
          <w:sz w:val="28"/>
          <w:szCs w:val="28"/>
        </w:rPr>
        <w:t xml:space="preserve">According to Article 454.5.1 of the Code, an application for annulment of the decision of the arbitral </w:t>
      </w:r>
      <w:r w:rsidR="00F71543">
        <w:rPr>
          <w:sz w:val="28"/>
          <w:szCs w:val="28"/>
        </w:rPr>
        <w:t>court</w:t>
      </w:r>
      <w:r w:rsidR="00B641F0" w:rsidRPr="00B641F0">
        <w:rPr>
          <w:sz w:val="28"/>
          <w:szCs w:val="28"/>
        </w:rPr>
        <w:t xml:space="preserve"> </w:t>
      </w:r>
      <w:proofErr w:type="gramStart"/>
      <w:r w:rsidR="00B641F0" w:rsidRPr="00B641F0">
        <w:rPr>
          <w:sz w:val="28"/>
          <w:szCs w:val="28"/>
        </w:rPr>
        <w:t>shall be filed</w:t>
      </w:r>
      <w:proofErr w:type="gramEnd"/>
      <w:r w:rsidR="00B641F0" w:rsidRPr="00B641F0">
        <w:rPr>
          <w:sz w:val="28"/>
          <w:szCs w:val="28"/>
        </w:rPr>
        <w:t xml:space="preserve"> within ninety days </w:t>
      </w:r>
      <w:r w:rsidR="006E534D">
        <w:rPr>
          <w:sz w:val="28"/>
          <w:szCs w:val="28"/>
        </w:rPr>
        <w:t>“</w:t>
      </w:r>
      <w:r w:rsidR="00B641F0" w:rsidRPr="00B641F0">
        <w:rPr>
          <w:sz w:val="28"/>
          <w:szCs w:val="28"/>
        </w:rPr>
        <w:t xml:space="preserve">by a party, a third party in a case considered by the </w:t>
      </w:r>
      <w:r w:rsidR="006E4824">
        <w:rPr>
          <w:sz w:val="28"/>
          <w:szCs w:val="28"/>
        </w:rPr>
        <w:t>arbitration</w:t>
      </w:r>
      <w:r w:rsidR="00B641F0" w:rsidRPr="00B641F0">
        <w:rPr>
          <w:sz w:val="28"/>
          <w:szCs w:val="28"/>
        </w:rPr>
        <w:t xml:space="preserve"> </w:t>
      </w:r>
      <w:r w:rsidR="00F71543">
        <w:rPr>
          <w:sz w:val="28"/>
          <w:szCs w:val="28"/>
        </w:rPr>
        <w:t>court</w:t>
      </w:r>
      <w:r w:rsidR="006E534D">
        <w:rPr>
          <w:sz w:val="28"/>
          <w:szCs w:val="28"/>
        </w:rPr>
        <w:t xml:space="preserve"> – </w:t>
      </w:r>
      <w:r w:rsidR="00B641F0" w:rsidRPr="00B641F0">
        <w:rPr>
          <w:sz w:val="28"/>
          <w:szCs w:val="28"/>
        </w:rPr>
        <w:t xml:space="preserve">from the date of the decision of the </w:t>
      </w:r>
      <w:r w:rsidR="006E4824">
        <w:rPr>
          <w:sz w:val="28"/>
          <w:szCs w:val="28"/>
        </w:rPr>
        <w:t>arbitration</w:t>
      </w:r>
      <w:r w:rsidR="00B641F0" w:rsidRPr="00B641F0">
        <w:rPr>
          <w:sz w:val="28"/>
          <w:szCs w:val="28"/>
        </w:rPr>
        <w:t xml:space="preserve"> </w:t>
      </w:r>
      <w:r w:rsidR="00F71543">
        <w:rPr>
          <w:sz w:val="28"/>
          <w:szCs w:val="28"/>
        </w:rPr>
        <w:t>court</w:t>
      </w:r>
      <w:r w:rsidR="006E534D">
        <w:rPr>
          <w:sz w:val="28"/>
          <w:szCs w:val="28"/>
        </w:rPr>
        <w:t>”</w:t>
      </w:r>
      <w:r w:rsidR="00B641F0" w:rsidRPr="00B641F0">
        <w:rPr>
          <w:sz w:val="28"/>
          <w:szCs w:val="28"/>
        </w:rPr>
        <w:t>.</w:t>
      </w:r>
      <w:r w:rsidR="006E534D">
        <w:rPr>
          <w:sz w:val="28"/>
          <w:szCs w:val="28"/>
        </w:rPr>
        <w:t xml:space="preserve"> </w:t>
      </w:r>
      <w:r w:rsidR="00A41AF6" w:rsidRPr="00A41AF6">
        <w:rPr>
          <w:sz w:val="28"/>
          <w:szCs w:val="28"/>
        </w:rPr>
        <w:t xml:space="preserve">Article 454.7 of the Code </w:t>
      </w:r>
      <w:proofErr w:type="gramStart"/>
      <w:r w:rsidR="00A41AF6" w:rsidRPr="00A41AF6">
        <w:rPr>
          <w:sz w:val="28"/>
          <w:szCs w:val="28"/>
        </w:rPr>
        <w:t>stipulates</w:t>
      </w:r>
      <w:r w:rsidR="00F71543">
        <w:rPr>
          <w:sz w:val="28"/>
          <w:szCs w:val="28"/>
        </w:rPr>
        <w:t>:</w:t>
      </w:r>
      <w:proofErr w:type="gramEnd"/>
      <w:r w:rsidR="00A41AF6" w:rsidRPr="00A41AF6">
        <w:rPr>
          <w:sz w:val="28"/>
          <w:szCs w:val="28"/>
        </w:rPr>
        <w:t xml:space="preserve"> </w:t>
      </w:r>
      <w:r w:rsidR="006E534D">
        <w:rPr>
          <w:sz w:val="28"/>
          <w:szCs w:val="28"/>
        </w:rPr>
        <w:t>“</w:t>
      </w:r>
      <w:r w:rsidR="00A41AF6" w:rsidRPr="00A41AF6">
        <w:rPr>
          <w:sz w:val="28"/>
          <w:szCs w:val="28"/>
        </w:rPr>
        <w:t xml:space="preserve">an application filed after the expiration of the period established by </w:t>
      </w:r>
      <w:r w:rsidR="00F71543">
        <w:rPr>
          <w:sz w:val="28"/>
          <w:szCs w:val="28"/>
        </w:rPr>
        <w:t>p</w:t>
      </w:r>
      <w:r w:rsidR="00A41AF6" w:rsidRPr="00A41AF6">
        <w:rPr>
          <w:sz w:val="28"/>
          <w:szCs w:val="28"/>
        </w:rPr>
        <w:t>arts 5 or 6 of this Article shall be returned</w:t>
      </w:r>
      <w:r w:rsidR="006E534D">
        <w:rPr>
          <w:sz w:val="28"/>
          <w:szCs w:val="28"/>
        </w:rPr>
        <w:t>”</w:t>
      </w:r>
      <w:r w:rsidR="00A41AF6" w:rsidRPr="00A41AF6">
        <w:rPr>
          <w:sz w:val="28"/>
          <w:szCs w:val="28"/>
        </w:rPr>
        <w:t>.</w:t>
      </w:r>
    </w:p>
    <w:p w14:paraId="61F244C2" w14:textId="77777777" w:rsidR="00F71543" w:rsidRDefault="00EA7C45" w:rsidP="00F71543">
      <w:pPr>
        <w:ind w:firstLine="709"/>
        <w:jc w:val="both"/>
        <w:rPr>
          <w:sz w:val="28"/>
          <w:szCs w:val="28"/>
        </w:rPr>
      </w:pPr>
      <w:r w:rsidRPr="00EA7C45">
        <w:rPr>
          <w:sz w:val="28"/>
          <w:szCs w:val="28"/>
        </w:rPr>
        <w:t xml:space="preserve">The complainant claims that </w:t>
      </w:r>
      <w:proofErr w:type="gramStart"/>
      <w:r w:rsidRPr="00EA7C45">
        <w:rPr>
          <w:sz w:val="28"/>
          <w:szCs w:val="28"/>
        </w:rPr>
        <w:t>as a result</w:t>
      </w:r>
      <w:proofErr w:type="gramEnd"/>
      <w:r w:rsidRPr="00EA7C45">
        <w:rPr>
          <w:sz w:val="28"/>
          <w:szCs w:val="28"/>
        </w:rPr>
        <w:t xml:space="preserve"> of the application by the court of Articles 454.5.1, 454.7 of the Code, her right to access to the court, guaranteed by Article 55 of the Constitution, has been violated.</w:t>
      </w:r>
    </w:p>
    <w:p w14:paraId="7C2AC2BF" w14:textId="223FAC1C" w:rsidR="00F71543" w:rsidRDefault="008D7683" w:rsidP="00F71543">
      <w:pPr>
        <w:ind w:firstLine="709"/>
        <w:jc w:val="both"/>
        <w:rPr>
          <w:sz w:val="28"/>
          <w:szCs w:val="28"/>
        </w:rPr>
      </w:pPr>
      <w:r w:rsidRPr="008D7683">
        <w:rPr>
          <w:sz w:val="28"/>
          <w:szCs w:val="28"/>
        </w:rPr>
        <w:t>The provisions of Articles 8, 55.1 of the Constitution oblige the State to guarantee, at the legislative level, everyone the possibility of exercising his/her right to judicial protection.</w:t>
      </w:r>
      <w:r w:rsidR="006E534D">
        <w:rPr>
          <w:sz w:val="28"/>
          <w:szCs w:val="28"/>
        </w:rPr>
        <w:t xml:space="preserve"> </w:t>
      </w:r>
      <w:r w:rsidR="00C75427" w:rsidRPr="00C75427">
        <w:rPr>
          <w:sz w:val="28"/>
          <w:szCs w:val="28"/>
        </w:rPr>
        <w:t>The legislator must establish the scope of the right of persons to judicial protection, which would ensure its effective implementation, and the refusal of courts to exercise this opportunity may lead to a violation of the right to judicial protection guaranteed by the Constitution.</w:t>
      </w:r>
      <w:r w:rsidR="006E534D">
        <w:rPr>
          <w:sz w:val="28"/>
          <w:szCs w:val="28"/>
        </w:rPr>
        <w:t xml:space="preserve"> </w:t>
      </w:r>
      <w:r w:rsidR="00677992" w:rsidRPr="00677992">
        <w:rPr>
          <w:sz w:val="28"/>
          <w:szCs w:val="28"/>
        </w:rPr>
        <w:t xml:space="preserve">In the context of the consideration </w:t>
      </w:r>
      <w:r w:rsidR="004E3B4B" w:rsidRPr="000D7AF2">
        <w:rPr>
          <w:sz w:val="28"/>
          <w:szCs w:val="28"/>
        </w:rPr>
        <w:t xml:space="preserve">of </w:t>
      </w:r>
      <w:proofErr w:type="spellStart"/>
      <w:r w:rsidR="00677992" w:rsidRPr="00677992">
        <w:rPr>
          <w:sz w:val="28"/>
          <w:szCs w:val="28"/>
        </w:rPr>
        <w:t>P.Marho</w:t>
      </w:r>
      <w:r w:rsidR="00F71543">
        <w:rPr>
          <w:sz w:val="28"/>
          <w:szCs w:val="28"/>
        </w:rPr>
        <w:t>’s</w:t>
      </w:r>
      <w:proofErr w:type="spellEnd"/>
      <w:r w:rsidR="00F71543">
        <w:rPr>
          <w:sz w:val="28"/>
          <w:szCs w:val="28"/>
        </w:rPr>
        <w:t xml:space="preserve"> </w:t>
      </w:r>
      <w:r w:rsidR="00F71543" w:rsidRPr="00677992">
        <w:rPr>
          <w:sz w:val="28"/>
          <w:szCs w:val="28"/>
        </w:rPr>
        <w:t>constitutional complaint</w:t>
      </w:r>
      <w:r w:rsidR="00677992" w:rsidRPr="00677992">
        <w:rPr>
          <w:sz w:val="28"/>
          <w:szCs w:val="28"/>
        </w:rPr>
        <w:t xml:space="preserve">, the scope of judicial protection established by the legislator in relation to the appeal against the decision of the arbitration court </w:t>
      </w:r>
      <w:proofErr w:type="gramStart"/>
      <w:r w:rsidR="00677992" w:rsidRPr="00677992">
        <w:rPr>
          <w:sz w:val="28"/>
          <w:szCs w:val="28"/>
        </w:rPr>
        <w:t>should be ensured</w:t>
      </w:r>
      <w:proofErr w:type="gramEnd"/>
      <w:r w:rsidR="00677992" w:rsidRPr="00677992">
        <w:rPr>
          <w:sz w:val="28"/>
          <w:szCs w:val="28"/>
        </w:rPr>
        <w:t xml:space="preserve"> through effective judicial control.</w:t>
      </w:r>
    </w:p>
    <w:p w14:paraId="72F08D5F" w14:textId="77777777" w:rsidR="006E4824" w:rsidRDefault="00893F99" w:rsidP="006E4824">
      <w:pPr>
        <w:ind w:firstLine="709"/>
        <w:jc w:val="both"/>
        <w:rPr>
          <w:sz w:val="28"/>
          <w:szCs w:val="28"/>
        </w:rPr>
      </w:pPr>
      <w:r w:rsidRPr="00893F99">
        <w:rPr>
          <w:sz w:val="28"/>
          <w:szCs w:val="28"/>
        </w:rPr>
        <w:t>It follows from Article 125 of the Constitution that arbitration courts are not a part of the judicial system, and hence, the decision of the arbitration court is not an act of justice.</w:t>
      </w:r>
    </w:p>
    <w:p w14:paraId="2F6D6A94" w14:textId="77777777" w:rsidR="006E4824" w:rsidRDefault="00FD07D7" w:rsidP="006E4824">
      <w:pPr>
        <w:ind w:firstLine="709"/>
        <w:jc w:val="both"/>
        <w:rPr>
          <w:sz w:val="28"/>
          <w:szCs w:val="28"/>
        </w:rPr>
      </w:pPr>
      <w:r w:rsidRPr="00FD07D7">
        <w:rPr>
          <w:sz w:val="28"/>
          <w:szCs w:val="28"/>
        </w:rPr>
        <w:t xml:space="preserve">Consequently, arbitration courts are not state bodies, they are not included in the system of the judiciary, </w:t>
      </w:r>
      <w:proofErr w:type="gramStart"/>
      <w:r w:rsidRPr="00FD07D7">
        <w:rPr>
          <w:sz w:val="28"/>
          <w:szCs w:val="28"/>
        </w:rPr>
        <w:t>they</w:t>
      </w:r>
      <w:proofErr w:type="gramEnd"/>
      <w:r w:rsidRPr="00FD07D7">
        <w:rPr>
          <w:sz w:val="28"/>
          <w:szCs w:val="28"/>
        </w:rPr>
        <w:t xml:space="preserve"> do not administer justice.</w:t>
      </w:r>
      <w:r w:rsidR="006E534D">
        <w:rPr>
          <w:sz w:val="28"/>
          <w:szCs w:val="28"/>
        </w:rPr>
        <w:t xml:space="preserve"> </w:t>
      </w:r>
      <w:proofErr w:type="gramStart"/>
      <w:r w:rsidR="006E534D" w:rsidRPr="006E534D">
        <w:rPr>
          <w:sz w:val="28"/>
          <w:szCs w:val="28"/>
        </w:rPr>
        <w:t>Appeal to the arbitration courts regarding the consideration and resolution of legal disputes within their competence, which is based on the free will of the parties to the dispute, is deemed to be one of the ways to exercise the right of every person</w:t>
      </w:r>
      <w:r w:rsidR="006E4824">
        <w:rPr>
          <w:sz w:val="28"/>
          <w:szCs w:val="28"/>
        </w:rPr>
        <w:t>,</w:t>
      </w:r>
      <w:r w:rsidR="006E534D" w:rsidRPr="006E534D">
        <w:rPr>
          <w:sz w:val="28"/>
          <w:szCs w:val="28"/>
        </w:rPr>
        <w:t xml:space="preserve"> guaranteed by Article 55.6 of the Constitution</w:t>
      </w:r>
      <w:r w:rsidR="006E4824">
        <w:rPr>
          <w:sz w:val="28"/>
          <w:szCs w:val="28"/>
        </w:rPr>
        <w:t>,</w:t>
      </w:r>
      <w:r w:rsidR="006E534D" w:rsidRPr="006E534D">
        <w:rPr>
          <w:sz w:val="28"/>
          <w:szCs w:val="28"/>
        </w:rPr>
        <w:t xml:space="preserve"> to defend his/her rights and freedoms</w:t>
      </w:r>
      <w:r w:rsidR="006E534D">
        <w:rPr>
          <w:sz w:val="28"/>
          <w:szCs w:val="28"/>
        </w:rPr>
        <w:t xml:space="preserve"> by any means not prohibited by the law </w:t>
      </w:r>
      <w:r w:rsidR="006E534D" w:rsidRPr="006E534D">
        <w:rPr>
          <w:sz w:val="28"/>
          <w:szCs w:val="28"/>
        </w:rPr>
        <w:t>against violations and unlawful encroachments.</w:t>
      </w:r>
      <w:proofErr w:type="gramEnd"/>
    </w:p>
    <w:p w14:paraId="43967D4A" w14:textId="77777777" w:rsidR="006E4824" w:rsidRDefault="00DE4209" w:rsidP="006E4824">
      <w:pPr>
        <w:ind w:firstLine="709"/>
        <w:jc w:val="both"/>
        <w:rPr>
          <w:sz w:val="28"/>
          <w:szCs w:val="28"/>
        </w:rPr>
      </w:pPr>
      <w:proofErr w:type="gramStart"/>
      <w:r w:rsidRPr="00DE4209">
        <w:rPr>
          <w:sz w:val="28"/>
          <w:szCs w:val="28"/>
        </w:rPr>
        <w:t>In terms of consideration of the constitutional complaint filed by P.Marho, the Constitutional Court notes that the right to judicial protection is guaranteed by Article 55.1 of the Constitution and encompasses not only the right to appeal to the court, but also the possibility of exercising this right without restrictions or obstacles, and, in particular, guarantees the person the right to appeal in court the decision of the arbitral tribunal.</w:t>
      </w:r>
      <w:proofErr w:type="gramEnd"/>
    </w:p>
    <w:p w14:paraId="68A49A55" w14:textId="724AE689" w:rsidR="006E4824" w:rsidRDefault="00BD1124" w:rsidP="006E4824">
      <w:pPr>
        <w:ind w:firstLine="709"/>
        <w:jc w:val="both"/>
        <w:rPr>
          <w:sz w:val="28"/>
          <w:szCs w:val="28"/>
        </w:rPr>
      </w:pPr>
      <w:proofErr w:type="gramStart"/>
      <w:r w:rsidRPr="00BD1124">
        <w:rPr>
          <w:sz w:val="28"/>
          <w:szCs w:val="28"/>
        </w:rPr>
        <w:lastRenderedPageBreak/>
        <w:t xml:space="preserve">By adopting the Law No.2147-VIII, according to which the Code is set out in the new version, the legislator has deprived persons who are the parties, third parties in the case, considered by the </w:t>
      </w:r>
      <w:r w:rsidR="006E4824">
        <w:rPr>
          <w:sz w:val="28"/>
          <w:szCs w:val="28"/>
        </w:rPr>
        <w:t>arbitration court</w:t>
      </w:r>
      <w:r w:rsidRPr="00BD1124">
        <w:rPr>
          <w:sz w:val="28"/>
          <w:szCs w:val="28"/>
        </w:rPr>
        <w:t>, the guarantee of consideration by the court of the issue of renewing the deadline for filing an application to the court</w:t>
      </w:r>
      <w:r w:rsidR="006E4824">
        <w:rPr>
          <w:sz w:val="28"/>
          <w:szCs w:val="28"/>
        </w:rPr>
        <w:t xml:space="preserve"> in order</w:t>
      </w:r>
      <w:r w:rsidRPr="00BD1124">
        <w:rPr>
          <w:sz w:val="28"/>
          <w:szCs w:val="28"/>
        </w:rPr>
        <w:t xml:space="preserve"> to cancel the decision of the </w:t>
      </w:r>
      <w:r w:rsidR="006E4824">
        <w:rPr>
          <w:sz w:val="28"/>
          <w:szCs w:val="28"/>
        </w:rPr>
        <w:t>arbitration court</w:t>
      </w:r>
      <w:r w:rsidRPr="00BD1124">
        <w:rPr>
          <w:sz w:val="28"/>
          <w:szCs w:val="28"/>
        </w:rPr>
        <w:t xml:space="preserve">, if it was filed after the expiration of the period established by the Code, while according to the provisions of the Code as amended by </w:t>
      </w:r>
      <w:r w:rsidR="004D4A6E" w:rsidRPr="000D7AF2">
        <w:rPr>
          <w:sz w:val="28"/>
          <w:szCs w:val="28"/>
        </w:rPr>
        <w:t xml:space="preserve">the </w:t>
      </w:r>
      <w:r w:rsidRPr="00BD1124">
        <w:rPr>
          <w:sz w:val="28"/>
          <w:szCs w:val="28"/>
        </w:rPr>
        <w:t>Law No.2147-VIII, they had such a guarantee.</w:t>
      </w:r>
      <w:proofErr w:type="gramEnd"/>
    </w:p>
    <w:p w14:paraId="100CAB41" w14:textId="65D0A85F" w:rsidR="00022B00" w:rsidRDefault="00D41844" w:rsidP="00022B00">
      <w:pPr>
        <w:ind w:firstLine="709"/>
        <w:jc w:val="both"/>
        <w:rPr>
          <w:sz w:val="28"/>
          <w:szCs w:val="28"/>
        </w:rPr>
      </w:pPr>
      <w:proofErr w:type="gramStart"/>
      <w:r w:rsidRPr="00D41844">
        <w:rPr>
          <w:sz w:val="28"/>
          <w:szCs w:val="28"/>
        </w:rPr>
        <w:t xml:space="preserve">The Constitutional Court has come to the conclusion that by </w:t>
      </w:r>
      <w:r w:rsidR="004D4A6E" w:rsidRPr="000D7AF2">
        <w:rPr>
          <w:sz w:val="28"/>
          <w:szCs w:val="28"/>
        </w:rPr>
        <w:t>adopting the</w:t>
      </w:r>
      <w:r w:rsidRPr="00D41844">
        <w:rPr>
          <w:sz w:val="28"/>
          <w:szCs w:val="28"/>
        </w:rPr>
        <w:t xml:space="preserve"> Law No.2147-VIII, according to which the Code is set out in the new version, the legislator reduced the level of access to the court of persons who are entitled to appeal to the court in</w:t>
      </w:r>
      <w:r w:rsidR="003E3785">
        <w:rPr>
          <w:sz w:val="28"/>
          <w:szCs w:val="28"/>
        </w:rPr>
        <w:t xml:space="preserve"> </w:t>
      </w:r>
      <w:r w:rsidRPr="00D41844">
        <w:rPr>
          <w:sz w:val="28"/>
          <w:szCs w:val="28"/>
        </w:rPr>
        <w:t>accordance with Article 454.5.1 of the Code, which</w:t>
      </w:r>
      <w:r w:rsidR="006E4824">
        <w:rPr>
          <w:sz w:val="28"/>
          <w:szCs w:val="28"/>
        </w:rPr>
        <w:t xml:space="preserve"> has</w:t>
      </w:r>
      <w:r w:rsidRPr="00D41844">
        <w:rPr>
          <w:sz w:val="28"/>
          <w:szCs w:val="28"/>
        </w:rPr>
        <w:t xml:space="preserve"> limited their right to judicial</w:t>
      </w:r>
      <w:r w:rsidR="003E3785">
        <w:rPr>
          <w:sz w:val="28"/>
          <w:szCs w:val="28"/>
        </w:rPr>
        <w:t xml:space="preserve"> </w:t>
      </w:r>
      <w:r w:rsidRPr="00D41844">
        <w:rPr>
          <w:sz w:val="28"/>
          <w:szCs w:val="28"/>
        </w:rPr>
        <w:t>protection to the extent guaranteed by Article 55.1 of the Constitution.</w:t>
      </w:r>
      <w:proofErr w:type="gramEnd"/>
      <w:r>
        <w:rPr>
          <w:sz w:val="28"/>
          <w:szCs w:val="28"/>
        </w:rPr>
        <w:t xml:space="preserve"> </w:t>
      </w:r>
      <w:r w:rsidRPr="00D41844">
        <w:rPr>
          <w:sz w:val="28"/>
          <w:szCs w:val="28"/>
        </w:rPr>
        <w:t xml:space="preserve">Accordingly, the prohibition of narrowing the content and </w:t>
      </w:r>
      <w:r w:rsidR="006E4824">
        <w:rPr>
          <w:sz w:val="28"/>
          <w:szCs w:val="28"/>
        </w:rPr>
        <w:t xml:space="preserve">the </w:t>
      </w:r>
      <w:r w:rsidRPr="00D41844">
        <w:rPr>
          <w:sz w:val="28"/>
          <w:szCs w:val="28"/>
        </w:rPr>
        <w:t>scope of existing rights and freedoms in the adoption of new laws or amendments to the current laws</w:t>
      </w:r>
      <w:r w:rsidR="006E4824">
        <w:rPr>
          <w:sz w:val="28"/>
          <w:szCs w:val="28"/>
        </w:rPr>
        <w:t>,</w:t>
      </w:r>
      <w:r w:rsidRPr="00D41844">
        <w:rPr>
          <w:sz w:val="28"/>
          <w:szCs w:val="28"/>
        </w:rPr>
        <w:t xml:space="preserve"> established in Article 22.3 of the Constitution</w:t>
      </w:r>
      <w:r w:rsidR="006E4824">
        <w:rPr>
          <w:sz w:val="28"/>
          <w:szCs w:val="28"/>
        </w:rPr>
        <w:t>,</w:t>
      </w:r>
      <w:r w:rsidRPr="00D41844">
        <w:rPr>
          <w:sz w:val="28"/>
          <w:szCs w:val="28"/>
        </w:rPr>
        <w:t xml:space="preserve"> </w:t>
      </w:r>
      <w:proofErr w:type="gramStart"/>
      <w:r w:rsidRPr="00D41844">
        <w:rPr>
          <w:sz w:val="28"/>
          <w:szCs w:val="28"/>
        </w:rPr>
        <w:t>was violated</w:t>
      </w:r>
      <w:proofErr w:type="gramEnd"/>
      <w:r w:rsidRPr="00D41844">
        <w:rPr>
          <w:sz w:val="28"/>
          <w:szCs w:val="28"/>
        </w:rPr>
        <w:t xml:space="preserve">. Consequently, this has negated the possibility of effective exercise of the right to judicial protection and the effectiveness of the mechanism of judicial control over the decision of the </w:t>
      </w:r>
      <w:r w:rsidR="00022B00">
        <w:rPr>
          <w:sz w:val="28"/>
          <w:szCs w:val="28"/>
        </w:rPr>
        <w:t>arbitration court</w:t>
      </w:r>
      <w:r w:rsidRPr="00D41844">
        <w:rPr>
          <w:sz w:val="28"/>
          <w:szCs w:val="28"/>
        </w:rPr>
        <w:t>.</w:t>
      </w:r>
    </w:p>
    <w:p w14:paraId="186BD5FB" w14:textId="7AFBE762" w:rsidR="00022B00" w:rsidRDefault="00734779" w:rsidP="00022B00">
      <w:pPr>
        <w:ind w:firstLine="709"/>
        <w:jc w:val="both"/>
        <w:rPr>
          <w:sz w:val="28"/>
          <w:szCs w:val="28"/>
        </w:rPr>
      </w:pPr>
      <w:r w:rsidRPr="00734779">
        <w:rPr>
          <w:sz w:val="28"/>
          <w:szCs w:val="28"/>
        </w:rPr>
        <w:t xml:space="preserve">The Constitutional Court acknowledges </w:t>
      </w:r>
      <w:r w:rsidR="00022B00">
        <w:rPr>
          <w:sz w:val="28"/>
          <w:szCs w:val="28"/>
        </w:rPr>
        <w:t xml:space="preserve">that </w:t>
      </w:r>
      <w:r w:rsidRPr="00734779">
        <w:rPr>
          <w:sz w:val="28"/>
          <w:szCs w:val="28"/>
        </w:rPr>
        <w:t xml:space="preserve">the </w:t>
      </w:r>
      <w:r w:rsidR="00022B00">
        <w:rPr>
          <w:sz w:val="28"/>
          <w:szCs w:val="28"/>
        </w:rPr>
        <w:t>established</w:t>
      </w:r>
      <w:r w:rsidRPr="00734779">
        <w:rPr>
          <w:sz w:val="28"/>
          <w:szCs w:val="28"/>
        </w:rPr>
        <w:t xml:space="preserve"> by the Constitution equality of</w:t>
      </w:r>
      <w:r w:rsidR="000666CA">
        <w:rPr>
          <w:sz w:val="28"/>
          <w:szCs w:val="28"/>
        </w:rPr>
        <w:t xml:space="preserve"> </w:t>
      </w:r>
      <w:r w:rsidRPr="00734779">
        <w:rPr>
          <w:sz w:val="28"/>
          <w:szCs w:val="28"/>
        </w:rPr>
        <w:t>all people in their rights and freedoms means the integrity of ensuring equal legal</w:t>
      </w:r>
      <w:r w:rsidR="000666CA">
        <w:rPr>
          <w:sz w:val="28"/>
          <w:szCs w:val="28"/>
        </w:rPr>
        <w:t xml:space="preserve"> </w:t>
      </w:r>
      <w:r w:rsidRPr="00734779">
        <w:rPr>
          <w:sz w:val="28"/>
          <w:szCs w:val="28"/>
        </w:rPr>
        <w:t xml:space="preserve">opportunities for them, both </w:t>
      </w:r>
      <w:r w:rsidR="00022B00">
        <w:rPr>
          <w:sz w:val="28"/>
          <w:szCs w:val="28"/>
        </w:rPr>
        <w:t xml:space="preserve">of </w:t>
      </w:r>
      <w:r w:rsidRPr="00734779">
        <w:rPr>
          <w:sz w:val="28"/>
          <w:szCs w:val="28"/>
        </w:rPr>
        <w:t>material and procedural nature</w:t>
      </w:r>
      <w:r w:rsidR="00022B00">
        <w:rPr>
          <w:sz w:val="28"/>
          <w:szCs w:val="28"/>
        </w:rPr>
        <w:t xml:space="preserve">. This is </w:t>
      </w:r>
      <w:r w:rsidRPr="00734779">
        <w:rPr>
          <w:sz w:val="28"/>
          <w:szCs w:val="28"/>
        </w:rPr>
        <w:t xml:space="preserve">vital for the </w:t>
      </w:r>
      <w:proofErr w:type="spellStart"/>
      <w:r w:rsidRPr="00734779">
        <w:rPr>
          <w:sz w:val="28"/>
          <w:szCs w:val="28"/>
        </w:rPr>
        <w:t>reali</w:t>
      </w:r>
      <w:r w:rsidR="004D4A6E" w:rsidRPr="000D7AF2">
        <w:rPr>
          <w:sz w:val="28"/>
          <w:szCs w:val="28"/>
        </w:rPr>
        <w:t>sa</w:t>
      </w:r>
      <w:r w:rsidRPr="00734779">
        <w:rPr>
          <w:sz w:val="28"/>
          <w:szCs w:val="28"/>
        </w:rPr>
        <w:t>tion</w:t>
      </w:r>
      <w:proofErr w:type="spellEnd"/>
      <w:r w:rsidRPr="00734779">
        <w:rPr>
          <w:sz w:val="28"/>
          <w:szCs w:val="28"/>
        </w:rPr>
        <w:t xml:space="preserve"> of the rights and freedoms</w:t>
      </w:r>
      <w:r w:rsidR="00022B00">
        <w:rPr>
          <w:sz w:val="28"/>
          <w:szCs w:val="28"/>
        </w:rPr>
        <w:t>, which are inherently</w:t>
      </w:r>
      <w:r w:rsidRPr="00734779">
        <w:rPr>
          <w:sz w:val="28"/>
          <w:szCs w:val="28"/>
        </w:rPr>
        <w:t xml:space="preserve"> </w:t>
      </w:r>
      <w:r w:rsidR="00022B00">
        <w:rPr>
          <w:sz w:val="28"/>
          <w:szCs w:val="28"/>
        </w:rPr>
        <w:t xml:space="preserve">the </w:t>
      </w:r>
      <w:r w:rsidRPr="00734779">
        <w:rPr>
          <w:sz w:val="28"/>
          <w:szCs w:val="28"/>
        </w:rPr>
        <w:t>same in their content and scope.</w:t>
      </w:r>
      <w:r>
        <w:rPr>
          <w:sz w:val="28"/>
          <w:szCs w:val="28"/>
        </w:rPr>
        <w:t xml:space="preserve"> </w:t>
      </w:r>
      <w:proofErr w:type="gramStart"/>
      <w:r w:rsidR="000666CA" w:rsidRPr="000666CA">
        <w:rPr>
          <w:sz w:val="28"/>
          <w:szCs w:val="28"/>
        </w:rPr>
        <w:t>In a state governed by rule of law, appeal to the court is a universal mechanism for protecting the rights, freedoms and legitimate interests of individuals and legal entities, and adherence to the general principles of equality of citizens before the law and the prohibition of discrimination, which are determined by the provisions of Articles 24.1 and 24.2 of the Constitution, is an indispensable component of the exercise of the right to judicial protection.</w:t>
      </w:r>
      <w:proofErr w:type="gramEnd"/>
    </w:p>
    <w:p w14:paraId="7EB75B77" w14:textId="02C4A1AB" w:rsidR="00EE0393" w:rsidRDefault="00243C53" w:rsidP="00EE0393">
      <w:pPr>
        <w:ind w:firstLine="709"/>
        <w:jc w:val="both"/>
        <w:rPr>
          <w:sz w:val="28"/>
          <w:szCs w:val="28"/>
        </w:rPr>
      </w:pPr>
      <w:proofErr w:type="gramStart"/>
      <w:r w:rsidRPr="00243C53">
        <w:rPr>
          <w:sz w:val="28"/>
          <w:szCs w:val="28"/>
        </w:rPr>
        <w:t xml:space="preserve">Comparative analysis of the provisions of the </w:t>
      </w:r>
      <w:r w:rsidR="00955612" w:rsidRPr="000D7AF2">
        <w:rPr>
          <w:sz w:val="28"/>
          <w:szCs w:val="28"/>
        </w:rPr>
        <w:t xml:space="preserve">Code of </w:t>
      </w:r>
      <w:r w:rsidRPr="00243C53">
        <w:rPr>
          <w:sz w:val="28"/>
          <w:szCs w:val="28"/>
        </w:rPr>
        <w:t xml:space="preserve">Commercial </w:t>
      </w:r>
      <w:r w:rsidR="00955612" w:rsidRPr="000D7AF2">
        <w:rPr>
          <w:sz w:val="28"/>
          <w:szCs w:val="28"/>
        </w:rPr>
        <w:t>Procedure</w:t>
      </w:r>
      <w:r w:rsidRPr="000D7AF2">
        <w:rPr>
          <w:sz w:val="28"/>
          <w:szCs w:val="28"/>
        </w:rPr>
        <w:t>,</w:t>
      </w:r>
      <w:r w:rsidRPr="00243C53">
        <w:rPr>
          <w:sz w:val="28"/>
          <w:szCs w:val="28"/>
        </w:rPr>
        <w:t xml:space="preserve"> which regulate the procedure for appealing the decision of the </w:t>
      </w:r>
      <w:r w:rsidR="00EE0393">
        <w:rPr>
          <w:sz w:val="28"/>
          <w:szCs w:val="28"/>
        </w:rPr>
        <w:t>arbitration court</w:t>
      </w:r>
      <w:r w:rsidRPr="00243C53">
        <w:rPr>
          <w:sz w:val="28"/>
          <w:szCs w:val="28"/>
        </w:rPr>
        <w:t xml:space="preserve"> (Article 346), and the provisions of the </w:t>
      </w:r>
      <w:r w:rsidR="00955612" w:rsidRPr="000D7AF2">
        <w:rPr>
          <w:sz w:val="28"/>
          <w:szCs w:val="28"/>
        </w:rPr>
        <w:t xml:space="preserve">Code of </w:t>
      </w:r>
      <w:r w:rsidRPr="00243C53">
        <w:rPr>
          <w:sz w:val="28"/>
          <w:szCs w:val="28"/>
        </w:rPr>
        <w:t>Commercial Procedur</w:t>
      </w:r>
      <w:r w:rsidR="00955612" w:rsidRPr="000D7AF2">
        <w:rPr>
          <w:sz w:val="28"/>
          <w:szCs w:val="28"/>
        </w:rPr>
        <w:t xml:space="preserve">e </w:t>
      </w:r>
      <w:r w:rsidRPr="00243C53">
        <w:rPr>
          <w:sz w:val="28"/>
          <w:szCs w:val="28"/>
        </w:rPr>
        <w:t xml:space="preserve">as amended by </w:t>
      </w:r>
      <w:r w:rsidR="00955612" w:rsidRPr="000D7AF2">
        <w:rPr>
          <w:sz w:val="28"/>
          <w:szCs w:val="28"/>
        </w:rPr>
        <w:t>the L</w:t>
      </w:r>
      <w:r w:rsidRPr="00243C53">
        <w:rPr>
          <w:sz w:val="28"/>
          <w:szCs w:val="28"/>
        </w:rPr>
        <w:t>aw No.2147-VIII, which regulated the same issue (Article 1221), indicates that the legislator, having adopted the Law No.2147-VIII, established the possibility of renewing the missed deadlines for appealing the decision of the arbitration court for the parties (third parties) to the dispute in arbitration court, and therefore ensured the effective implementation of their right to judicial protection.</w:t>
      </w:r>
      <w:proofErr w:type="gramEnd"/>
      <w:r>
        <w:rPr>
          <w:sz w:val="28"/>
          <w:szCs w:val="28"/>
        </w:rPr>
        <w:t xml:space="preserve"> </w:t>
      </w:r>
      <w:r w:rsidR="001A6BFF" w:rsidRPr="001A6BFF">
        <w:rPr>
          <w:sz w:val="28"/>
          <w:szCs w:val="28"/>
        </w:rPr>
        <w:t xml:space="preserve">A similar approach of the legislator </w:t>
      </w:r>
      <w:proofErr w:type="gramStart"/>
      <w:r w:rsidR="001A6BFF" w:rsidRPr="001A6BFF">
        <w:rPr>
          <w:sz w:val="28"/>
          <w:szCs w:val="28"/>
        </w:rPr>
        <w:t>can be traced</w:t>
      </w:r>
      <w:proofErr w:type="gramEnd"/>
      <w:r w:rsidR="001A6BFF" w:rsidRPr="001A6BFF">
        <w:rPr>
          <w:sz w:val="28"/>
          <w:szCs w:val="28"/>
        </w:rPr>
        <w:t xml:space="preserve"> in the issue of resolving the procedure and terms of filing an application for recognition and granting permission to enforce the decision of international commercial arbitration.</w:t>
      </w:r>
    </w:p>
    <w:p w14:paraId="1471E81A" w14:textId="74D20D60" w:rsidR="00A44EC6" w:rsidRDefault="003D11FB" w:rsidP="00A44EC6">
      <w:pPr>
        <w:ind w:firstLine="709"/>
        <w:jc w:val="both"/>
        <w:rPr>
          <w:sz w:val="28"/>
          <w:szCs w:val="28"/>
        </w:rPr>
      </w:pPr>
      <w:proofErr w:type="gramStart"/>
      <w:r w:rsidRPr="003D11FB">
        <w:rPr>
          <w:sz w:val="28"/>
          <w:szCs w:val="28"/>
        </w:rPr>
        <w:t>Taking into account the fact that according to the provisions of the Code, it is not possible to renew the missed deadline for submission by an individual party, a third party in a case in which an arbitration court has resolved</w:t>
      </w:r>
      <w:r w:rsidR="00EE0393">
        <w:rPr>
          <w:sz w:val="28"/>
          <w:szCs w:val="28"/>
        </w:rPr>
        <w:t>,</w:t>
      </w:r>
      <w:r w:rsidRPr="003D11FB">
        <w:rPr>
          <w:sz w:val="28"/>
          <w:szCs w:val="28"/>
        </w:rPr>
        <w:t xml:space="preserve"> a dispute on civil legal relations, an application to cancel the decision of the arbitral tribunal, while such a </w:t>
      </w:r>
      <w:r w:rsidRPr="003D11FB">
        <w:rPr>
          <w:sz w:val="28"/>
          <w:szCs w:val="28"/>
        </w:rPr>
        <w:lastRenderedPageBreak/>
        <w:t xml:space="preserve">possibility (renewal of the missed period for appealing the decision of the </w:t>
      </w:r>
      <w:r w:rsidR="00EE0393">
        <w:rPr>
          <w:sz w:val="28"/>
          <w:szCs w:val="28"/>
        </w:rPr>
        <w:t>arbitration court</w:t>
      </w:r>
      <w:r w:rsidRPr="003D11FB">
        <w:rPr>
          <w:sz w:val="28"/>
          <w:szCs w:val="28"/>
        </w:rPr>
        <w:t xml:space="preserve">) exists for legal entities under the provisions of the </w:t>
      </w:r>
      <w:r w:rsidR="00955612" w:rsidRPr="000D7AF2">
        <w:rPr>
          <w:sz w:val="28"/>
          <w:szCs w:val="28"/>
        </w:rPr>
        <w:t xml:space="preserve">Code of </w:t>
      </w:r>
      <w:r w:rsidRPr="003D11FB">
        <w:rPr>
          <w:sz w:val="28"/>
          <w:szCs w:val="28"/>
        </w:rPr>
        <w:t xml:space="preserve">Commercial </w:t>
      </w:r>
      <w:r w:rsidR="00955612" w:rsidRPr="000D7AF2">
        <w:rPr>
          <w:sz w:val="28"/>
          <w:szCs w:val="28"/>
        </w:rPr>
        <w:t>Procedure</w:t>
      </w:r>
      <w:r w:rsidRPr="000D7AF2">
        <w:rPr>
          <w:sz w:val="28"/>
          <w:szCs w:val="28"/>
        </w:rPr>
        <w:t>,</w:t>
      </w:r>
      <w:r w:rsidRPr="003D11FB">
        <w:rPr>
          <w:sz w:val="28"/>
          <w:szCs w:val="28"/>
        </w:rPr>
        <w:t xml:space="preserve"> there are grounds for concluding that there is a difference in the legislator</w:t>
      </w:r>
      <w:r w:rsidR="00EE0393">
        <w:rPr>
          <w:sz w:val="28"/>
          <w:szCs w:val="28"/>
        </w:rPr>
        <w:t>’</w:t>
      </w:r>
      <w:r w:rsidRPr="003D11FB">
        <w:rPr>
          <w:sz w:val="28"/>
          <w:szCs w:val="28"/>
        </w:rPr>
        <w:t>s attitude to the participants of private relations</w:t>
      </w:r>
      <w:r w:rsidR="00EE0393">
        <w:rPr>
          <w:sz w:val="28"/>
          <w:szCs w:val="28"/>
        </w:rPr>
        <w:t xml:space="preserve"> – </w:t>
      </w:r>
      <w:r w:rsidRPr="003D11FB">
        <w:rPr>
          <w:sz w:val="28"/>
          <w:szCs w:val="28"/>
        </w:rPr>
        <w:t>individuals and legal entities of private law, providing them with various legal opportunities of a procedural nature for the implementation of the Constitution guaranteed by these persons of the same content and scope of the right to judicial protection.</w:t>
      </w:r>
      <w:proofErr w:type="gramEnd"/>
      <w:r w:rsidR="00E43755">
        <w:rPr>
          <w:sz w:val="28"/>
          <w:szCs w:val="28"/>
        </w:rPr>
        <w:t xml:space="preserve"> </w:t>
      </w:r>
      <w:r w:rsidR="00E43755" w:rsidRPr="00E43755">
        <w:rPr>
          <w:sz w:val="28"/>
          <w:szCs w:val="28"/>
        </w:rPr>
        <w:t>The mentioned above is sufficient to constitute a non-compliance of Articles 454.5.1, 454.7 of the Code in their interrelationship with Articles 8.1, 24.1, 24.2 of the Constitution.</w:t>
      </w:r>
    </w:p>
    <w:p w14:paraId="15A5F74D" w14:textId="09E3993C" w:rsidR="004630FF" w:rsidRPr="000D7AF2" w:rsidRDefault="00955612" w:rsidP="00655833">
      <w:pPr>
        <w:ind w:firstLine="709"/>
        <w:jc w:val="both"/>
        <w:rPr>
          <w:sz w:val="28"/>
          <w:szCs w:val="28"/>
        </w:rPr>
      </w:pPr>
      <w:r w:rsidRPr="000D7AF2">
        <w:rPr>
          <w:sz w:val="28"/>
          <w:szCs w:val="28"/>
        </w:rPr>
        <w:t xml:space="preserve">Thus, </w:t>
      </w:r>
      <w:r w:rsidR="008A4969">
        <w:rPr>
          <w:sz w:val="28"/>
          <w:szCs w:val="28"/>
        </w:rPr>
        <w:t>t</w:t>
      </w:r>
      <w:r w:rsidRPr="000D7AF2">
        <w:rPr>
          <w:sz w:val="28"/>
          <w:szCs w:val="28"/>
        </w:rPr>
        <w:t>he Constitutional Court of Ukraine held that in</w:t>
      </w:r>
      <w:r w:rsidR="004630FF" w:rsidRPr="000D7AF2">
        <w:rPr>
          <w:sz w:val="28"/>
          <w:szCs w:val="28"/>
        </w:rPr>
        <w:t xml:space="preserve"> accordance with the disputed Articles 454.5.1, 454.7 of </w:t>
      </w:r>
      <w:r w:rsidR="00655833" w:rsidRPr="000D7AF2">
        <w:rPr>
          <w:sz w:val="28"/>
          <w:szCs w:val="28"/>
        </w:rPr>
        <w:t>the Code of</w:t>
      </w:r>
      <w:r w:rsidR="004630FF" w:rsidRPr="000D7AF2">
        <w:rPr>
          <w:sz w:val="28"/>
          <w:szCs w:val="28"/>
        </w:rPr>
        <w:t xml:space="preserve"> Civil Procedure it is impossible for a court to renew the deadline for a party, a third party in a case considered by the arbitration court, to set aside the arbitration courts’ decision. Referred legislative provisions </w:t>
      </w:r>
      <w:proofErr w:type="gramStart"/>
      <w:r w:rsidR="004630FF" w:rsidRPr="000D7AF2">
        <w:rPr>
          <w:sz w:val="28"/>
          <w:szCs w:val="28"/>
        </w:rPr>
        <w:t>were found</w:t>
      </w:r>
      <w:proofErr w:type="gramEnd"/>
      <w:r w:rsidR="004630FF" w:rsidRPr="000D7AF2">
        <w:rPr>
          <w:sz w:val="28"/>
          <w:szCs w:val="28"/>
        </w:rPr>
        <w:t xml:space="preserve"> to be inconsistent with the Constitution (unconstitutional). Aforementioned </w:t>
      </w:r>
      <w:r w:rsidR="00655833" w:rsidRPr="000D7AF2">
        <w:rPr>
          <w:sz w:val="28"/>
          <w:szCs w:val="28"/>
        </w:rPr>
        <w:t>articl</w:t>
      </w:r>
      <w:r w:rsidR="008A4969">
        <w:rPr>
          <w:sz w:val="28"/>
          <w:szCs w:val="28"/>
        </w:rPr>
        <w:t>e</w:t>
      </w:r>
      <w:r w:rsidR="00655833" w:rsidRPr="000D7AF2">
        <w:rPr>
          <w:sz w:val="28"/>
          <w:szCs w:val="28"/>
        </w:rPr>
        <w:t>s</w:t>
      </w:r>
      <w:r w:rsidR="004630FF" w:rsidRPr="000D7AF2">
        <w:rPr>
          <w:sz w:val="28"/>
          <w:szCs w:val="28"/>
        </w:rPr>
        <w:t xml:space="preserve"> shall be deemed invalid after three months from the date of termination or cancellation of martial law, imposed by the Decree of the President “On the introduction of martial law in Ukraine” of February 24, 2022 No.64/2022 with </w:t>
      </w:r>
      <w:r w:rsidR="00F051AA" w:rsidRPr="000D7AF2">
        <w:rPr>
          <w:sz w:val="28"/>
          <w:szCs w:val="28"/>
        </w:rPr>
        <w:t>subsequent</w:t>
      </w:r>
      <w:r w:rsidR="004630FF" w:rsidRPr="000D7AF2">
        <w:rPr>
          <w:sz w:val="28"/>
          <w:szCs w:val="28"/>
        </w:rPr>
        <w:t xml:space="preserve"> amendments.</w:t>
      </w:r>
    </w:p>
    <w:p w14:paraId="1B0CF59B" w14:textId="2DBB3FB4" w:rsidR="004630FF" w:rsidRPr="000D7AF2" w:rsidRDefault="004630FF" w:rsidP="00A44EC6">
      <w:pPr>
        <w:ind w:firstLine="709"/>
        <w:jc w:val="both"/>
        <w:rPr>
          <w:sz w:val="28"/>
          <w:szCs w:val="28"/>
        </w:rPr>
      </w:pPr>
      <w:proofErr w:type="gramStart"/>
      <w:r w:rsidRPr="000D7AF2">
        <w:rPr>
          <w:sz w:val="28"/>
          <w:szCs w:val="28"/>
        </w:rPr>
        <w:t xml:space="preserve">The </w:t>
      </w:r>
      <w:proofErr w:type="spellStart"/>
      <w:r w:rsidRPr="000D7AF2">
        <w:rPr>
          <w:sz w:val="28"/>
          <w:szCs w:val="28"/>
        </w:rPr>
        <w:t>Verkhovna</w:t>
      </w:r>
      <w:proofErr w:type="spellEnd"/>
      <w:r w:rsidRPr="000D7AF2">
        <w:rPr>
          <w:sz w:val="28"/>
          <w:szCs w:val="28"/>
        </w:rPr>
        <w:t xml:space="preserve"> Rada within three months from the date of termination or cancellation of martial law, imposed by the Decree of the President “On the introduction of martial law in Ukraine” of February 24, 2022 No.64/2022 with </w:t>
      </w:r>
      <w:r w:rsidR="00F051AA" w:rsidRPr="000D7AF2">
        <w:rPr>
          <w:sz w:val="28"/>
          <w:szCs w:val="28"/>
        </w:rPr>
        <w:t>subsequent</w:t>
      </w:r>
      <w:r w:rsidRPr="000D7AF2">
        <w:rPr>
          <w:sz w:val="28"/>
          <w:szCs w:val="28"/>
        </w:rPr>
        <w:t xml:space="preserve"> amendments shall bring the normative regulation established by paragraph 1 of Article 454.5, Article 454.7 of the </w:t>
      </w:r>
      <w:r w:rsidR="00F051AA" w:rsidRPr="000D7AF2">
        <w:rPr>
          <w:sz w:val="28"/>
          <w:szCs w:val="28"/>
        </w:rPr>
        <w:t>Code of Civil</w:t>
      </w:r>
      <w:r w:rsidRPr="000D7AF2">
        <w:rPr>
          <w:sz w:val="28"/>
          <w:szCs w:val="28"/>
        </w:rPr>
        <w:t xml:space="preserve"> Procedure, in accordance with the Constitution and this Decision.</w:t>
      </w:r>
      <w:proofErr w:type="gramEnd"/>
    </w:p>
    <w:p w14:paraId="64C9CE52" w14:textId="77777777" w:rsidR="004630FF" w:rsidRDefault="004630FF" w:rsidP="00F051AA">
      <w:pPr>
        <w:jc w:val="both"/>
        <w:rPr>
          <w:sz w:val="28"/>
          <w:szCs w:val="28"/>
        </w:rPr>
      </w:pPr>
    </w:p>
    <w:p w14:paraId="5DB515B4" w14:textId="77777777" w:rsidR="00A44EC6" w:rsidRDefault="00E43755" w:rsidP="00A44EC6">
      <w:pPr>
        <w:ind w:firstLine="709"/>
        <w:jc w:val="both"/>
        <w:rPr>
          <w:b/>
          <w:bCs/>
          <w:sz w:val="28"/>
          <w:szCs w:val="28"/>
          <w:u w:val="single"/>
        </w:rPr>
      </w:pPr>
      <w:r w:rsidRPr="00A44EC6">
        <w:rPr>
          <w:b/>
          <w:bCs/>
          <w:sz w:val="28"/>
          <w:szCs w:val="28"/>
          <w:u w:val="single"/>
        </w:rPr>
        <w:t>References:</w:t>
      </w:r>
    </w:p>
    <w:p w14:paraId="531EE74E" w14:textId="77777777" w:rsidR="00F051AA" w:rsidRDefault="00F051AA" w:rsidP="00A44EC6">
      <w:pPr>
        <w:ind w:firstLine="709"/>
        <w:jc w:val="both"/>
        <w:rPr>
          <w:sz w:val="28"/>
          <w:szCs w:val="28"/>
        </w:rPr>
      </w:pPr>
      <w:r w:rsidRPr="000D7AF2">
        <w:rPr>
          <w:sz w:val="28"/>
          <w:szCs w:val="28"/>
        </w:rPr>
        <w:t>Decisions</w:t>
      </w:r>
      <w:r w:rsidR="003667CC" w:rsidRPr="003667CC">
        <w:rPr>
          <w:sz w:val="28"/>
          <w:szCs w:val="28"/>
        </w:rPr>
        <w:t xml:space="preserve"> of the Constitutional Court of </w:t>
      </w:r>
      <w:r w:rsidRPr="000D7AF2">
        <w:rPr>
          <w:sz w:val="28"/>
          <w:szCs w:val="28"/>
        </w:rPr>
        <w:t>Ukraine:</w:t>
      </w:r>
    </w:p>
    <w:p w14:paraId="30E3B795" w14:textId="3D64C674" w:rsidR="00A44EC6" w:rsidRDefault="002A3D17" w:rsidP="00A44EC6">
      <w:pPr>
        <w:ind w:firstLine="709"/>
        <w:jc w:val="both"/>
        <w:rPr>
          <w:b/>
          <w:bCs/>
          <w:sz w:val="28"/>
          <w:szCs w:val="28"/>
          <w:u w:val="single"/>
        </w:rPr>
      </w:pPr>
      <w:r w:rsidRPr="000D7AF2">
        <w:rPr>
          <w:sz w:val="28"/>
          <w:szCs w:val="28"/>
        </w:rPr>
        <w:t>No. 9-zp</w:t>
      </w:r>
      <w:r w:rsidR="003667CC" w:rsidRPr="000D7AF2">
        <w:rPr>
          <w:sz w:val="28"/>
          <w:szCs w:val="28"/>
        </w:rPr>
        <w:t xml:space="preserve"> </w:t>
      </w:r>
      <w:r w:rsidR="003667CC" w:rsidRPr="003667CC">
        <w:rPr>
          <w:sz w:val="28"/>
          <w:szCs w:val="28"/>
        </w:rPr>
        <w:t>of December 25, 1997</w:t>
      </w:r>
      <w:r w:rsidRPr="000D7AF2">
        <w:rPr>
          <w:sz w:val="28"/>
          <w:szCs w:val="28"/>
        </w:rPr>
        <w:t>,</w:t>
      </w:r>
    </w:p>
    <w:p w14:paraId="4E82407B" w14:textId="7BDA620E" w:rsidR="00A44EC6" w:rsidRPr="000D7AF2" w:rsidRDefault="002A3D17" w:rsidP="00A44EC6">
      <w:pPr>
        <w:ind w:firstLine="709"/>
        <w:jc w:val="both"/>
        <w:rPr>
          <w:b/>
          <w:bCs/>
          <w:sz w:val="28"/>
          <w:szCs w:val="28"/>
          <w:u w:val="single"/>
        </w:rPr>
      </w:pPr>
      <w:r w:rsidRPr="000D7AF2">
        <w:rPr>
          <w:sz w:val="28"/>
          <w:szCs w:val="28"/>
        </w:rPr>
        <w:t>No.8-rp/2002 of May</w:t>
      </w:r>
      <w:r w:rsidR="002A31F3" w:rsidRPr="002A31F3">
        <w:rPr>
          <w:sz w:val="28"/>
          <w:szCs w:val="28"/>
        </w:rPr>
        <w:t xml:space="preserve"> 7, 200</w:t>
      </w:r>
      <w:r w:rsidRPr="000D7AF2">
        <w:rPr>
          <w:sz w:val="28"/>
          <w:szCs w:val="28"/>
        </w:rPr>
        <w:t>2,</w:t>
      </w:r>
    </w:p>
    <w:p w14:paraId="1423039A" w14:textId="4504535B" w:rsidR="00A44EC6" w:rsidRPr="000D7AF2" w:rsidRDefault="002A3D17" w:rsidP="00A44EC6">
      <w:pPr>
        <w:ind w:firstLine="709"/>
        <w:jc w:val="both"/>
        <w:rPr>
          <w:b/>
          <w:bCs/>
          <w:sz w:val="28"/>
          <w:szCs w:val="28"/>
          <w:u w:val="single"/>
        </w:rPr>
      </w:pPr>
      <w:r w:rsidRPr="000D7AF2">
        <w:rPr>
          <w:sz w:val="28"/>
          <w:szCs w:val="28"/>
        </w:rPr>
        <w:t>No.3-rp/2004 of</w:t>
      </w:r>
      <w:r w:rsidR="00B805BE" w:rsidRPr="00B805BE">
        <w:rPr>
          <w:sz w:val="28"/>
          <w:szCs w:val="28"/>
        </w:rPr>
        <w:t xml:space="preserve"> February 24, 200</w:t>
      </w:r>
      <w:r w:rsidRPr="000D7AF2">
        <w:rPr>
          <w:sz w:val="28"/>
          <w:szCs w:val="28"/>
        </w:rPr>
        <w:t>4,</w:t>
      </w:r>
    </w:p>
    <w:p w14:paraId="42B53723" w14:textId="3976883E" w:rsidR="002A3D17" w:rsidRDefault="00AD1023" w:rsidP="00F051AA">
      <w:pPr>
        <w:jc w:val="both"/>
        <w:rPr>
          <w:sz w:val="28"/>
          <w:szCs w:val="28"/>
        </w:rPr>
      </w:pPr>
      <w:r w:rsidRPr="000D7AF2">
        <w:rPr>
          <w:sz w:val="28"/>
          <w:szCs w:val="28"/>
        </w:rPr>
        <w:t xml:space="preserve">        </w:t>
      </w:r>
      <w:r w:rsidR="002A3D17" w:rsidRPr="000D7AF2">
        <w:rPr>
          <w:sz w:val="28"/>
          <w:szCs w:val="28"/>
        </w:rPr>
        <w:t>No.9-rp/2012 of</w:t>
      </w:r>
      <w:r w:rsidR="00B1304E" w:rsidRPr="000D7AF2">
        <w:rPr>
          <w:sz w:val="28"/>
          <w:szCs w:val="28"/>
        </w:rPr>
        <w:t xml:space="preserve"> </w:t>
      </w:r>
      <w:r w:rsidR="00B1304E" w:rsidRPr="00B1304E">
        <w:rPr>
          <w:sz w:val="28"/>
          <w:szCs w:val="28"/>
        </w:rPr>
        <w:t>April 12, 2012</w:t>
      </w:r>
      <w:r w:rsidR="002A3D17" w:rsidRPr="000D7AF2">
        <w:rPr>
          <w:sz w:val="28"/>
          <w:szCs w:val="28"/>
        </w:rPr>
        <w:t>,</w:t>
      </w:r>
    </w:p>
    <w:p w14:paraId="42017168" w14:textId="39A89E70" w:rsidR="008F753B" w:rsidRPr="000D7AF2" w:rsidRDefault="00AD1023" w:rsidP="00F051AA">
      <w:pPr>
        <w:jc w:val="both"/>
        <w:rPr>
          <w:b/>
          <w:bCs/>
          <w:sz w:val="28"/>
          <w:szCs w:val="28"/>
          <w:u w:val="single"/>
        </w:rPr>
      </w:pPr>
      <w:r w:rsidRPr="000D7AF2">
        <w:rPr>
          <w:sz w:val="28"/>
          <w:szCs w:val="28"/>
        </w:rPr>
        <w:t xml:space="preserve">        </w:t>
      </w:r>
      <w:r w:rsidR="002A3D17" w:rsidRPr="000D7AF2">
        <w:rPr>
          <w:sz w:val="28"/>
          <w:szCs w:val="28"/>
        </w:rPr>
        <w:t xml:space="preserve">No.2-rp/2016 of </w:t>
      </w:r>
      <w:r w:rsidR="00511CFA" w:rsidRPr="00511CFA">
        <w:rPr>
          <w:sz w:val="28"/>
          <w:szCs w:val="28"/>
        </w:rPr>
        <w:t>June 1, 2016</w:t>
      </w:r>
      <w:r w:rsidRPr="000D7AF2">
        <w:rPr>
          <w:sz w:val="28"/>
          <w:szCs w:val="28"/>
        </w:rPr>
        <w:t>,</w:t>
      </w:r>
    </w:p>
    <w:p w14:paraId="116C7B2A" w14:textId="77777777" w:rsidR="00AD1023" w:rsidRDefault="00AD1023" w:rsidP="00F051AA">
      <w:pPr>
        <w:ind w:firstLine="709"/>
        <w:jc w:val="both"/>
        <w:rPr>
          <w:sz w:val="28"/>
          <w:szCs w:val="28"/>
        </w:rPr>
      </w:pPr>
      <w:r w:rsidRPr="000D7AF2">
        <w:rPr>
          <w:sz w:val="28"/>
          <w:szCs w:val="28"/>
        </w:rPr>
        <w:t>No.5-r/2018</w:t>
      </w:r>
      <w:r w:rsidR="004A5FFC" w:rsidRPr="000D7AF2">
        <w:rPr>
          <w:sz w:val="28"/>
          <w:szCs w:val="28"/>
        </w:rPr>
        <w:t xml:space="preserve"> </w:t>
      </w:r>
      <w:r w:rsidR="004A5FFC" w:rsidRPr="004A5FFC">
        <w:rPr>
          <w:sz w:val="28"/>
          <w:szCs w:val="28"/>
        </w:rPr>
        <w:t>of May 22, 2018</w:t>
      </w:r>
      <w:r w:rsidRPr="000D7AF2">
        <w:rPr>
          <w:sz w:val="28"/>
          <w:szCs w:val="28"/>
        </w:rPr>
        <w:t>,</w:t>
      </w:r>
    </w:p>
    <w:p w14:paraId="71C5EC68" w14:textId="6C9C807C" w:rsidR="008F753B" w:rsidRDefault="00AD1023" w:rsidP="00F051AA">
      <w:pPr>
        <w:ind w:firstLine="709"/>
        <w:jc w:val="both"/>
        <w:rPr>
          <w:sz w:val="28"/>
          <w:szCs w:val="28"/>
        </w:rPr>
      </w:pPr>
      <w:r w:rsidRPr="000D7AF2">
        <w:rPr>
          <w:sz w:val="28"/>
          <w:szCs w:val="28"/>
        </w:rPr>
        <w:t xml:space="preserve">No.4-r/2019 </w:t>
      </w:r>
      <w:r w:rsidR="006F16C5" w:rsidRPr="006F16C5">
        <w:rPr>
          <w:sz w:val="28"/>
          <w:szCs w:val="28"/>
        </w:rPr>
        <w:t>of June 13, 2019</w:t>
      </w:r>
      <w:r w:rsidRPr="000D7AF2">
        <w:rPr>
          <w:sz w:val="28"/>
          <w:szCs w:val="28"/>
        </w:rPr>
        <w:t>.</w:t>
      </w:r>
    </w:p>
    <w:p w14:paraId="21E97A43" w14:textId="77777777" w:rsidR="00F051AA" w:rsidRPr="000D7AF2" w:rsidRDefault="00F051AA" w:rsidP="00F051AA">
      <w:pPr>
        <w:ind w:firstLine="709"/>
        <w:jc w:val="both"/>
        <w:rPr>
          <w:b/>
          <w:bCs/>
          <w:sz w:val="28"/>
          <w:szCs w:val="28"/>
          <w:u w:val="single"/>
        </w:rPr>
      </w:pPr>
    </w:p>
    <w:p w14:paraId="2C1C630D" w14:textId="77777777" w:rsidR="0052252D" w:rsidRDefault="00A97F3B" w:rsidP="0052252D">
      <w:pPr>
        <w:ind w:firstLine="709"/>
        <w:jc w:val="both"/>
        <w:rPr>
          <w:b/>
          <w:bCs/>
          <w:sz w:val="28"/>
          <w:szCs w:val="28"/>
          <w:u w:val="single"/>
        </w:rPr>
      </w:pPr>
      <w:r w:rsidRPr="00A97F3B">
        <w:rPr>
          <w:sz w:val="28"/>
          <w:szCs w:val="28"/>
        </w:rPr>
        <w:t>Universal Declaration of Human Rights</w:t>
      </w:r>
      <w:r w:rsidR="00C103A1">
        <w:rPr>
          <w:sz w:val="28"/>
          <w:szCs w:val="28"/>
        </w:rPr>
        <w:t xml:space="preserve"> of </w:t>
      </w:r>
      <w:r w:rsidRPr="00A97F3B">
        <w:rPr>
          <w:sz w:val="28"/>
          <w:szCs w:val="28"/>
        </w:rPr>
        <w:t>1948</w:t>
      </w:r>
      <w:r w:rsidR="00C103A1">
        <w:rPr>
          <w:sz w:val="28"/>
          <w:szCs w:val="28"/>
        </w:rPr>
        <w:t>,</w:t>
      </w:r>
    </w:p>
    <w:p w14:paraId="6A3E3EE6" w14:textId="77777777" w:rsidR="0052252D" w:rsidRDefault="00C103A1" w:rsidP="0052252D">
      <w:pPr>
        <w:ind w:firstLine="709"/>
        <w:jc w:val="both"/>
        <w:rPr>
          <w:b/>
          <w:bCs/>
          <w:sz w:val="28"/>
          <w:szCs w:val="28"/>
          <w:u w:val="single"/>
        </w:rPr>
      </w:pPr>
      <w:r w:rsidRPr="00C103A1">
        <w:rPr>
          <w:sz w:val="28"/>
          <w:szCs w:val="28"/>
        </w:rPr>
        <w:t>International Covenant on Civil and Political Rights of 1966,</w:t>
      </w:r>
    </w:p>
    <w:p w14:paraId="4DAB45B2" w14:textId="77777777" w:rsidR="0052252D" w:rsidRDefault="00120C60" w:rsidP="0052252D">
      <w:pPr>
        <w:ind w:firstLine="709"/>
        <w:jc w:val="both"/>
        <w:rPr>
          <w:b/>
          <w:bCs/>
          <w:sz w:val="28"/>
          <w:szCs w:val="28"/>
          <w:u w:val="single"/>
        </w:rPr>
      </w:pPr>
      <w:r w:rsidRPr="00120C60">
        <w:rPr>
          <w:sz w:val="28"/>
          <w:szCs w:val="28"/>
        </w:rPr>
        <w:t>Convention for the Protection of Human Rights and Fundamental Freedoms of 1950, Protocol No. 12 to the Convention,</w:t>
      </w:r>
    </w:p>
    <w:p w14:paraId="07347053" w14:textId="77777777" w:rsidR="007D3784" w:rsidRDefault="007D3784" w:rsidP="0052252D">
      <w:pPr>
        <w:ind w:firstLine="709"/>
        <w:jc w:val="both"/>
        <w:rPr>
          <w:sz w:val="28"/>
          <w:szCs w:val="28"/>
        </w:rPr>
      </w:pPr>
    </w:p>
    <w:p w14:paraId="6E174135" w14:textId="05E04144" w:rsidR="00A6681C" w:rsidRDefault="00EC597D" w:rsidP="0052252D">
      <w:pPr>
        <w:ind w:firstLine="709"/>
        <w:jc w:val="both"/>
        <w:rPr>
          <w:sz w:val="28"/>
          <w:szCs w:val="28"/>
        </w:rPr>
      </w:pPr>
      <w:r w:rsidRPr="00EC597D">
        <w:rPr>
          <w:sz w:val="28"/>
          <w:szCs w:val="28"/>
        </w:rPr>
        <w:t>Judgment</w:t>
      </w:r>
      <w:r w:rsidR="00A6681C" w:rsidRPr="000D7AF2">
        <w:rPr>
          <w:sz w:val="28"/>
          <w:szCs w:val="28"/>
        </w:rPr>
        <w:t xml:space="preserve">s </w:t>
      </w:r>
      <w:r w:rsidRPr="00EC597D">
        <w:rPr>
          <w:sz w:val="28"/>
          <w:szCs w:val="28"/>
        </w:rPr>
        <w:t xml:space="preserve">of the European Court of Human </w:t>
      </w:r>
      <w:r w:rsidR="00A6681C" w:rsidRPr="000D7AF2">
        <w:rPr>
          <w:sz w:val="28"/>
          <w:szCs w:val="28"/>
        </w:rPr>
        <w:t>Rights:</w:t>
      </w:r>
    </w:p>
    <w:p w14:paraId="07AF53B1" w14:textId="74AAFEEF" w:rsidR="0052252D" w:rsidRDefault="00EC597D" w:rsidP="0052252D">
      <w:pPr>
        <w:ind w:firstLine="709"/>
        <w:jc w:val="both"/>
        <w:rPr>
          <w:b/>
          <w:bCs/>
          <w:sz w:val="28"/>
          <w:szCs w:val="28"/>
          <w:u w:val="single"/>
        </w:rPr>
      </w:pPr>
      <w:proofErr w:type="spellStart"/>
      <w:r w:rsidRPr="00EC597D">
        <w:rPr>
          <w:sz w:val="28"/>
          <w:szCs w:val="28"/>
        </w:rPr>
        <w:t>Delcourt</w:t>
      </w:r>
      <w:proofErr w:type="spellEnd"/>
      <w:r w:rsidRPr="00EC597D">
        <w:rPr>
          <w:sz w:val="28"/>
          <w:szCs w:val="28"/>
        </w:rPr>
        <w:t xml:space="preserve"> </w:t>
      </w:r>
      <w:proofErr w:type="spellStart"/>
      <w:r w:rsidRPr="00EC597D">
        <w:rPr>
          <w:sz w:val="28"/>
          <w:szCs w:val="28"/>
        </w:rPr>
        <w:t>v.Belgium</w:t>
      </w:r>
      <w:proofErr w:type="spellEnd"/>
      <w:r w:rsidR="007D3784" w:rsidRPr="000D7AF2">
        <w:rPr>
          <w:sz w:val="28"/>
          <w:szCs w:val="28"/>
        </w:rPr>
        <w:t xml:space="preserve"> </w:t>
      </w:r>
      <w:r w:rsidRPr="00EC597D">
        <w:rPr>
          <w:sz w:val="28"/>
          <w:szCs w:val="28"/>
        </w:rPr>
        <w:t>of 17 January 1970 (application No. 2689/65),</w:t>
      </w:r>
    </w:p>
    <w:p w14:paraId="2812A1B7" w14:textId="15D92ACF" w:rsidR="0052252D" w:rsidRDefault="007A26FF" w:rsidP="0052252D">
      <w:pPr>
        <w:ind w:firstLine="709"/>
        <w:jc w:val="both"/>
        <w:rPr>
          <w:b/>
          <w:bCs/>
          <w:sz w:val="28"/>
          <w:szCs w:val="28"/>
          <w:u w:val="single"/>
        </w:rPr>
      </w:pPr>
      <w:r w:rsidRPr="007A26FF">
        <w:rPr>
          <w:sz w:val="28"/>
          <w:szCs w:val="28"/>
        </w:rPr>
        <w:lastRenderedPageBreak/>
        <w:t>Bellet v.</w:t>
      </w:r>
      <w:r>
        <w:rPr>
          <w:sz w:val="28"/>
          <w:szCs w:val="28"/>
        </w:rPr>
        <w:t xml:space="preserve"> </w:t>
      </w:r>
      <w:r w:rsidRPr="007A26FF">
        <w:rPr>
          <w:sz w:val="28"/>
          <w:szCs w:val="28"/>
        </w:rPr>
        <w:t>France of 4 December 1995 (application No 23805/94),</w:t>
      </w:r>
    </w:p>
    <w:p w14:paraId="1F773BB8" w14:textId="39418760" w:rsidR="0052252D" w:rsidRDefault="003E328A" w:rsidP="0052252D">
      <w:pPr>
        <w:ind w:firstLine="709"/>
        <w:jc w:val="both"/>
        <w:rPr>
          <w:b/>
          <w:bCs/>
          <w:sz w:val="28"/>
          <w:szCs w:val="28"/>
          <w:u w:val="single"/>
        </w:rPr>
      </w:pPr>
      <w:r w:rsidRPr="000D7AF2">
        <w:rPr>
          <w:sz w:val="28"/>
          <w:szCs w:val="28"/>
        </w:rPr>
        <w:t xml:space="preserve"> </w:t>
      </w:r>
      <w:proofErr w:type="spellStart"/>
      <w:r w:rsidRPr="003E328A">
        <w:rPr>
          <w:sz w:val="28"/>
          <w:szCs w:val="28"/>
        </w:rPr>
        <w:t>Mushta</w:t>
      </w:r>
      <w:proofErr w:type="spellEnd"/>
      <w:r w:rsidRPr="003E328A">
        <w:rPr>
          <w:sz w:val="28"/>
          <w:szCs w:val="28"/>
        </w:rPr>
        <w:t xml:space="preserve"> v. Ukraine</w:t>
      </w:r>
      <w:r w:rsidR="007D3784" w:rsidRPr="000D7AF2">
        <w:rPr>
          <w:sz w:val="28"/>
          <w:szCs w:val="28"/>
        </w:rPr>
        <w:t xml:space="preserve"> </w:t>
      </w:r>
      <w:r w:rsidR="0052252D">
        <w:rPr>
          <w:sz w:val="28"/>
          <w:szCs w:val="28"/>
        </w:rPr>
        <w:t xml:space="preserve">of </w:t>
      </w:r>
      <w:r w:rsidRPr="003E328A">
        <w:rPr>
          <w:sz w:val="28"/>
          <w:szCs w:val="28"/>
        </w:rPr>
        <w:t>18 November 2010 (application No. 8863/06),</w:t>
      </w:r>
    </w:p>
    <w:p w14:paraId="2E6015B8" w14:textId="02601624" w:rsidR="0052252D" w:rsidRDefault="003E328A" w:rsidP="0052252D">
      <w:pPr>
        <w:ind w:firstLine="709"/>
        <w:jc w:val="both"/>
        <w:rPr>
          <w:sz w:val="28"/>
          <w:szCs w:val="28"/>
        </w:rPr>
      </w:pPr>
      <w:r w:rsidRPr="003E328A">
        <w:rPr>
          <w:sz w:val="28"/>
          <w:szCs w:val="28"/>
        </w:rPr>
        <w:t>Khamtokhu and Aksenchik v.</w:t>
      </w:r>
      <w:r>
        <w:rPr>
          <w:sz w:val="28"/>
          <w:szCs w:val="28"/>
        </w:rPr>
        <w:t xml:space="preserve"> </w:t>
      </w:r>
      <w:r w:rsidRPr="003E328A">
        <w:rPr>
          <w:sz w:val="28"/>
          <w:szCs w:val="28"/>
        </w:rPr>
        <w:t xml:space="preserve">Russia </w:t>
      </w:r>
      <w:r w:rsidR="0052252D">
        <w:rPr>
          <w:sz w:val="28"/>
          <w:szCs w:val="28"/>
        </w:rPr>
        <w:t>of</w:t>
      </w:r>
      <w:r w:rsidRPr="003E328A">
        <w:rPr>
          <w:sz w:val="28"/>
          <w:szCs w:val="28"/>
        </w:rPr>
        <w:t xml:space="preserve"> January 24, 2017 (applications No. 60367/08, No. 961/11)</w:t>
      </w:r>
    </w:p>
    <w:p w14:paraId="3B3E1EDF" w14:textId="77777777" w:rsidR="007D3784" w:rsidRDefault="007D3784" w:rsidP="0052252D">
      <w:pPr>
        <w:ind w:firstLine="709"/>
        <w:jc w:val="both"/>
        <w:rPr>
          <w:b/>
          <w:bCs/>
          <w:sz w:val="28"/>
          <w:szCs w:val="28"/>
          <w:u w:val="single"/>
        </w:rPr>
      </w:pPr>
    </w:p>
    <w:p w14:paraId="06954792" w14:textId="77777777" w:rsidR="0052252D" w:rsidRDefault="003E328A" w:rsidP="0052252D">
      <w:pPr>
        <w:ind w:firstLine="709"/>
        <w:jc w:val="both"/>
        <w:rPr>
          <w:b/>
          <w:bCs/>
          <w:sz w:val="28"/>
          <w:szCs w:val="28"/>
          <w:u w:val="single"/>
        </w:rPr>
      </w:pPr>
      <w:r w:rsidRPr="003E328A">
        <w:rPr>
          <w:sz w:val="28"/>
          <w:szCs w:val="28"/>
        </w:rPr>
        <w:t xml:space="preserve">Report of the European Commission for Democracy through Law (Venice Commission) on the </w:t>
      </w:r>
      <w:r w:rsidR="0052252D">
        <w:rPr>
          <w:sz w:val="28"/>
          <w:szCs w:val="28"/>
        </w:rPr>
        <w:t>rule of law</w:t>
      </w:r>
      <w:r w:rsidRPr="003E328A">
        <w:rPr>
          <w:sz w:val="28"/>
          <w:szCs w:val="28"/>
        </w:rPr>
        <w:t xml:space="preserve"> (CDL-</w:t>
      </w:r>
      <w:proofErr w:type="gramStart"/>
      <w:r w:rsidRPr="003E328A">
        <w:rPr>
          <w:sz w:val="28"/>
          <w:szCs w:val="28"/>
        </w:rPr>
        <w:t>AD(</w:t>
      </w:r>
      <w:proofErr w:type="gramEnd"/>
      <w:r w:rsidRPr="003E328A">
        <w:rPr>
          <w:sz w:val="28"/>
          <w:szCs w:val="28"/>
        </w:rPr>
        <w:t>2011)003rev),</w:t>
      </w:r>
    </w:p>
    <w:p w14:paraId="7F67B59F" w14:textId="4247A106" w:rsidR="00717BFD" w:rsidRDefault="004B3B5A" w:rsidP="00717BFD">
      <w:pPr>
        <w:ind w:firstLine="709"/>
        <w:jc w:val="both"/>
        <w:rPr>
          <w:b/>
          <w:bCs/>
          <w:sz w:val="28"/>
          <w:szCs w:val="28"/>
          <w:u w:val="single"/>
        </w:rPr>
      </w:pPr>
      <w:r w:rsidRPr="004B3B5A">
        <w:rPr>
          <w:sz w:val="28"/>
          <w:szCs w:val="28"/>
        </w:rPr>
        <w:t xml:space="preserve">Special Study of the European Commission </w:t>
      </w:r>
      <w:r w:rsidR="00BC1B93">
        <w:rPr>
          <w:sz w:val="28"/>
          <w:szCs w:val="28"/>
        </w:rPr>
        <w:t>f</w:t>
      </w:r>
      <w:bookmarkStart w:id="0" w:name="_GoBack"/>
      <w:bookmarkEnd w:id="0"/>
      <w:r w:rsidRPr="004B3B5A">
        <w:rPr>
          <w:sz w:val="28"/>
          <w:szCs w:val="28"/>
        </w:rPr>
        <w:t xml:space="preserve">or Democracy through Law (Venice Commission) </w:t>
      </w:r>
      <w:r w:rsidR="00DE0BBB">
        <w:rPr>
          <w:sz w:val="28"/>
          <w:szCs w:val="28"/>
        </w:rPr>
        <w:t>“Rule of Law Checklist”</w:t>
      </w:r>
      <w:r w:rsidRPr="004B3B5A">
        <w:rPr>
          <w:sz w:val="28"/>
          <w:szCs w:val="28"/>
        </w:rPr>
        <w:t xml:space="preserve"> (CDL-</w:t>
      </w:r>
      <w:proofErr w:type="gramStart"/>
      <w:r w:rsidRPr="004B3B5A">
        <w:rPr>
          <w:sz w:val="28"/>
          <w:szCs w:val="28"/>
        </w:rPr>
        <w:t>AD(</w:t>
      </w:r>
      <w:proofErr w:type="gramEnd"/>
      <w:r w:rsidRPr="004B3B5A">
        <w:rPr>
          <w:sz w:val="28"/>
          <w:szCs w:val="28"/>
        </w:rPr>
        <w:t>2016)007).</w:t>
      </w:r>
    </w:p>
    <w:p w14:paraId="10FB900A" w14:textId="77777777" w:rsidR="00717BFD" w:rsidRDefault="00717BFD" w:rsidP="00717BFD">
      <w:pPr>
        <w:ind w:firstLine="709"/>
        <w:jc w:val="both"/>
        <w:rPr>
          <w:b/>
          <w:bCs/>
          <w:sz w:val="28"/>
          <w:szCs w:val="28"/>
          <w:u w:val="single"/>
        </w:rPr>
      </w:pPr>
    </w:p>
    <w:p w14:paraId="75A5798B" w14:textId="13FC5025" w:rsidR="004B3B5A" w:rsidRPr="00717BFD" w:rsidRDefault="004B3B5A" w:rsidP="005740A1">
      <w:pPr>
        <w:jc w:val="both"/>
        <w:rPr>
          <w:b/>
          <w:bCs/>
          <w:sz w:val="28"/>
          <w:szCs w:val="28"/>
          <w:u w:val="single"/>
        </w:rPr>
      </w:pPr>
    </w:p>
    <w:sectPr w:rsidR="004B3B5A" w:rsidRPr="00717BF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295F"/>
    <w:rsid w:val="00022B00"/>
    <w:rsid w:val="000230D6"/>
    <w:rsid w:val="000354BE"/>
    <w:rsid w:val="000452C9"/>
    <w:rsid w:val="000606CC"/>
    <w:rsid w:val="000666CA"/>
    <w:rsid w:val="0007237B"/>
    <w:rsid w:val="00072DF8"/>
    <w:rsid w:val="00091C1E"/>
    <w:rsid w:val="00092D64"/>
    <w:rsid w:val="000B48B1"/>
    <w:rsid w:val="000C0798"/>
    <w:rsid w:val="000D2B7D"/>
    <w:rsid w:val="000D7AF2"/>
    <w:rsid w:val="000E0336"/>
    <w:rsid w:val="000E1ECB"/>
    <w:rsid w:val="000E5834"/>
    <w:rsid w:val="000E7480"/>
    <w:rsid w:val="000E7C7C"/>
    <w:rsid w:val="000F0DDE"/>
    <w:rsid w:val="001201F5"/>
    <w:rsid w:val="00120C60"/>
    <w:rsid w:val="00185024"/>
    <w:rsid w:val="00190233"/>
    <w:rsid w:val="001917EA"/>
    <w:rsid w:val="001A6BFF"/>
    <w:rsid w:val="001B056E"/>
    <w:rsid w:val="001F17CE"/>
    <w:rsid w:val="0021027E"/>
    <w:rsid w:val="00213752"/>
    <w:rsid w:val="00234BBC"/>
    <w:rsid w:val="002355AC"/>
    <w:rsid w:val="002361BE"/>
    <w:rsid w:val="00243C53"/>
    <w:rsid w:val="00245627"/>
    <w:rsid w:val="00246BEE"/>
    <w:rsid w:val="00253797"/>
    <w:rsid w:val="0028646D"/>
    <w:rsid w:val="00290CC3"/>
    <w:rsid w:val="0029274F"/>
    <w:rsid w:val="002974C5"/>
    <w:rsid w:val="002A31F3"/>
    <w:rsid w:val="002A3D17"/>
    <w:rsid w:val="002C55D0"/>
    <w:rsid w:val="002E29F7"/>
    <w:rsid w:val="002E71A0"/>
    <w:rsid w:val="002F65B5"/>
    <w:rsid w:val="002F77F9"/>
    <w:rsid w:val="00300911"/>
    <w:rsid w:val="0033508B"/>
    <w:rsid w:val="00361EE8"/>
    <w:rsid w:val="003664CD"/>
    <w:rsid w:val="003667CC"/>
    <w:rsid w:val="00373E47"/>
    <w:rsid w:val="00397133"/>
    <w:rsid w:val="003A1B3B"/>
    <w:rsid w:val="003A4EE6"/>
    <w:rsid w:val="003B20E2"/>
    <w:rsid w:val="003D11FB"/>
    <w:rsid w:val="003D17E9"/>
    <w:rsid w:val="003E328A"/>
    <w:rsid w:val="003E3785"/>
    <w:rsid w:val="003F29E5"/>
    <w:rsid w:val="0041046A"/>
    <w:rsid w:val="00411D3A"/>
    <w:rsid w:val="00412B6B"/>
    <w:rsid w:val="00412DBC"/>
    <w:rsid w:val="004630FF"/>
    <w:rsid w:val="00464F60"/>
    <w:rsid w:val="00465098"/>
    <w:rsid w:val="00477EAD"/>
    <w:rsid w:val="004A5FFC"/>
    <w:rsid w:val="004B3B5A"/>
    <w:rsid w:val="004D29F7"/>
    <w:rsid w:val="004D4A6E"/>
    <w:rsid w:val="004D5083"/>
    <w:rsid w:val="004E1404"/>
    <w:rsid w:val="004E1DBC"/>
    <w:rsid w:val="004E3B4B"/>
    <w:rsid w:val="004F0455"/>
    <w:rsid w:val="00505496"/>
    <w:rsid w:val="00511CFA"/>
    <w:rsid w:val="00513254"/>
    <w:rsid w:val="005142F7"/>
    <w:rsid w:val="0052252D"/>
    <w:rsid w:val="00543C1C"/>
    <w:rsid w:val="00544AD9"/>
    <w:rsid w:val="00550441"/>
    <w:rsid w:val="005740A1"/>
    <w:rsid w:val="00584600"/>
    <w:rsid w:val="00586369"/>
    <w:rsid w:val="005904EF"/>
    <w:rsid w:val="00593BB9"/>
    <w:rsid w:val="005A21C9"/>
    <w:rsid w:val="005A5898"/>
    <w:rsid w:val="005A709E"/>
    <w:rsid w:val="005C1862"/>
    <w:rsid w:val="005C5724"/>
    <w:rsid w:val="005F102B"/>
    <w:rsid w:val="005F4F51"/>
    <w:rsid w:val="005F7577"/>
    <w:rsid w:val="00611044"/>
    <w:rsid w:val="0061558F"/>
    <w:rsid w:val="00626572"/>
    <w:rsid w:val="00634CD0"/>
    <w:rsid w:val="00655833"/>
    <w:rsid w:val="00677992"/>
    <w:rsid w:val="0068122E"/>
    <w:rsid w:val="00696B07"/>
    <w:rsid w:val="006A0393"/>
    <w:rsid w:val="006B48B2"/>
    <w:rsid w:val="006D3329"/>
    <w:rsid w:val="006E3596"/>
    <w:rsid w:val="006E4824"/>
    <w:rsid w:val="006E534D"/>
    <w:rsid w:val="006F16C5"/>
    <w:rsid w:val="006F1C30"/>
    <w:rsid w:val="007037C5"/>
    <w:rsid w:val="00717BFD"/>
    <w:rsid w:val="007260AA"/>
    <w:rsid w:val="00734779"/>
    <w:rsid w:val="00751DDE"/>
    <w:rsid w:val="00752BFB"/>
    <w:rsid w:val="00757019"/>
    <w:rsid w:val="007606F6"/>
    <w:rsid w:val="00763E3A"/>
    <w:rsid w:val="00796B7E"/>
    <w:rsid w:val="007A2229"/>
    <w:rsid w:val="007A26FF"/>
    <w:rsid w:val="007A58A9"/>
    <w:rsid w:val="007A6B1D"/>
    <w:rsid w:val="007B2D8A"/>
    <w:rsid w:val="007D3784"/>
    <w:rsid w:val="007E5589"/>
    <w:rsid w:val="00815FAA"/>
    <w:rsid w:val="0082006A"/>
    <w:rsid w:val="00826A7A"/>
    <w:rsid w:val="00826D3B"/>
    <w:rsid w:val="00836A40"/>
    <w:rsid w:val="00870CD7"/>
    <w:rsid w:val="00871B8A"/>
    <w:rsid w:val="008778CF"/>
    <w:rsid w:val="00893F99"/>
    <w:rsid w:val="00896413"/>
    <w:rsid w:val="008A4969"/>
    <w:rsid w:val="008B4D20"/>
    <w:rsid w:val="008C0050"/>
    <w:rsid w:val="008C4709"/>
    <w:rsid w:val="008D7683"/>
    <w:rsid w:val="008E57B6"/>
    <w:rsid w:val="008F753B"/>
    <w:rsid w:val="00902E7A"/>
    <w:rsid w:val="0090695C"/>
    <w:rsid w:val="00924FB1"/>
    <w:rsid w:val="00930C66"/>
    <w:rsid w:val="00930E35"/>
    <w:rsid w:val="009312B6"/>
    <w:rsid w:val="0094311B"/>
    <w:rsid w:val="00952766"/>
    <w:rsid w:val="00955612"/>
    <w:rsid w:val="009573CB"/>
    <w:rsid w:val="00971084"/>
    <w:rsid w:val="00984EF3"/>
    <w:rsid w:val="009860C0"/>
    <w:rsid w:val="009C6599"/>
    <w:rsid w:val="009C7D09"/>
    <w:rsid w:val="009D2A87"/>
    <w:rsid w:val="009D5156"/>
    <w:rsid w:val="009E224B"/>
    <w:rsid w:val="00A042CD"/>
    <w:rsid w:val="00A16FB8"/>
    <w:rsid w:val="00A22497"/>
    <w:rsid w:val="00A23404"/>
    <w:rsid w:val="00A35E91"/>
    <w:rsid w:val="00A41AF6"/>
    <w:rsid w:val="00A44EC6"/>
    <w:rsid w:val="00A46D0D"/>
    <w:rsid w:val="00A52250"/>
    <w:rsid w:val="00A6431D"/>
    <w:rsid w:val="00A6681C"/>
    <w:rsid w:val="00A97F3B"/>
    <w:rsid w:val="00AA7BF6"/>
    <w:rsid w:val="00AD0E2C"/>
    <w:rsid w:val="00AD1023"/>
    <w:rsid w:val="00AD1813"/>
    <w:rsid w:val="00AD1C3B"/>
    <w:rsid w:val="00AE243D"/>
    <w:rsid w:val="00AF358F"/>
    <w:rsid w:val="00B06FA4"/>
    <w:rsid w:val="00B1304E"/>
    <w:rsid w:val="00B16F93"/>
    <w:rsid w:val="00B30FA6"/>
    <w:rsid w:val="00B3428F"/>
    <w:rsid w:val="00B45461"/>
    <w:rsid w:val="00B608AB"/>
    <w:rsid w:val="00B641F0"/>
    <w:rsid w:val="00B65FC6"/>
    <w:rsid w:val="00B726DB"/>
    <w:rsid w:val="00B805BE"/>
    <w:rsid w:val="00B96D2C"/>
    <w:rsid w:val="00BC1B93"/>
    <w:rsid w:val="00BD1124"/>
    <w:rsid w:val="00BD3048"/>
    <w:rsid w:val="00BF439A"/>
    <w:rsid w:val="00C05E60"/>
    <w:rsid w:val="00C103A1"/>
    <w:rsid w:val="00C21957"/>
    <w:rsid w:val="00C41BD9"/>
    <w:rsid w:val="00C51238"/>
    <w:rsid w:val="00C53B40"/>
    <w:rsid w:val="00C61278"/>
    <w:rsid w:val="00C617DE"/>
    <w:rsid w:val="00C623B7"/>
    <w:rsid w:val="00C75427"/>
    <w:rsid w:val="00C767CC"/>
    <w:rsid w:val="00C91A90"/>
    <w:rsid w:val="00CA0D1F"/>
    <w:rsid w:val="00CA3526"/>
    <w:rsid w:val="00CA4350"/>
    <w:rsid w:val="00CB641B"/>
    <w:rsid w:val="00CF13A3"/>
    <w:rsid w:val="00D05B56"/>
    <w:rsid w:val="00D24C17"/>
    <w:rsid w:val="00D26F56"/>
    <w:rsid w:val="00D35426"/>
    <w:rsid w:val="00D41844"/>
    <w:rsid w:val="00D46DF6"/>
    <w:rsid w:val="00D85A0A"/>
    <w:rsid w:val="00D87277"/>
    <w:rsid w:val="00DB43F5"/>
    <w:rsid w:val="00DB6427"/>
    <w:rsid w:val="00DC6136"/>
    <w:rsid w:val="00DD78F3"/>
    <w:rsid w:val="00DE0BBB"/>
    <w:rsid w:val="00DE1F14"/>
    <w:rsid w:val="00DE4209"/>
    <w:rsid w:val="00DF2E2A"/>
    <w:rsid w:val="00E16067"/>
    <w:rsid w:val="00E43755"/>
    <w:rsid w:val="00E652CE"/>
    <w:rsid w:val="00E6585B"/>
    <w:rsid w:val="00E74B26"/>
    <w:rsid w:val="00E81995"/>
    <w:rsid w:val="00E85315"/>
    <w:rsid w:val="00EA0A7C"/>
    <w:rsid w:val="00EA7C45"/>
    <w:rsid w:val="00EB704E"/>
    <w:rsid w:val="00EC597D"/>
    <w:rsid w:val="00ED0F8F"/>
    <w:rsid w:val="00EE0393"/>
    <w:rsid w:val="00EE0D49"/>
    <w:rsid w:val="00EE1A93"/>
    <w:rsid w:val="00EE3782"/>
    <w:rsid w:val="00EE5893"/>
    <w:rsid w:val="00EE73B2"/>
    <w:rsid w:val="00F0315C"/>
    <w:rsid w:val="00F051AA"/>
    <w:rsid w:val="00F31154"/>
    <w:rsid w:val="00F37E99"/>
    <w:rsid w:val="00F46691"/>
    <w:rsid w:val="00F51264"/>
    <w:rsid w:val="00F555F6"/>
    <w:rsid w:val="00F6578B"/>
    <w:rsid w:val="00F71543"/>
    <w:rsid w:val="00F72B11"/>
    <w:rsid w:val="00FA3E41"/>
    <w:rsid w:val="00FA7FDF"/>
    <w:rsid w:val="00FD07D7"/>
    <w:rsid w:val="00FD2861"/>
    <w:rsid w:val="00FE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F554"/>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6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s="Courier New"/>
      <w:lang w:val="uk-UA" w:eastAsia="uk-UA"/>
    </w:rPr>
  </w:style>
  <w:style w:type="character" w:customStyle="1" w:styleId="HTML0">
    <w:name w:val="Стандартний HTML Знак"/>
    <w:basedOn w:val="a0"/>
    <w:link w:val="HTML"/>
    <w:uiPriority w:val="99"/>
    <w:semiHidden/>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autoSpaceDE w:val="0"/>
      <w:autoSpaceDN w:val="0"/>
      <w:adjustRightInd w:val="0"/>
      <w:spacing w:after="120"/>
    </w:pPr>
    <w:rPr>
      <w:lang w:val="uk-UA" w:eastAsia="uk-UA"/>
    </w:r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semiHidden/>
    <w:unhideWhenUsed/>
    <w:rsid w:val="00FA7FDF"/>
    <w:pPr>
      <w:autoSpaceDE w:val="0"/>
      <w:autoSpaceDN w:val="0"/>
      <w:adjustRightInd w:val="0"/>
      <w:spacing w:after="120"/>
      <w:ind w:left="283"/>
    </w:pPr>
    <w:rPr>
      <w:lang w:val="uk-UA" w:eastAsia="uk-UA"/>
    </w:rPr>
  </w:style>
  <w:style w:type="character" w:customStyle="1" w:styleId="a6">
    <w:name w:val="Основний текст з відступом Знак"/>
    <w:basedOn w:val="a0"/>
    <w:link w:val="a5"/>
    <w:uiPriority w:val="99"/>
    <w:semiHidden/>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autoSpaceDE w:val="0"/>
      <w:autoSpaceDN w:val="0"/>
      <w:adjustRightInd w:val="0"/>
      <w:ind w:right="1019"/>
      <w:jc w:val="both"/>
    </w:pPr>
    <w:rPr>
      <w:rFonts w:ascii="Peterburg" w:hAnsi="Peterburg" w:cs="Peterburg"/>
      <w:b/>
      <w:bCs/>
      <w:sz w:val="28"/>
      <w:szCs w:val="28"/>
      <w:lang w:val="uk-UA" w:eastAsia="uk-UA"/>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spacing w:line="232" w:lineRule="auto"/>
      <w:ind w:left="180" w:right="781"/>
      <w:jc w:val="both"/>
    </w:pPr>
    <w:rPr>
      <w:rFonts w:ascii="Peterburg" w:hAnsi="Peterburg"/>
      <w:b/>
      <w:sz w:val="28"/>
      <w:szCs w:val="20"/>
      <w:lang w:val="uk-UA"/>
    </w:rPr>
  </w:style>
  <w:style w:type="paragraph" w:customStyle="1" w:styleId="p1">
    <w:name w:val="p1"/>
    <w:basedOn w:val="a"/>
    <w:uiPriority w:val="99"/>
    <w:rsid w:val="00FA7FDF"/>
    <w:pPr>
      <w:autoSpaceDE w:val="0"/>
      <w:autoSpaceDN w:val="0"/>
      <w:adjustRightInd w:val="0"/>
      <w:spacing w:before="100" w:after="100"/>
    </w:pPr>
    <w:rPr>
      <w:rFonts w:ascii="Arial" w:hAnsi="Arial" w:cs="Arial"/>
      <w:b/>
      <w:bCs/>
      <w:color w:val="000080"/>
      <w:lang w:val="uk-UA" w:eastAsia="uk-UA"/>
    </w:rPr>
  </w:style>
  <w:style w:type="paragraph" w:customStyle="1" w:styleId="tit">
    <w:name w:val="tit"/>
    <w:basedOn w:val="a"/>
    <w:uiPriority w:val="99"/>
    <w:rsid w:val="00FA7FDF"/>
    <w:pPr>
      <w:autoSpaceDE w:val="0"/>
      <w:autoSpaceDN w:val="0"/>
      <w:adjustRightInd w:val="0"/>
      <w:spacing w:before="100" w:after="100"/>
    </w:pPr>
    <w:rPr>
      <w:lang w:val="uk-UA" w:eastAsia="uk-UA"/>
    </w:rPr>
  </w:style>
  <w:style w:type="paragraph" w:customStyle="1" w:styleId="rvps2">
    <w:name w:val="rvps2"/>
    <w:basedOn w:val="a"/>
    <w:rsid w:val="00FA7FDF"/>
    <w:pPr>
      <w:autoSpaceDE w:val="0"/>
      <w:autoSpaceDN w:val="0"/>
      <w:adjustRightInd w:val="0"/>
      <w:spacing w:before="100" w:after="100"/>
    </w:pPr>
    <w:rPr>
      <w:lang w:val="uk-UA" w:eastAsia="uk-UA"/>
    </w:rPr>
  </w:style>
  <w:style w:type="character" w:customStyle="1" w:styleId="s7d2086b4">
    <w:name w:val="s7d2086b4"/>
    <w:rsid w:val="00FA7FDF"/>
  </w:style>
  <w:style w:type="character" w:customStyle="1" w:styleId="rvts11">
    <w:name w:val="rvts11"/>
    <w:rsid w:val="00FA7FDF"/>
  </w:style>
  <w:style w:type="paragraph" w:customStyle="1" w:styleId="a8">
    <w:name w:val="Îñíîâíîé òåêñò"/>
    <w:basedOn w:val="a"/>
    <w:rsid w:val="0029274F"/>
    <w:pPr>
      <w:jc w:val="both"/>
    </w:pPr>
    <w:rPr>
      <w:b/>
      <w:sz w:val="28"/>
      <w:szCs w:val="20"/>
      <w:lang w:val="uk-UA"/>
    </w:rPr>
  </w:style>
  <w:style w:type="character" w:styleId="a9">
    <w:name w:val="Hyperlink"/>
    <w:basedOn w:val="a0"/>
    <w:uiPriority w:val="99"/>
    <w:unhideWhenUsed/>
    <w:rsid w:val="0007237B"/>
    <w:rPr>
      <w:color w:val="0563C1" w:themeColor="hyperlink"/>
      <w:u w:val="single"/>
    </w:rPr>
  </w:style>
  <w:style w:type="character" w:customStyle="1" w:styleId="UnresolvedMention">
    <w:name w:val="Unresolved Mention"/>
    <w:basedOn w:val="a0"/>
    <w:uiPriority w:val="99"/>
    <w:semiHidden/>
    <w:unhideWhenUsed/>
    <w:rsid w:val="0007237B"/>
    <w:rPr>
      <w:color w:val="605E5C"/>
      <w:shd w:val="clear" w:color="auto" w:fill="E1DFDD"/>
    </w:rPr>
  </w:style>
  <w:style w:type="character" w:styleId="aa">
    <w:name w:val="FollowedHyperlink"/>
    <w:basedOn w:val="a0"/>
    <w:uiPriority w:val="99"/>
    <w:semiHidden/>
    <w:unhideWhenUsed/>
    <w:rsid w:val="00072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4988">
      <w:bodyDiv w:val="1"/>
      <w:marLeft w:val="0"/>
      <w:marRight w:val="0"/>
      <w:marTop w:val="0"/>
      <w:marBottom w:val="0"/>
      <w:divBdr>
        <w:top w:val="none" w:sz="0" w:space="0" w:color="auto"/>
        <w:left w:val="none" w:sz="0" w:space="0" w:color="auto"/>
        <w:bottom w:val="none" w:sz="0" w:space="0" w:color="auto"/>
        <w:right w:val="none" w:sz="0" w:space="0" w:color="auto"/>
      </w:divBdr>
    </w:div>
    <w:div w:id="95444163">
      <w:bodyDiv w:val="1"/>
      <w:marLeft w:val="0"/>
      <w:marRight w:val="0"/>
      <w:marTop w:val="0"/>
      <w:marBottom w:val="0"/>
      <w:divBdr>
        <w:top w:val="none" w:sz="0" w:space="0" w:color="auto"/>
        <w:left w:val="none" w:sz="0" w:space="0" w:color="auto"/>
        <w:bottom w:val="none" w:sz="0" w:space="0" w:color="auto"/>
        <w:right w:val="none" w:sz="0" w:space="0" w:color="auto"/>
      </w:divBdr>
    </w:div>
    <w:div w:id="96338369">
      <w:bodyDiv w:val="1"/>
      <w:marLeft w:val="0"/>
      <w:marRight w:val="0"/>
      <w:marTop w:val="0"/>
      <w:marBottom w:val="0"/>
      <w:divBdr>
        <w:top w:val="none" w:sz="0" w:space="0" w:color="auto"/>
        <w:left w:val="none" w:sz="0" w:space="0" w:color="auto"/>
        <w:bottom w:val="none" w:sz="0" w:space="0" w:color="auto"/>
        <w:right w:val="none" w:sz="0" w:space="0" w:color="auto"/>
      </w:divBdr>
    </w:div>
    <w:div w:id="99643939">
      <w:bodyDiv w:val="1"/>
      <w:marLeft w:val="0"/>
      <w:marRight w:val="0"/>
      <w:marTop w:val="0"/>
      <w:marBottom w:val="0"/>
      <w:divBdr>
        <w:top w:val="none" w:sz="0" w:space="0" w:color="auto"/>
        <w:left w:val="none" w:sz="0" w:space="0" w:color="auto"/>
        <w:bottom w:val="none" w:sz="0" w:space="0" w:color="auto"/>
        <w:right w:val="none" w:sz="0" w:space="0" w:color="auto"/>
      </w:divBdr>
    </w:div>
    <w:div w:id="100730783">
      <w:bodyDiv w:val="1"/>
      <w:marLeft w:val="0"/>
      <w:marRight w:val="0"/>
      <w:marTop w:val="0"/>
      <w:marBottom w:val="0"/>
      <w:divBdr>
        <w:top w:val="none" w:sz="0" w:space="0" w:color="auto"/>
        <w:left w:val="none" w:sz="0" w:space="0" w:color="auto"/>
        <w:bottom w:val="none" w:sz="0" w:space="0" w:color="auto"/>
        <w:right w:val="none" w:sz="0" w:space="0" w:color="auto"/>
      </w:divBdr>
    </w:div>
    <w:div w:id="103548241">
      <w:bodyDiv w:val="1"/>
      <w:marLeft w:val="0"/>
      <w:marRight w:val="0"/>
      <w:marTop w:val="0"/>
      <w:marBottom w:val="0"/>
      <w:divBdr>
        <w:top w:val="none" w:sz="0" w:space="0" w:color="auto"/>
        <w:left w:val="none" w:sz="0" w:space="0" w:color="auto"/>
        <w:bottom w:val="none" w:sz="0" w:space="0" w:color="auto"/>
        <w:right w:val="none" w:sz="0" w:space="0" w:color="auto"/>
      </w:divBdr>
    </w:div>
    <w:div w:id="131102069">
      <w:bodyDiv w:val="1"/>
      <w:marLeft w:val="0"/>
      <w:marRight w:val="0"/>
      <w:marTop w:val="0"/>
      <w:marBottom w:val="0"/>
      <w:divBdr>
        <w:top w:val="none" w:sz="0" w:space="0" w:color="auto"/>
        <w:left w:val="none" w:sz="0" w:space="0" w:color="auto"/>
        <w:bottom w:val="none" w:sz="0" w:space="0" w:color="auto"/>
        <w:right w:val="none" w:sz="0" w:space="0" w:color="auto"/>
      </w:divBdr>
    </w:div>
    <w:div w:id="136849169">
      <w:bodyDiv w:val="1"/>
      <w:marLeft w:val="0"/>
      <w:marRight w:val="0"/>
      <w:marTop w:val="0"/>
      <w:marBottom w:val="0"/>
      <w:divBdr>
        <w:top w:val="none" w:sz="0" w:space="0" w:color="auto"/>
        <w:left w:val="none" w:sz="0" w:space="0" w:color="auto"/>
        <w:bottom w:val="none" w:sz="0" w:space="0" w:color="auto"/>
        <w:right w:val="none" w:sz="0" w:space="0" w:color="auto"/>
      </w:divBdr>
    </w:div>
    <w:div w:id="141117659">
      <w:bodyDiv w:val="1"/>
      <w:marLeft w:val="0"/>
      <w:marRight w:val="0"/>
      <w:marTop w:val="0"/>
      <w:marBottom w:val="0"/>
      <w:divBdr>
        <w:top w:val="none" w:sz="0" w:space="0" w:color="auto"/>
        <w:left w:val="none" w:sz="0" w:space="0" w:color="auto"/>
        <w:bottom w:val="none" w:sz="0" w:space="0" w:color="auto"/>
        <w:right w:val="none" w:sz="0" w:space="0" w:color="auto"/>
      </w:divBdr>
    </w:div>
    <w:div w:id="158472132">
      <w:bodyDiv w:val="1"/>
      <w:marLeft w:val="0"/>
      <w:marRight w:val="0"/>
      <w:marTop w:val="0"/>
      <w:marBottom w:val="0"/>
      <w:divBdr>
        <w:top w:val="none" w:sz="0" w:space="0" w:color="auto"/>
        <w:left w:val="none" w:sz="0" w:space="0" w:color="auto"/>
        <w:bottom w:val="none" w:sz="0" w:space="0" w:color="auto"/>
        <w:right w:val="none" w:sz="0" w:space="0" w:color="auto"/>
      </w:divBdr>
    </w:div>
    <w:div w:id="194001565">
      <w:bodyDiv w:val="1"/>
      <w:marLeft w:val="0"/>
      <w:marRight w:val="0"/>
      <w:marTop w:val="0"/>
      <w:marBottom w:val="0"/>
      <w:divBdr>
        <w:top w:val="none" w:sz="0" w:space="0" w:color="auto"/>
        <w:left w:val="none" w:sz="0" w:space="0" w:color="auto"/>
        <w:bottom w:val="none" w:sz="0" w:space="0" w:color="auto"/>
        <w:right w:val="none" w:sz="0" w:space="0" w:color="auto"/>
      </w:divBdr>
    </w:div>
    <w:div w:id="218371226">
      <w:bodyDiv w:val="1"/>
      <w:marLeft w:val="0"/>
      <w:marRight w:val="0"/>
      <w:marTop w:val="0"/>
      <w:marBottom w:val="0"/>
      <w:divBdr>
        <w:top w:val="none" w:sz="0" w:space="0" w:color="auto"/>
        <w:left w:val="none" w:sz="0" w:space="0" w:color="auto"/>
        <w:bottom w:val="none" w:sz="0" w:space="0" w:color="auto"/>
        <w:right w:val="none" w:sz="0" w:space="0" w:color="auto"/>
      </w:divBdr>
    </w:div>
    <w:div w:id="222301512">
      <w:bodyDiv w:val="1"/>
      <w:marLeft w:val="0"/>
      <w:marRight w:val="0"/>
      <w:marTop w:val="0"/>
      <w:marBottom w:val="0"/>
      <w:divBdr>
        <w:top w:val="none" w:sz="0" w:space="0" w:color="auto"/>
        <w:left w:val="none" w:sz="0" w:space="0" w:color="auto"/>
        <w:bottom w:val="none" w:sz="0" w:space="0" w:color="auto"/>
        <w:right w:val="none" w:sz="0" w:space="0" w:color="auto"/>
      </w:divBdr>
    </w:div>
    <w:div w:id="262037984">
      <w:bodyDiv w:val="1"/>
      <w:marLeft w:val="0"/>
      <w:marRight w:val="0"/>
      <w:marTop w:val="0"/>
      <w:marBottom w:val="0"/>
      <w:divBdr>
        <w:top w:val="none" w:sz="0" w:space="0" w:color="auto"/>
        <w:left w:val="none" w:sz="0" w:space="0" w:color="auto"/>
        <w:bottom w:val="none" w:sz="0" w:space="0" w:color="auto"/>
        <w:right w:val="none" w:sz="0" w:space="0" w:color="auto"/>
      </w:divBdr>
    </w:div>
    <w:div w:id="263995283">
      <w:bodyDiv w:val="1"/>
      <w:marLeft w:val="0"/>
      <w:marRight w:val="0"/>
      <w:marTop w:val="0"/>
      <w:marBottom w:val="0"/>
      <w:divBdr>
        <w:top w:val="none" w:sz="0" w:space="0" w:color="auto"/>
        <w:left w:val="none" w:sz="0" w:space="0" w:color="auto"/>
        <w:bottom w:val="none" w:sz="0" w:space="0" w:color="auto"/>
        <w:right w:val="none" w:sz="0" w:space="0" w:color="auto"/>
      </w:divBdr>
    </w:div>
    <w:div w:id="269972794">
      <w:bodyDiv w:val="1"/>
      <w:marLeft w:val="0"/>
      <w:marRight w:val="0"/>
      <w:marTop w:val="0"/>
      <w:marBottom w:val="0"/>
      <w:divBdr>
        <w:top w:val="none" w:sz="0" w:space="0" w:color="auto"/>
        <w:left w:val="none" w:sz="0" w:space="0" w:color="auto"/>
        <w:bottom w:val="none" w:sz="0" w:space="0" w:color="auto"/>
        <w:right w:val="none" w:sz="0" w:space="0" w:color="auto"/>
      </w:divBdr>
    </w:div>
    <w:div w:id="320621039">
      <w:bodyDiv w:val="1"/>
      <w:marLeft w:val="0"/>
      <w:marRight w:val="0"/>
      <w:marTop w:val="0"/>
      <w:marBottom w:val="0"/>
      <w:divBdr>
        <w:top w:val="none" w:sz="0" w:space="0" w:color="auto"/>
        <w:left w:val="none" w:sz="0" w:space="0" w:color="auto"/>
        <w:bottom w:val="none" w:sz="0" w:space="0" w:color="auto"/>
        <w:right w:val="none" w:sz="0" w:space="0" w:color="auto"/>
      </w:divBdr>
    </w:div>
    <w:div w:id="361787290">
      <w:bodyDiv w:val="1"/>
      <w:marLeft w:val="0"/>
      <w:marRight w:val="0"/>
      <w:marTop w:val="0"/>
      <w:marBottom w:val="0"/>
      <w:divBdr>
        <w:top w:val="none" w:sz="0" w:space="0" w:color="auto"/>
        <w:left w:val="none" w:sz="0" w:space="0" w:color="auto"/>
        <w:bottom w:val="none" w:sz="0" w:space="0" w:color="auto"/>
        <w:right w:val="none" w:sz="0" w:space="0" w:color="auto"/>
      </w:divBdr>
    </w:div>
    <w:div w:id="367415418">
      <w:bodyDiv w:val="1"/>
      <w:marLeft w:val="0"/>
      <w:marRight w:val="0"/>
      <w:marTop w:val="0"/>
      <w:marBottom w:val="0"/>
      <w:divBdr>
        <w:top w:val="none" w:sz="0" w:space="0" w:color="auto"/>
        <w:left w:val="none" w:sz="0" w:space="0" w:color="auto"/>
        <w:bottom w:val="none" w:sz="0" w:space="0" w:color="auto"/>
        <w:right w:val="none" w:sz="0" w:space="0" w:color="auto"/>
      </w:divBdr>
    </w:div>
    <w:div w:id="380591198">
      <w:bodyDiv w:val="1"/>
      <w:marLeft w:val="0"/>
      <w:marRight w:val="0"/>
      <w:marTop w:val="0"/>
      <w:marBottom w:val="0"/>
      <w:divBdr>
        <w:top w:val="none" w:sz="0" w:space="0" w:color="auto"/>
        <w:left w:val="none" w:sz="0" w:space="0" w:color="auto"/>
        <w:bottom w:val="none" w:sz="0" w:space="0" w:color="auto"/>
        <w:right w:val="none" w:sz="0" w:space="0" w:color="auto"/>
      </w:divBdr>
    </w:div>
    <w:div w:id="402216358">
      <w:bodyDiv w:val="1"/>
      <w:marLeft w:val="0"/>
      <w:marRight w:val="0"/>
      <w:marTop w:val="0"/>
      <w:marBottom w:val="0"/>
      <w:divBdr>
        <w:top w:val="none" w:sz="0" w:space="0" w:color="auto"/>
        <w:left w:val="none" w:sz="0" w:space="0" w:color="auto"/>
        <w:bottom w:val="none" w:sz="0" w:space="0" w:color="auto"/>
        <w:right w:val="none" w:sz="0" w:space="0" w:color="auto"/>
      </w:divBdr>
    </w:div>
    <w:div w:id="409356185">
      <w:bodyDiv w:val="1"/>
      <w:marLeft w:val="0"/>
      <w:marRight w:val="0"/>
      <w:marTop w:val="0"/>
      <w:marBottom w:val="0"/>
      <w:divBdr>
        <w:top w:val="none" w:sz="0" w:space="0" w:color="auto"/>
        <w:left w:val="none" w:sz="0" w:space="0" w:color="auto"/>
        <w:bottom w:val="none" w:sz="0" w:space="0" w:color="auto"/>
        <w:right w:val="none" w:sz="0" w:space="0" w:color="auto"/>
      </w:divBdr>
    </w:div>
    <w:div w:id="422845786">
      <w:bodyDiv w:val="1"/>
      <w:marLeft w:val="0"/>
      <w:marRight w:val="0"/>
      <w:marTop w:val="0"/>
      <w:marBottom w:val="0"/>
      <w:divBdr>
        <w:top w:val="none" w:sz="0" w:space="0" w:color="auto"/>
        <w:left w:val="none" w:sz="0" w:space="0" w:color="auto"/>
        <w:bottom w:val="none" w:sz="0" w:space="0" w:color="auto"/>
        <w:right w:val="none" w:sz="0" w:space="0" w:color="auto"/>
      </w:divBdr>
    </w:div>
    <w:div w:id="519121411">
      <w:bodyDiv w:val="1"/>
      <w:marLeft w:val="0"/>
      <w:marRight w:val="0"/>
      <w:marTop w:val="0"/>
      <w:marBottom w:val="0"/>
      <w:divBdr>
        <w:top w:val="none" w:sz="0" w:space="0" w:color="auto"/>
        <w:left w:val="none" w:sz="0" w:space="0" w:color="auto"/>
        <w:bottom w:val="none" w:sz="0" w:space="0" w:color="auto"/>
        <w:right w:val="none" w:sz="0" w:space="0" w:color="auto"/>
      </w:divBdr>
    </w:div>
    <w:div w:id="583535094">
      <w:bodyDiv w:val="1"/>
      <w:marLeft w:val="0"/>
      <w:marRight w:val="0"/>
      <w:marTop w:val="0"/>
      <w:marBottom w:val="0"/>
      <w:divBdr>
        <w:top w:val="none" w:sz="0" w:space="0" w:color="auto"/>
        <w:left w:val="none" w:sz="0" w:space="0" w:color="auto"/>
        <w:bottom w:val="none" w:sz="0" w:space="0" w:color="auto"/>
        <w:right w:val="none" w:sz="0" w:space="0" w:color="auto"/>
      </w:divBdr>
    </w:div>
    <w:div w:id="615717381">
      <w:bodyDiv w:val="1"/>
      <w:marLeft w:val="0"/>
      <w:marRight w:val="0"/>
      <w:marTop w:val="0"/>
      <w:marBottom w:val="0"/>
      <w:divBdr>
        <w:top w:val="none" w:sz="0" w:space="0" w:color="auto"/>
        <w:left w:val="none" w:sz="0" w:space="0" w:color="auto"/>
        <w:bottom w:val="none" w:sz="0" w:space="0" w:color="auto"/>
        <w:right w:val="none" w:sz="0" w:space="0" w:color="auto"/>
      </w:divBdr>
    </w:div>
    <w:div w:id="627971673">
      <w:bodyDiv w:val="1"/>
      <w:marLeft w:val="0"/>
      <w:marRight w:val="0"/>
      <w:marTop w:val="0"/>
      <w:marBottom w:val="0"/>
      <w:divBdr>
        <w:top w:val="none" w:sz="0" w:space="0" w:color="auto"/>
        <w:left w:val="none" w:sz="0" w:space="0" w:color="auto"/>
        <w:bottom w:val="none" w:sz="0" w:space="0" w:color="auto"/>
        <w:right w:val="none" w:sz="0" w:space="0" w:color="auto"/>
      </w:divBdr>
    </w:div>
    <w:div w:id="665284174">
      <w:bodyDiv w:val="1"/>
      <w:marLeft w:val="0"/>
      <w:marRight w:val="0"/>
      <w:marTop w:val="0"/>
      <w:marBottom w:val="0"/>
      <w:divBdr>
        <w:top w:val="none" w:sz="0" w:space="0" w:color="auto"/>
        <w:left w:val="none" w:sz="0" w:space="0" w:color="auto"/>
        <w:bottom w:val="none" w:sz="0" w:space="0" w:color="auto"/>
        <w:right w:val="none" w:sz="0" w:space="0" w:color="auto"/>
      </w:divBdr>
    </w:div>
    <w:div w:id="677272612">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 w:id="723483828">
      <w:bodyDiv w:val="1"/>
      <w:marLeft w:val="0"/>
      <w:marRight w:val="0"/>
      <w:marTop w:val="0"/>
      <w:marBottom w:val="0"/>
      <w:divBdr>
        <w:top w:val="none" w:sz="0" w:space="0" w:color="auto"/>
        <w:left w:val="none" w:sz="0" w:space="0" w:color="auto"/>
        <w:bottom w:val="none" w:sz="0" w:space="0" w:color="auto"/>
        <w:right w:val="none" w:sz="0" w:space="0" w:color="auto"/>
      </w:divBdr>
    </w:div>
    <w:div w:id="763771371">
      <w:bodyDiv w:val="1"/>
      <w:marLeft w:val="0"/>
      <w:marRight w:val="0"/>
      <w:marTop w:val="0"/>
      <w:marBottom w:val="0"/>
      <w:divBdr>
        <w:top w:val="none" w:sz="0" w:space="0" w:color="auto"/>
        <w:left w:val="none" w:sz="0" w:space="0" w:color="auto"/>
        <w:bottom w:val="none" w:sz="0" w:space="0" w:color="auto"/>
        <w:right w:val="none" w:sz="0" w:space="0" w:color="auto"/>
      </w:divBdr>
    </w:div>
    <w:div w:id="769664056">
      <w:bodyDiv w:val="1"/>
      <w:marLeft w:val="0"/>
      <w:marRight w:val="0"/>
      <w:marTop w:val="0"/>
      <w:marBottom w:val="0"/>
      <w:divBdr>
        <w:top w:val="none" w:sz="0" w:space="0" w:color="auto"/>
        <w:left w:val="none" w:sz="0" w:space="0" w:color="auto"/>
        <w:bottom w:val="none" w:sz="0" w:space="0" w:color="auto"/>
        <w:right w:val="none" w:sz="0" w:space="0" w:color="auto"/>
      </w:divBdr>
    </w:div>
    <w:div w:id="777918270">
      <w:bodyDiv w:val="1"/>
      <w:marLeft w:val="0"/>
      <w:marRight w:val="0"/>
      <w:marTop w:val="0"/>
      <w:marBottom w:val="0"/>
      <w:divBdr>
        <w:top w:val="none" w:sz="0" w:space="0" w:color="auto"/>
        <w:left w:val="none" w:sz="0" w:space="0" w:color="auto"/>
        <w:bottom w:val="none" w:sz="0" w:space="0" w:color="auto"/>
        <w:right w:val="none" w:sz="0" w:space="0" w:color="auto"/>
      </w:divBdr>
    </w:div>
    <w:div w:id="780951527">
      <w:bodyDiv w:val="1"/>
      <w:marLeft w:val="0"/>
      <w:marRight w:val="0"/>
      <w:marTop w:val="0"/>
      <w:marBottom w:val="0"/>
      <w:divBdr>
        <w:top w:val="none" w:sz="0" w:space="0" w:color="auto"/>
        <w:left w:val="none" w:sz="0" w:space="0" w:color="auto"/>
        <w:bottom w:val="none" w:sz="0" w:space="0" w:color="auto"/>
        <w:right w:val="none" w:sz="0" w:space="0" w:color="auto"/>
      </w:divBdr>
    </w:div>
    <w:div w:id="805705190">
      <w:bodyDiv w:val="1"/>
      <w:marLeft w:val="0"/>
      <w:marRight w:val="0"/>
      <w:marTop w:val="0"/>
      <w:marBottom w:val="0"/>
      <w:divBdr>
        <w:top w:val="none" w:sz="0" w:space="0" w:color="auto"/>
        <w:left w:val="none" w:sz="0" w:space="0" w:color="auto"/>
        <w:bottom w:val="none" w:sz="0" w:space="0" w:color="auto"/>
        <w:right w:val="none" w:sz="0" w:space="0" w:color="auto"/>
      </w:divBdr>
    </w:div>
    <w:div w:id="807362847">
      <w:bodyDiv w:val="1"/>
      <w:marLeft w:val="0"/>
      <w:marRight w:val="0"/>
      <w:marTop w:val="0"/>
      <w:marBottom w:val="0"/>
      <w:divBdr>
        <w:top w:val="none" w:sz="0" w:space="0" w:color="auto"/>
        <w:left w:val="none" w:sz="0" w:space="0" w:color="auto"/>
        <w:bottom w:val="none" w:sz="0" w:space="0" w:color="auto"/>
        <w:right w:val="none" w:sz="0" w:space="0" w:color="auto"/>
      </w:divBdr>
    </w:div>
    <w:div w:id="834953335">
      <w:bodyDiv w:val="1"/>
      <w:marLeft w:val="0"/>
      <w:marRight w:val="0"/>
      <w:marTop w:val="0"/>
      <w:marBottom w:val="0"/>
      <w:divBdr>
        <w:top w:val="none" w:sz="0" w:space="0" w:color="auto"/>
        <w:left w:val="none" w:sz="0" w:space="0" w:color="auto"/>
        <w:bottom w:val="none" w:sz="0" w:space="0" w:color="auto"/>
        <w:right w:val="none" w:sz="0" w:space="0" w:color="auto"/>
      </w:divBdr>
    </w:div>
    <w:div w:id="851989776">
      <w:bodyDiv w:val="1"/>
      <w:marLeft w:val="0"/>
      <w:marRight w:val="0"/>
      <w:marTop w:val="0"/>
      <w:marBottom w:val="0"/>
      <w:divBdr>
        <w:top w:val="none" w:sz="0" w:space="0" w:color="auto"/>
        <w:left w:val="none" w:sz="0" w:space="0" w:color="auto"/>
        <w:bottom w:val="none" w:sz="0" w:space="0" w:color="auto"/>
        <w:right w:val="none" w:sz="0" w:space="0" w:color="auto"/>
      </w:divBdr>
    </w:div>
    <w:div w:id="856886605">
      <w:bodyDiv w:val="1"/>
      <w:marLeft w:val="0"/>
      <w:marRight w:val="0"/>
      <w:marTop w:val="0"/>
      <w:marBottom w:val="0"/>
      <w:divBdr>
        <w:top w:val="none" w:sz="0" w:space="0" w:color="auto"/>
        <w:left w:val="none" w:sz="0" w:space="0" w:color="auto"/>
        <w:bottom w:val="none" w:sz="0" w:space="0" w:color="auto"/>
        <w:right w:val="none" w:sz="0" w:space="0" w:color="auto"/>
      </w:divBdr>
    </w:div>
    <w:div w:id="881554997">
      <w:bodyDiv w:val="1"/>
      <w:marLeft w:val="0"/>
      <w:marRight w:val="0"/>
      <w:marTop w:val="0"/>
      <w:marBottom w:val="0"/>
      <w:divBdr>
        <w:top w:val="none" w:sz="0" w:space="0" w:color="auto"/>
        <w:left w:val="none" w:sz="0" w:space="0" w:color="auto"/>
        <w:bottom w:val="none" w:sz="0" w:space="0" w:color="auto"/>
        <w:right w:val="none" w:sz="0" w:space="0" w:color="auto"/>
      </w:divBdr>
    </w:div>
    <w:div w:id="896741440">
      <w:bodyDiv w:val="1"/>
      <w:marLeft w:val="0"/>
      <w:marRight w:val="0"/>
      <w:marTop w:val="0"/>
      <w:marBottom w:val="0"/>
      <w:divBdr>
        <w:top w:val="none" w:sz="0" w:space="0" w:color="auto"/>
        <w:left w:val="none" w:sz="0" w:space="0" w:color="auto"/>
        <w:bottom w:val="none" w:sz="0" w:space="0" w:color="auto"/>
        <w:right w:val="none" w:sz="0" w:space="0" w:color="auto"/>
      </w:divBdr>
    </w:div>
    <w:div w:id="919757223">
      <w:bodyDiv w:val="1"/>
      <w:marLeft w:val="0"/>
      <w:marRight w:val="0"/>
      <w:marTop w:val="0"/>
      <w:marBottom w:val="0"/>
      <w:divBdr>
        <w:top w:val="none" w:sz="0" w:space="0" w:color="auto"/>
        <w:left w:val="none" w:sz="0" w:space="0" w:color="auto"/>
        <w:bottom w:val="none" w:sz="0" w:space="0" w:color="auto"/>
        <w:right w:val="none" w:sz="0" w:space="0" w:color="auto"/>
      </w:divBdr>
    </w:div>
    <w:div w:id="945189348">
      <w:bodyDiv w:val="1"/>
      <w:marLeft w:val="0"/>
      <w:marRight w:val="0"/>
      <w:marTop w:val="0"/>
      <w:marBottom w:val="0"/>
      <w:divBdr>
        <w:top w:val="none" w:sz="0" w:space="0" w:color="auto"/>
        <w:left w:val="none" w:sz="0" w:space="0" w:color="auto"/>
        <w:bottom w:val="none" w:sz="0" w:space="0" w:color="auto"/>
        <w:right w:val="none" w:sz="0" w:space="0" w:color="auto"/>
      </w:divBdr>
    </w:div>
    <w:div w:id="946304984">
      <w:bodyDiv w:val="1"/>
      <w:marLeft w:val="0"/>
      <w:marRight w:val="0"/>
      <w:marTop w:val="0"/>
      <w:marBottom w:val="0"/>
      <w:divBdr>
        <w:top w:val="none" w:sz="0" w:space="0" w:color="auto"/>
        <w:left w:val="none" w:sz="0" w:space="0" w:color="auto"/>
        <w:bottom w:val="none" w:sz="0" w:space="0" w:color="auto"/>
        <w:right w:val="none" w:sz="0" w:space="0" w:color="auto"/>
      </w:divBdr>
    </w:div>
    <w:div w:id="963537001">
      <w:bodyDiv w:val="1"/>
      <w:marLeft w:val="0"/>
      <w:marRight w:val="0"/>
      <w:marTop w:val="0"/>
      <w:marBottom w:val="0"/>
      <w:divBdr>
        <w:top w:val="none" w:sz="0" w:space="0" w:color="auto"/>
        <w:left w:val="none" w:sz="0" w:space="0" w:color="auto"/>
        <w:bottom w:val="none" w:sz="0" w:space="0" w:color="auto"/>
        <w:right w:val="none" w:sz="0" w:space="0" w:color="auto"/>
      </w:divBdr>
    </w:div>
    <w:div w:id="967706449">
      <w:bodyDiv w:val="1"/>
      <w:marLeft w:val="0"/>
      <w:marRight w:val="0"/>
      <w:marTop w:val="0"/>
      <w:marBottom w:val="0"/>
      <w:divBdr>
        <w:top w:val="none" w:sz="0" w:space="0" w:color="auto"/>
        <w:left w:val="none" w:sz="0" w:space="0" w:color="auto"/>
        <w:bottom w:val="none" w:sz="0" w:space="0" w:color="auto"/>
        <w:right w:val="none" w:sz="0" w:space="0" w:color="auto"/>
      </w:divBdr>
    </w:div>
    <w:div w:id="1019891293">
      <w:bodyDiv w:val="1"/>
      <w:marLeft w:val="0"/>
      <w:marRight w:val="0"/>
      <w:marTop w:val="0"/>
      <w:marBottom w:val="0"/>
      <w:divBdr>
        <w:top w:val="none" w:sz="0" w:space="0" w:color="auto"/>
        <w:left w:val="none" w:sz="0" w:space="0" w:color="auto"/>
        <w:bottom w:val="none" w:sz="0" w:space="0" w:color="auto"/>
        <w:right w:val="none" w:sz="0" w:space="0" w:color="auto"/>
      </w:divBdr>
    </w:div>
    <w:div w:id="1044329758">
      <w:bodyDiv w:val="1"/>
      <w:marLeft w:val="0"/>
      <w:marRight w:val="0"/>
      <w:marTop w:val="0"/>
      <w:marBottom w:val="0"/>
      <w:divBdr>
        <w:top w:val="none" w:sz="0" w:space="0" w:color="auto"/>
        <w:left w:val="none" w:sz="0" w:space="0" w:color="auto"/>
        <w:bottom w:val="none" w:sz="0" w:space="0" w:color="auto"/>
        <w:right w:val="none" w:sz="0" w:space="0" w:color="auto"/>
      </w:divBdr>
    </w:div>
    <w:div w:id="1105732927">
      <w:bodyDiv w:val="1"/>
      <w:marLeft w:val="0"/>
      <w:marRight w:val="0"/>
      <w:marTop w:val="0"/>
      <w:marBottom w:val="0"/>
      <w:divBdr>
        <w:top w:val="none" w:sz="0" w:space="0" w:color="auto"/>
        <w:left w:val="none" w:sz="0" w:space="0" w:color="auto"/>
        <w:bottom w:val="none" w:sz="0" w:space="0" w:color="auto"/>
        <w:right w:val="none" w:sz="0" w:space="0" w:color="auto"/>
      </w:divBdr>
    </w:div>
    <w:div w:id="1110271905">
      <w:bodyDiv w:val="1"/>
      <w:marLeft w:val="0"/>
      <w:marRight w:val="0"/>
      <w:marTop w:val="0"/>
      <w:marBottom w:val="0"/>
      <w:divBdr>
        <w:top w:val="none" w:sz="0" w:space="0" w:color="auto"/>
        <w:left w:val="none" w:sz="0" w:space="0" w:color="auto"/>
        <w:bottom w:val="none" w:sz="0" w:space="0" w:color="auto"/>
        <w:right w:val="none" w:sz="0" w:space="0" w:color="auto"/>
      </w:divBdr>
    </w:div>
    <w:div w:id="1131559499">
      <w:bodyDiv w:val="1"/>
      <w:marLeft w:val="0"/>
      <w:marRight w:val="0"/>
      <w:marTop w:val="0"/>
      <w:marBottom w:val="0"/>
      <w:divBdr>
        <w:top w:val="none" w:sz="0" w:space="0" w:color="auto"/>
        <w:left w:val="none" w:sz="0" w:space="0" w:color="auto"/>
        <w:bottom w:val="none" w:sz="0" w:space="0" w:color="auto"/>
        <w:right w:val="none" w:sz="0" w:space="0" w:color="auto"/>
      </w:divBdr>
    </w:div>
    <w:div w:id="1166091152">
      <w:bodyDiv w:val="1"/>
      <w:marLeft w:val="0"/>
      <w:marRight w:val="0"/>
      <w:marTop w:val="0"/>
      <w:marBottom w:val="0"/>
      <w:divBdr>
        <w:top w:val="none" w:sz="0" w:space="0" w:color="auto"/>
        <w:left w:val="none" w:sz="0" w:space="0" w:color="auto"/>
        <w:bottom w:val="none" w:sz="0" w:space="0" w:color="auto"/>
        <w:right w:val="none" w:sz="0" w:space="0" w:color="auto"/>
      </w:divBdr>
    </w:div>
    <w:div w:id="1214347209">
      <w:bodyDiv w:val="1"/>
      <w:marLeft w:val="0"/>
      <w:marRight w:val="0"/>
      <w:marTop w:val="0"/>
      <w:marBottom w:val="0"/>
      <w:divBdr>
        <w:top w:val="none" w:sz="0" w:space="0" w:color="auto"/>
        <w:left w:val="none" w:sz="0" w:space="0" w:color="auto"/>
        <w:bottom w:val="none" w:sz="0" w:space="0" w:color="auto"/>
        <w:right w:val="none" w:sz="0" w:space="0" w:color="auto"/>
      </w:divBdr>
    </w:div>
    <w:div w:id="1227689811">
      <w:bodyDiv w:val="1"/>
      <w:marLeft w:val="0"/>
      <w:marRight w:val="0"/>
      <w:marTop w:val="0"/>
      <w:marBottom w:val="0"/>
      <w:divBdr>
        <w:top w:val="none" w:sz="0" w:space="0" w:color="auto"/>
        <w:left w:val="none" w:sz="0" w:space="0" w:color="auto"/>
        <w:bottom w:val="none" w:sz="0" w:space="0" w:color="auto"/>
        <w:right w:val="none" w:sz="0" w:space="0" w:color="auto"/>
      </w:divBdr>
    </w:div>
    <w:div w:id="1260212063">
      <w:bodyDiv w:val="1"/>
      <w:marLeft w:val="0"/>
      <w:marRight w:val="0"/>
      <w:marTop w:val="0"/>
      <w:marBottom w:val="0"/>
      <w:divBdr>
        <w:top w:val="none" w:sz="0" w:space="0" w:color="auto"/>
        <w:left w:val="none" w:sz="0" w:space="0" w:color="auto"/>
        <w:bottom w:val="none" w:sz="0" w:space="0" w:color="auto"/>
        <w:right w:val="none" w:sz="0" w:space="0" w:color="auto"/>
      </w:divBdr>
    </w:div>
    <w:div w:id="1274632464">
      <w:bodyDiv w:val="1"/>
      <w:marLeft w:val="0"/>
      <w:marRight w:val="0"/>
      <w:marTop w:val="0"/>
      <w:marBottom w:val="0"/>
      <w:divBdr>
        <w:top w:val="none" w:sz="0" w:space="0" w:color="auto"/>
        <w:left w:val="none" w:sz="0" w:space="0" w:color="auto"/>
        <w:bottom w:val="none" w:sz="0" w:space="0" w:color="auto"/>
        <w:right w:val="none" w:sz="0" w:space="0" w:color="auto"/>
      </w:divBdr>
    </w:div>
    <w:div w:id="1283028976">
      <w:bodyDiv w:val="1"/>
      <w:marLeft w:val="0"/>
      <w:marRight w:val="0"/>
      <w:marTop w:val="0"/>
      <w:marBottom w:val="0"/>
      <w:divBdr>
        <w:top w:val="none" w:sz="0" w:space="0" w:color="auto"/>
        <w:left w:val="none" w:sz="0" w:space="0" w:color="auto"/>
        <w:bottom w:val="none" w:sz="0" w:space="0" w:color="auto"/>
        <w:right w:val="none" w:sz="0" w:space="0" w:color="auto"/>
      </w:divBdr>
    </w:div>
    <w:div w:id="1330913375">
      <w:bodyDiv w:val="1"/>
      <w:marLeft w:val="0"/>
      <w:marRight w:val="0"/>
      <w:marTop w:val="0"/>
      <w:marBottom w:val="0"/>
      <w:divBdr>
        <w:top w:val="none" w:sz="0" w:space="0" w:color="auto"/>
        <w:left w:val="none" w:sz="0" w:space="0" w:color="auto"/>
        <w:bottom w:val="none" w:sz="0" w:space="0" w:color="auto"/>
        <w:right w:val="none" w:sz="0" w:space="0" w:color="auto"/>
      </w:divBdr>
    </w:div>
    <w:div w:id="1335953080">
      <w:bodyDiv w:val="1"/>
      <w:marLeft w:val="0"/>
      <w:marRight w:val="0"/>
      <w:marTop w:val="0"/>
      <w:marBottom w:val="0"/>
      <w:divBdr>
        <w:top w:val="none" w:sz="0" w:space="0" w:color="auto"/>
        <w:left w:val="none" w:sz="0" w:space="0" w:color="auto"/>
        <w:bottom w:val="none" w:sz="0" w:space="0" w:color="auto"/>
        <w:right w:val="none" w:sz="0" w:space="0" w:color="auto"/>
      </w:divBdr>
    </w:div>
    <w:div w:id="1343824971">
      <w:bodyDiv w:val="1"/>
      <w:marLeft w:val="0"/>
      <w:marRight w:val="0"/>
      <w:marTop w:val="0"/>
      <w:marBottom w:val="0"/>
      <w:divBdr>
        <w:top w:val="none" w:sz="0" w:space="0" w:color="auto"/>
        <w:left w:val="none" w:sz="0" w:space="0" w:color="auto"/>
        <w:bottom w:val="none" w:sz="0" w:space="0" w:color="auto"/>
        <w:right w:val="none" w:sz="0" w:space="0" w:color="auto"/>
      </w:divBdr>
    </w:div>
    <w:div w:id="1382054271">
      <w:bodyDiv w:val="1"/>
      <w:marLeft w:val="0"/>
      <w:marRight w:val="0"/>
      <w:marTop w:val="0"/>
      <w:marBottom w:val="0"/>
      <w:divBdr>
        <w:top w:val="none" w:sz="0" w:space="0" w:color="auto"/>
        <w:left w:val="none" w:sz="0" w:space="0" w:color="auto"/>
        <w:bottom w:val="none" w:sz="0" w:space="0" w:color="auto"/>
        <w:right w:val="none" w:sz="0" w:space="0" w:color="auto"/>
      </w:divBdr>
    </w:div>
    <w:div w:id="1415399070">
      <w:bodyDiv w:val="1"/>
      <w:marLeft w:val="0"/>
      <w:marRight w:val="0"/>
      <w:marTop w:val="0"/>
      <w:marBottom w:val="0"/>
      <w:divBdr>
        <w:top w:val="none" w:sz="0" w:space="0" w:color="auto"/>
        <w:left w:val="none" w:sz="0" w:space="0" w:color="auto"/>
        <w:bottom w:val="none" w:sz="0" w:space="0" w:color="auto"/>
        <w:right w:val="none" w:sz="0" w:space="0" w:color="auto"/>
      </w:divBdr>
    </w:div>
    <w:div w:id="1430545809">
      <w:bodyDiv w:val="1"/>
      <w:marLeft w:val="0"/>
      <w:marRight w:val="0"/>
      <w:marTop w:val="0"/>
      <w:marBottom w:val="0"/>
      <w:divBdr>
        <w:top w:val="none" w:sz="0" w:space="0" w:color="auto"/>
        <w:left w:val="none" w:sz="0" w:space="0" w:color="auto"/>
        <w:bottom w:val="none" w:sz="0" w:space="0" w:color="auto"/>
        <w:right w:val="none" w:sz="0" w:space="0" w:color="auto"/>
      </w:divBdr>
    </w:div>
    <w:div w:id="1464612185">
      <w:bodyDiv w:val="1"/>
      <w:marLeft w:val="0"/>
      <w:marRight w:val="0"/>
      <w:marTop w:val="0"/>
      <w:marBottom w:val="0"/>
      <w:divBdr>
        <w:top w:val="none" w:sz="0" w:space="0" w:color="auto"/>
        <w:left w:val="none" w:sz="0" w:space="0" w:color="auto"/>
        <w:bottom w:val="none" w:sz="0" w:space="0" w:color="auto"/>
        <w:right w:val="none" w:sz="0" w:space="0" w:color="auto"/>
      </w:divBdr>
    </w:div>
    <w:div w:id="1472668659">
      <w:bodyDiv w:val="1"/>
      <w:marLeft w:val="0"/>
      <w:marRight w:val="0"/>
      <w:marTop w:val="0"/>
      <w:marBottom w:val="0"/>
      <w:divBdr>
        <w:top w:val="none" w:sz="0" w:space="0" w:color="auto"/>
        <w:left w:val="none" w:sz="0" w:space="0" w:color="auto"/>
        <w:bottom w:val="none" w:sz="0" w:space="0" w:color="auto"/>
        <w:right w:val="none" w:sz="0" w:space="0" w:color="auto"/>
      </w:divBdr>
    </w:div>
    <w:div w:id="1488352517">
      <w:bodyDiv w:val="1"/>
      <w:marLeft w:val="0"/>
      <w:marRight w:val="0"/>
      <w:marTop w:val="0"/>
      <w:marBottom w:val="0"/>
      <w:divBdr>
        <w:top w:val="none" w:sz="0" w:space="0" w:color="auto"/>
        <w:left w:val="none" w:sz="0" w:space="0" w:color="auto"/>
        <w:bottom w:val="none" w:sz="0" w:space="0" w:color="auto"/>
        <w:right w:val="none" w:sz="0" w:space="0" w:color="auto"/>
      </w:divBdr>
    </w:div>
    <w:div w:id="1505321200">
      <w:bodyDiv w:val="1"/>
      <w:marLeft w:val="0"/>
      <w:marRight w:val="0"/>
      <w:marTop w:val="0"/>
      <w:marBottom w:val="0"/>
      <w:divBdr>
        <w:top w:val="none" w:sz="0" w:space="0" w:color="auto"/>
        <w:left w:val="none" w:sz="0" w:space="0" w:color="auto"/>
        <w:bottom w:val="none" w:sz="0" w:space="0" w:color="auto"/>
        <w:right w:val="none" w:sz="0" w:space="0" w:color="auto"/>
      </w:divBdr>
    </w:div>
    <w:div w:id="1558080891">
      <w:bodyDiv w:val="1"/>
      <w:marLeft w:val="0"/>
      <w:marRight w:val="0"/>
      <w:marTop w:val="0"/>
      <w:marBottom w:val="0"/>
      <w:divBdr>
        <w:top w:val="none" w:sz="0" w:space="0" w:color="auto"/>
        <w:left w:val="none" w:sz="0" w:space="0" w:color="auto"/>
        <w:bottom w:val="none" w:sz="0" w:space="0" w:color="auto"/>
        <w:right w:val="none" w:sz="0" w:space="0" w:color="auto"/>
      </w:divBdr>
    </w:div>
    <w:div w:id="1563249178">
      <w:bodyDiv w:val="1"/>
      <w:marLeft w:val="0"/>
      <w:marRight w:val="0"/>
      <w:marTop w:val="0"/>
      <w:marBottom w:val="0"/>
      <w:divBdr>
        <w:top w:val="none" w:sz="0" w:space="0" w:color="auto"/>
        <w:left w:val="none" w:sz="0" w:space="0" w:color="auto"/>
        <w:bottom w:val="none" w:sz="0" w:space="0" w:color="auto"/>
        <w:right w:val="none" w:sz="0" w:space="0" w:color="auto"/>
      </w:divBdr>
    </w:div>
    <w:div w:id="1591356167">
      <w:bodyDiv w:val="1"/>
      <w:marLeft w:val="0"/>
      <w:marRight w:val="0"/>
      <w:marTop w:val="0"/>
      <w:marBottom w:val="0"/>
      <w:divBdr>
        <w:top w:val="none" w:sz="0" w:space="0" w:color="auto"/>
        <w:left w:val="none" w:sz="0" w:space="0" w:color="auto"/>
        <w:bottom w:val="none" w:sz="0" w:space="0" w:color="auto"/>
        <w:right w:val="none" w:sz="0" w:space="0" w:color="auto"/>
      </w:divBdr>
    </w:div>
    <w:div w:id="1618296585">
      <w:bodyDiv w:val="1"/>
      <w:marLeft w:val="0"/>
      <w:marRight w:val="0"/>
      <w:marTop w:val="0"/>
      <w:marBottom w:val="0"/>
      <w:divBdr>
        <w:top w:val="none" w:sz="0" w:space="0" w:color="auto"/>
        <w:left w:val="none" w:sz="0" w:space="0" w:color="auto"/>
        <w:bottom w:val="none" w:sz="0" w:space="0" w:color="auto"/>
        <w:right w:val="none" w:sz="0" w:space="0" w:color="auto"/>
      </w:divBdr>
    </w:div>
    <w:div w:id="1623883520">
      <w:bodyDiv w:val="1"/>
      <w:marLeft w:val="0"/>
      <w:marRight w:val="0"/>
      <w:marTop w:val="0"/>
      <w:marBottom w:val="0"/>
      <w:divBdr>
        <w:top w:val="none" w:sz="0" w:space="0" w:color="auto"/>
        <w:left w:val="none" w:sz="0" w:space="0" w:color="auto"/>
        <w:bottom w:val="none" w:sz="0" w:space="0" w:color="auto"/>
        <w:right w:val="none" w:sz="0" w:space="0" w:color="auto"/>
      </w:divBdr>
    </w:div>
    <w:div w:id="1662003078">
      <w:bodyDiv w:val="1"/>
      <w:marLeft w:val="0"/>
      <w:marRight w:val="0"/>
      <w:marTop w:val="0"/>
      <w:marBottom w:val="0"/>
      <w:divBdr>
        <w:top w:val="none" w:sz="0" w:space="0" w:color="auto"/>
        <w:left w:val="none" w:sz="0" w:space="0" w:color="auto"/>
        <w:bottom w:val="none" w:sz="0" w:space="0" w:color="auto"/>
        <w:right w:val="none" w:sz="0" w:space="0" w:color="auto"/>
      </w:divBdr>
    </w:div>
    <w:div w:id="1670713542">
      <w:bodyDiv w:val="1"/>
      <w:marLeft w:val="0"/>
      <w:marRight w:val="0"/>
      <w:marTop w:val="0"/>
      <w:marBottom w:val="0"/>
      <w:divBdr>
        <w:top w:val="none" w:sz="0" w:space="0" w:color="auto"/>
        <w:left w:val="none" w:sz="0" w:space="0" w:color="auto"/>
        <w:bottom w:val="none" w:sz="0" w:space="0" w:color="auto"/>
        <w:right w:val="none" w:sz="0" w:space="0" w:color="auto"/>
      </w:divBdr>
    </w:div>
    <w:div w:id="1725567214">
      <w:bodyDiv w:val="1"/>
      <w:marLeft w:val="0"/>
      <w:marRight w:val="0"/>
      <w:marTop w:val="0"/>
      <w:marBottom w:val="0"/>
      <w:divBdr>
        <w:top w:val="none" w:sz="0" w:space="0" w:color="auto"/>
        <w:left w:val="none" w:sz="0" w:space="0" w:color="auto"/>
        <w:bottom w:val="none" w:sz="0" w:space="0" w:color="auto"/>
        <w:right w:val="none" w:sz="0" w:space="0" w:color="auto"/>
      </w:divBdr>
    </w:div>
    <w:div w:id="1728993656">
      <w:bodyDiv w:val="1"/>
      <w:marLeft w:val="0"/>
      <w:marRight w:val="0"/>
      <w:marTop w:val="0"/>
      <w:marBottom w:val="0"/>
      <w:divBdr>
        <w:top w:val="none" w:sz="0" w:space="0" w:color="auto"/>
        <w:left w:val="none" w:sz="0" w:space="0" w:color="auto"/>
        <w:bottom w:val="none" w:sz="0" w:space="0" w:color="auto"/>
        <w:right w:val="none" w:sz="0" w:space="0" w:color="auto"/>
      </w:divBdr>
    </w:div>
    <w:div w:id="1760366174">
      <w:bodyDiv w:val="1"/>
      <w:marLeft w:val="0"/>
      <w:marRight w:val="0"/>
      <w:marTop w:val="0"/>
      <w:marBottom w:val="0"/>
      <w:divBdr>
        <w:top w:val="none" w:sz="0" w:space="0" w:color="auto"/>
        <w:left w:val="none" w:sz="0" w:space="0" w:color="auto"/>
        <w:bottom w:val="none" w:sz="0" w:space="0" w:color="auto"/>
        <w:right w:val="none" w:sz="0" w:space="0" w:color="auto"/>
      </w:divBdr>
    </w:div>
    <w:div w:id="1806584597">
      <w:bodyDiv w:val="1"/>
      <w:marLeft w:val="0"/>
      <w:marRight w:val="0"/>
      <w:marTop w:val="0"/>
      <w:marBottom w:val="0"/>
      <w:divBdr>
        <w:top w:val="none" w:sz="0" w:space="0" w:color="auto"/>
        <w:left w:val="none" w:sz="0" w:space="0" w:color="auto"/>
        <w:bottom w:val="none" w:sz="0" w:space="0" w:color="auto"/>
        <w:right w:val="none" w:sz="0" w:space="0" w:color="auto"/>
      </w:divBdr>
    </w:div>
    <w:div w:id="1940141756">
      <w:bodyDiv w:val="1"/>
      <w:marLeft w:val="0"/>
      <w:marRight w:val="0"/>
      <w:marTop w:val="0"/>
      <w:marBottom w:val="0"/>
      <w:divBdr>
        <w:top w:val="none" w:sz="0" w:space="0" w:color="auto"/>
        <w:left w:val="none" w:sz="0" w:space="0" w:color="auto"/>
        <w:bottom w:val="none" w:sz="0" w:space="0" w:color="auto"/>
        <w:right w:val="none" w:sz="0" w:space="0" w:color="auto"/>
      </w:divBdr>
    </w:div>
    <w:div w:id="1962765888">
      <w:bodyDiv w:val="1"/>
      <w:marLeft w:val="0"/>
      <w:marRight w:val="0"/>
      <w:marTop w:val="0"/>
      <w:marBottom w:val="0"/>
      <w:divBdr>
        <w:top w:val="none" w:sz="0" w:space="0" w:color="auto"/>
        <w:left w:val="none" w:sz="0" w:space="0" w:color="auto"/>
        <w:bottom w:val="none" w:sz="0" w:space="0" w:color="auto"/>
        <w:right w:val="none" w:sz="0" w:space="0" w:color="auto"/>
      </w:divBdr>
    </w:div>
    <w:div w:id="1994292027">
      <w:bodyDiv w:val="1"/>
      <w:marLeft w:val="0"/>
      <w:marRight w:val="0"/>
      <w:marTop w:val="0"/>
      <w:marBottom w:val="0"/>
      <w:divBdr>
        <w:top w:val="none" w:sz="0" w:space="0" w:color="auto"/>
        <w:left w:val="none" w:sz="0" w:space="0" w:color="auto"/>
        <w:bottom w:val="none" w:sz="0" w:space="0" w:color="auto"/>
        <w:right w:val="none" w:sz="0" w:space="0" w:color="auto"/>
      </w:divBdr>
    </w:div>
    <w:div w:id="2005157424">
      <w:bodyDiv w:val="1"/>
      <w:marLeft w:val="0"/>
      <w:marRight w:val="0"/>
      <w:marTop w:val="0"/>
      <w:marBottom w:val="0"/>
      <w:divBdr>
        <w:top w:val="none" w:sz="0" w:space="0" w:color="auto"/>
        <w:left w:val="none" w:sz="0" w:space="0" w:color="auto"/>
        <w:bottom w:val="none" w:sz="0" w:space="0" w:color="auto"/>
        <w:right w:val="none" w:sz="0" w:space="0" w:color="auto"/>
      </w:divBdr>
    </w:div>
    <w:div w:id="2055696758">
      <w:bodyDiv w:val="1"/>
      <w:marLeft w:val="0"/>
      <w:marRight w:val="0"/>
      <w:marTop w:val="0"/>
      <w:marBottom w:val="0"/>
      <w:divBdr>
        <w:top w:val="none" w:sz="0" w:space="0" w:color="auto"/>
        <w:left w:val="none" w:sz="0" w:space="0" w:color="auto"/>
        <w:bottom w:val="none" w:sz="0" w:space="0" w:color="auto"/>
        <w:right w:val="none" w:sz="0" w:space="0" w:color="auto"/>
      </w:divBdr>
    </w:div>
    <w:div w:id="2087680603">
      <w:bodyDiv w:val="1"/>
      <w:marLeft w:val="0"/>
      <w:marRight w:val="0"/>
      <w:marTop w:val="0"/>
      <w:marBottom w:val="0"/>
      <w:divBdr>
        <w:top w:val="none" w:sz="0" w:space="0" w:color="auto"/>
        <w:left w:val="none" w:sz="0" w:space="0" w:color="auto"/>
        <w:bottom w:val="none" w:sz="0" w:space="0" w:color="auto"/>
        <w:right w:val="none" w:sz="0" w:space="0" w:color="auto"/>
      </w:divBdr>
    </w:div>
    <w:div w:id="2092190400">
      <w:bodyDiv w:val="1"/>
      <w:marLeft w:val="0"/>
      <w:marRight w:val="0"/>
      <w:marTop w:val="0"/>
      <w:marBottom w:val="0"/>
      <w:divBdr>
        <w:top w:val="none" w:sz="0" w:space="0" w:color="auto"/>
        <w:left w:val="none" w:sz="0" w:space="0" w:color="auto"/>
        <w:bottom w:val="none" w:sz="0" w:space="0" w:color="auto"/>
        <w:right w:val="none" w:sz="0" w:space="0" w:color="auto"/>
      </w:divBdr>
    </w:div>
    <w:div w:id="2115317970">
      <w:bodyDiv w:val="1"/>
      <w:marLeft w:val="0"/>
      <w:marRight w:val="0"/>
      <w:marTop w:val="0"/>
      <w:marBottom w:val="0"/>
      <w:divBdr>
        <w:top w:val="none" w:sz="0" w:space="0" w:color="auto"/>
        <w:left w:val="none" w:sz="0" w:space="0" w:color="auto"/>
        <w:bottom w:val="none" w:sz="0" w:space="0" w:color="auto"/>
        <w:right w:val="none" w:sz="0" w:space="0" w:color="auto"/>
      </w:divBdr>
    </w:div>
    <w:div w:id="2122647726">
      <w:bodyDiv w:val="1"/>
      <w:marLeft w:val="0"/>
      <w:marRight w:val="0"/>
      <w:marTop w:val="0"/>
      <w:marBottom w:val="0"/>
      <w:divBdr>
        <w:top w:val="none" w:sz="0" w:space="0" w:color="auto"/>
        <w:left w:val="none" w:sz="0" w:space="0" w:color="auto"/>
        <w:bottom w:val="none" w:sz="0" w:space="0" w:color="auto"/>
        <w:right w:val="none" w:sz="0" w:space="0" w:color="auto"/>
      </w:divBdr>
    </w:div>
    <w:div w:id="21473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0D51-A3E8-436D-A184-35C1DB98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6182</Words>
  <Characters>3525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І. Кравченко</cp:lastModifiedBy>
  <cp:revision>5</cp:revision>
  <dcterms:created xsi:type="dcterms:W3CDTF">2022-04-18T05:53:00Z</dcterms:created>
  <dcterms:modified xsi:type="dcterms:W3CDTF">2022-06-13T12:20:00Z</dcterms:modified>
</cp:coreProperties>
</file>