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01" w:rsidRDefault="00201701" w:rsidP="00F00508">
      <w:pPr>
        <w:ind w:right="50"/>
        <w:jc w:val="both"/>
        <w:rPr>
          <w:b/>
          <w:bCs/>
          <w:sz w:val="28"/>
          <w:szCs w:val="28"/>
          <w:lang w:val="en-GB"/>
        </w:rPr>
      </w:pPr>
      <w:proofErr w:type="gramStart"/>
      <w:r w:rsidRPr="00BC166F">
        <w:rPr>
          <w:b/>
          <w:bCs/>
          <w:sz w:val="28"/>
          <w:szCs w:val="28"/>
          <w:lang w:val="en-GB"/>
        </w:rPr>
        <w:t xml:space="preserve">Summary to the Decision of the Second Senate of the Constitutional Court </w:t>
      </w:r>
      <w:r w:rsidR="00CA274B">
        <w:rPr>
          <w:b/>
          <w:bCs/>
          <w:sz w:val="28"/>
          <w:szCs w:val="28"/>
          <w:lang w:val="en-GB"/>
        </w:rPr>
        <w:t xml:space="preserve">of Ukraine </w:t>
      </w:r>
      <w:r w:rsidR="00E0138C" w:rsidRPr="007D7A28">
        <w:rPr>
          <w:b/>
          <w:bCs/>
          <w:sz w:val="28"/>
          <w:szCs w:val="28"/>
          <w:lang w:val="en-GB"/>
        </w:rPr>
        <w:t>No. 2-r(ІІ)/2024 dated</w:t>
      </w:r>
      <w:r w:rsidRPr="007D7A28">
        <w:rPr>
          <w:b/>
          <w:bCs/>
          <w:sz w:val="28"/>
          <w:szCs w:val="28"/>
          <w:lang w:val="en-GB"/>
        </w:rPr>
        <w:t xml:space="preserve"> March 20, 2024 in</w:t>
      </w:r>
      <w:r w:rsidRPr="00BC166F">
        <w:rPr>
          <w:b/>
          <w:bCs/>
          <w:sz w:val="28"/>
          <w:szCs w:val="28"/>
          <w:lang w:val="en-GB"/>
        </w:rPr>
        <w:t xml:space="preserve"> the case </w:t>
      </w:r>
      <w:r w:rsidR="00F36BA4" w:rsidRPr="00BC166F">
        <w:rPr>
          <w:b/>
          <w:bCs/>
          <w:sz w:val="28"/>
          <w:szCs w:val="28"/>
          <w:lang w:val="en-GB"/>
        </w:rPr>
        <w:t>upon</w:t>
      </w:r>
      <w:r w:rsidRPr="00BC166F">
        <w:rPr>
          <w:b/>
          <w:bCs/>
          <w:sz w:val="28"/>
          <w:szCs w:val="28"/>
          <w:lang w:val="en-GB"/>
        </w:rPr>
        <w:t xml:space="preserve"> the constitutional complaint of </w:t>
      </w:r>
      <w:proofErr w:type="spellStart"/>
      <w:r w:rsidR="002F1EC7" w:rsidRPr="00BC166F">
        <w:rPr>
          <w:b/>
          <w:bCs/>
          <w:sz w:val="28"/>
          <w:szCs w:val="28"/>
          <w:lang w:val="en-GB"/>
        </w:rPr>
        <w:t>Vasyl</w:t>
      </w:r>
      <w:proofErr w:type="spellEnd"/>
      <w:r w:rsidR="002F1EC7" w:rsidRPr="00BC166F">
        <w:rPr>
          <w:b/>
          <w:bCs/>
          <w:sz w:val="28"/>
          <w:szCs w:val="28"/>
          <w:lang w:val="en-GB"/>
        </w:rPr>
        <w:t xml:space="preserve"> </w:t>
      </w:r>
      <w:proofErr w:type="spellStart"/>
      <w:r w:rsidRPr="00BC166F">
        <w:rPr>
          <w:b/>
          <w:bCs/>
          <w:sz w:val="28"/>
          <w:szCs w:val="28"/>
          <w:lang w:val="en-GB"/>
        </w:rPr>
        <w:t>Atamanchuk</w:t>
      </w:r>
      <w:proofErr w:type="spellEnd"/>
      <w:r w:rsidRPr="00BC166F">
        <w:rPr>
          <w:b/>
          <w:bCs/>
          <w:sz w:val="28"/>
          <w:szCs w:val="28"/>
          <w:lang w:val="en-GB"/>
        </w:rPr>
        <w:t xml:space="preserve"> regarding the conformity of the provisions of Article 2 of the Law </w:t>
      </w:r>
      <w:r w:rsidR="00CA274B">
        <w:rPr>
          <w:b/>
          <w:bCs/>
          <w:sz w:val="28"/>
          <w:szCs w:val="28"/>
          <w:lang w:val="en-GB"/>
        </w:rPr>
        <w:t xml:space="preserve">of Ukraine </w:t>
      </w:r>
      <w:r w:rsidR="00347F98" w:rsidRPr="00BC166F">
        <w:rPr>
          <w:b/>
          <w:bCs/>
          <w:sz w:val="28"/>
          <w:szCs w:val="28"/>
          <w:lang w:val="en-GB"/>
        </w:rPr>
        <w:t>“</w:t>
      </w:r>
      <w:r w:rsidR="00E627B2" w:rsidRPr="00BC166F">
        <w:rPr>
          <w:b/>
          <w:bCs/>
          <w:sz w:val="28"/>
          <w:szCs w:val="28"/>
          <w:lang w:val="en-GB"/>
        </w:rPr>
        <w:t>On Measures for Legislative Support of the Pension System Reform</w:t>
      </w:r>
      <w:r w:rsidR="00656186" w:rsidRPr="00BC166F">
        <w:rPr>
          <w:b/>
          <w:bCs/>
          <w:sz w:val="28"/>
          <w:szCs w:val="28"/>
          <w:lang w:val="en-GB"/>
        </w:rPr>
        <w:t>”</w:t>
      </w:r>
      <w:r w:rsidRPr="00BC166F">
        <w:rPr>
          <w:b/>
          <w:bCs/>
          <w:sz w:val="28"/>
          <w:szCs w:val="28"/>
          <w:lang w:val="en-GB"/>
        </w:rPr>
        <w:t xml:space="preserve"> </w:t>
      </w:r>
      <w:r w:rsidR="00263B96" w:rsidRPr="00BC166F">
        <w:rPr>
          <w:b/>
          <w:bCs/>
          <w:sz w:val="28"/>
          <w:szCs w:val="28"/>
          <w:lang w:val="en-GB"/>
        </w:rPr>
        <w:t xml:space="preserve">No. 3668-VI </w:t>
      </w:r>
      <w:r w:rsidRPr="00BC166F">
        <w:rPr>
          <w:b/>
          <w:bCs/>
          <w:sz w:val="28"/>
          <w:szCs w:val="28"/>
          <w:lang w:val="en-GB"/>
        </w:rPr>
        <w:t xml:space="preserve">dated  July </w:t>
      </w:r>
      <w:r w:rsidR="00656186" w:rsidRPr="00BC166F">
        <w:rPr>
          <w:b/>
          <w:bCs/>
          <w:sz w:val="28"/>
          <w:szCs w:val="28"/>
          <w:lang w:val="en-GB"/>
        </w:rPr>
        <w:t>8</w:t>
      </w:r>
      <w:r w:rsidR="00AD2898" w:rsidRPr="00BC166F">
        <w:rPr>
          <w:b/>
          <w:bCs/>
          <w:sz w:val="28"/>
          <w:szCs w:val="28"/>
          <w:lang w:val="en-GB"/>
        </w:rPr>
        <w:t xml:space="preserve">, </w:t>
      </w:r>
      <w:r w:rsidRPr="00BC166F">
        <w:rPr>
          <w:b/>
          <w:bCs/>
          <w:sz w:val="28"/>
          <w:szCs w:val="28"/>
          <w:lang w:val="en-GB"/>
        </w:rPr>
        <w:t>2011, first sentence of Article</w:t>
      </w:r>
      <w:r w:rsidR="00CA274B">
        <w:rPr>
          <w:b/>
          <w:bCs/>
          <w:sz w:val="28"/>
          <w:szCs w:val="28"/>
          <w:lang w:val="en-GB"/>
        </w:rPr>
        <w:t> </w:t>
      </w:r>
      <w:r w:rsidRPr="00BC166F">
        <w:rPr>
          <w:b/>
          <w:bCs/>
          <w:sz w:val="28"/>
          <w:szCs w:val="28"/>
          <w:lang w:val="en-GB"/>
        </w:rPr>
        <w:t xml:space="preserve">67.3 of the Law </w:t>
      </w:r>
      <w:r w:rsidR="00CA274B">
        <w:rPr>
          <w:b/>
          <w:bCs/>
          <w:sz w:val="28"/>
          <w:szCs w:val="28"/>
          <w:lang w:val="en-GB"/>
        </w:rPr>
        <w:t xml:space="preserve">of Ukraine </w:t>
      </w:r>
      <w:r w:rsidR="00450BD9" w:rsidRPr="00BC166F">
        <w:rPr>
          <w:b/>
          <w:bCs/>
          <w:sz w:val="28"/>
          <w:szCs w:val="28"/>
          <w:lang w:val="en-GB"/>
        </w:rPr>
        <w:t>“</w:t>
      </w:r>
      <w:r w:rsidRPr="00BC166F">
        <w:rPr>
          <w:b/>
          <w:bCs/>
          <w:sz w:val="28"/>
          <w:szCs w:val="28"/>
          <w:lang w:val="en-GB"/>
        </w:rPr>
        <w:t>On the Status and Social Protection</w:t>
      </w:r>
      <w:r w:rsidR="00347F98" w:rsidRPr="00BC166F">
        <w:rPr>
          <w:b/>
          <w:bCs/>
          <w:sz w:val="28"/>
          <w:szCs w:val="28"/>
          <w:lang w:val="en-GB"/>
        </w:rPr>
        <w:t xml:space="preserve"> of Citizens Affected by the Cho</w:t>
      </w:r>
      <w:r w:rsidRPr="00BC166F">
        <w:rPr>
          <w:b/>
          <w:bCs/>
          <w:sz w:val="28"/>
          <w:szCs w:val="28"/>
          <w:lang w:val="en-GB"/>
        </w:rPr>
        <w:t>rnobyl Disaster</w:t>
      </w:r>
      <w:r w:rsidR="00450BD9" w:rsidRPr="00BC166F">
        <w:rPr>
          <w:b/>
          <w:bCs/>
          <w:sz w:val="28"/>
          <w:szCs w:val="28"/>
          <w:lang w:val="en-GB"/>
        </w:rPr>
        <w:t xml:space="preserve">” </w:t>
      </w:r>
      <w:r w:rsidR="003970C4" w:rsidRPr="00BC166F">
        <w:rPr>
          <w:b/>
          <w:bCs/>
          <w:sz w:val="28"/>
          <w:szCs w:val="28"/>
          <w:lang w:val="en-GB"/>
        </w:rPr>
        <w:t>No.</w:t>
      </w:r>
      <w:r w:rsidR="00173FFE">
        <w:rPr>
          <w:b/>
          <w:bCs/>
          <w:sz w:val="28"/>
          <w:szCs w:val="28"/>
          <w:lang w:val="en-GB"/>
        </w:rPr>
        <w:t> </w:t>
      </w:r>
      <w:r w:rsidR="003970C4" w:rsidRPr="00BC166F">
        <w:rPr>
          <w:b/>
          <w:bCs/>
          <w:sz w:val="28"/>
          <w:szCs w:val="28"/>
          <w:lang w:val="en-GB"/>
        </w:rPr>
        <w:t>796-</w:t>
      </w:r>
      <w:r w:rsidR="003970C4" w:rsidRPr="007D7A28">
        <w:rPr>
          <w:b/>
          <w:bCs/>
          <w:sz w:val="28"/>
          <w:szCs w:val="28"/>
          <w:lang w:val="en-GB"/>
        </w:rPr>
        <w:t>ХІ</w:t>
      </w:r>
      <w:r w:rsidR="007D7A28" w:rsidRPr="007D7A28">
        <w:rPr>
          <w:b/>
          <w:bCs/>
          <w:sz w:val="28"/>
          <w:szCs w:val="28"/>
          <w:lang w:val="en-GB"/>
        </w:rPr>
        <w:t>I</w:t>
      </w:r>
      <w:r w:rsidR="003970C4" w:rsidRPr="00BC166F">
        <w:rPr>
          <w:b/>
          <w:bCs/>
          <w:sz w:val="28"/>
          <w:szCs w:val="28"/>
          <w:lang w:val="en-GB"/>
        </w:rPr>
        <w:t xml:space="preserve"> </w:t>
      </w:r>
      <w:r w:rsidRPr="00BC166F">
        <w:rPr>
          <w:b/>
          <w:bCs/>
          <w:sz w:val="28"/>
          <w:szCs w:val="28"/>
          <w:lang w:val="en-GB"/>
        </w:rPr>
        <w:t xml:space="preserve">dated February 28, 1991 </w:t>
      </w:r>
      <w:r w:rsidR="007D7A28" w:rsidRPr="00541124">
        <w:rPr>
          <w:b/>
          <w:bCs/>
          <w:sz w:val="28"/>
          <w:szCs w:val="28"/>
          <w:lang w:val="en-GB"/>
        </w:rPr>
        <w:t xml:space="preserve">with the Constitution </w:t>
      </w:r>
      <w:r w:rsidR="00CA274B">
        <w:rPr>
          <w:b/>
          <w:bCs/>
          <w:sz w:val="28"/>
          <w:szCs w:val="28"/>
          <w:lang w:val="en-GB"/>
        </w:rPr>
        <w:t xml:space="preserve">of Ukraine </w:t>
      </w:r>
      <w:r w:rsidR="007D7A28" w:rsidRPr="00541124">
        <w:rPr>
          <w:b/>
          <w:bCs/>
          <w:sz w:val="28"/>
          <w:szCs w:val="28"/>
          <w:lang w:val="en-GB"/>
        </w:rPr>
        <w:t>(constitutionality)</w:t>
      </w:r>
      <w:r w:rsidR="007D7A28" w:rsidRPr="00BC166F">
        <w:rPr>
          <w:b/>
          <w:bCs/>
          <w:sz w:val="28"/>
          <w:szCs w:val="28"/>
          <w:lang w:val="en-GB"/>
        </w:rPr>
        <w:t xml:space="preserve"> </w:t>
      </w:r>
      <w:r w:rsidRPr="00BC166F">
        <w:rPr>
          <w:b/>
          <w:bCs/>
          <w:sz w:val="28"/>
          <w:szCs w:val="28"/>
          <w:lang w:val="en-GB"/>
        </w:rPr>
        <w:t>(regarding the guaranteed level of social protection of citizens affected by the Ch</w:t>
      </w:r>
      <w:r w:rsidR="00450BD9" w:rsidRPr="00BC166F">
        <w:rPr>
          <w:b/>
          <w:bCs/>
          <w:sz w:val="28"/>
          <w:szCs w:val="28"/>
          <w:lang w:val="en-GB"/>
        </w:rPr>
        <w:t>o</w:t>
      </w:r>
      <w:r w:rsidRPr="00BC166F">
        <w:rPr>
          <w:b/>
          <w:bCs/>
          <w:sz w:val="28"/>
          <w:szCs w:val="28"/>
          <w:lang w:val="en-GB"/>
        </w:rPr>
        <w:t>rnobyl Disaster)</w:t>
      </w:r>
      <w:proofErr w:type="gramEnd"/>
    </w:p>
    <w:p w:rsidR="00A43F13" w:rsidRPr="00BC166F" w:rsidRDefault="00A43F13" w:rsidP="00F00508">
      <w:pPr>
        <w:ind w:right="50"/>
        <w:jc w:val="both"/>
        <w:rPr>
          <w:b/>
          <w:bCs/>
          <w:sz w:val="28"/>
          <w:szCs w:val="28"/>
          <w:lang w:val="en-GB"/>
        </w:rPr>
      </w:pPr>
    </w:p>
    <w:p w:rsidR="00FC0882" w:rsidRPr="00D82325" w:rsidRDefault="00FC0882" w:rsidP="00CE7204">
      <w:pPr>
        <w:pStyle w:val="p1"/>
        <w:spacing w:before="0" w:after="0"/>
        <w:ind w:firstLine="851"/>
        <w:jc w:val="both"/>
        <w:rPr>
          <w:rFonts w:ascii="Times New Roman" w:hAnsi="Times New Roman" w:cs="Times New Roman"/>
          <w:b w:val="0"/>
          <w:bCs w:val="0"/>
          <w:color w:val="auto"/>
          <w:sz w:val="28"/>
          <w:szCs w:val="28"/>
          <w:lang w:val="en-US"/>
        </w:rPr>
      </w:pPr>
    </w:p>
    <w:p w:rsidR="006F498B" w:rsidRPr="00572B82" w:rsidRDefault="006F498B" w:rsidP="00704BF1">
      <w:pPr>
        <w:pStyle w:val="HTML"/>
        <w:ind w:firstLine="851"/>
        <w:jc w:val="both"/>
        <w:rPr>
          <w:rFonts w:ascii="Times New Roman" w:hAnsi="Times New Roman" w:cs="Times New Roman"/>
          <w:sz w:val="28"/>
          <w:szCs w:val="28"/>
          <w:lang w:val="en-GB"/>
        </w:rPr>
      </w:pPr>
      <w:proofErr w:type="spellStart"/>
      <w:proofErr w:type="gramStart"/>
      <w:r w:rsidRPr="00572B82">
        <w:rPr>
          <w:rFonts w:ascii="Times New Roman" w:hAnsi="Times New Roman" w:cs="Times New Roman"/>
          <w:sz w:val="28"/>
          <w:szCs w:val="28"/>
          <w:lang w:val="en-GB"/>
        </w:rPr>
        <w:t>Vasyl</w:t>
      </w:r>
      <w:proofErr w:type="spellEnd"/>
      <w:r w:rsidRPr="00572B82">
        <w:rPr>
          <w:rFonts w:ascii="Times New Roman" w:hAnsi="Times New Roman" w:cs="Times New Roman"/>
          <w:sz w:val="28"/>
          <w:szCs w:val="28"/>
          <w:lang w:val="en-GB"/>
        </w:rPr>
        <w:t xml:space="preserve"> </w:t>
      </w:r>
      <w:proofErr w:type="spellStart"/>
      <w:r w:rsidRPr="00572B82">
        <w:rPr>
          <w:rFonts w:ascii="Times New Roman" w:hAnsi="Times New Roman" w:cs="Times New Roman"/>
          <w:sz w:val="28"/>
          <w:szCs w:val="28"/>
          <w:lang w:val="en-GB"/>
        </w:rPr>
        <w:t>Atamanchuk</w:t>
      </w:r>
      <w:proofErr w:type="spellEnd"/>
      <w:r w:rsidRPr="00572B82">
        <w:rPr>
          <w:rFonts w:ascii="Times New Roman" w:hAnsi="Times New Roman" w:cs="Times New Roman"/>
          <w:sz w:val="28"/>
          <w:szCs w:val="28"/>
          <w:lang w:val="en-GB"/>
        </w:rPr>
        <w:t xml:space="preserve"> appealed to the Constitutional Court </w:t>
      </w:r>
      <w:r w:rsidR="004A3579">
        <w:rPr>
          <w:rFonts w:ascii="Times New Roman" w:hAnsi="Times New Roman" w:cs="Times New Roman"/>
          <w:sz w:val="28"/>
          <w:szCs w:val="28"/>
          <w:lang w:val="en-GB"/>
        </w:rPr>
        <w:t xml:space="preserve">of Ukraine </w:t>
      </w:r>
      <w:r w:rsidRPr="00572B82">
        <w:rPr>
          <w:rFonts w:ascii="Times New Roman" w:hAnsi="Times New Roman" w:cs="Times New Roman"/>
          <w:sz w:val="28"/>
          <w:szCs w:val="28"/>
          <w:lang w:val="en-GB"/>
        </w:rPr>
        <w:t xml:space="preserve">to verify the compliance of the provisions of Article 2 of the Law </w:t>
      </w:r>
      <w:r w:rsidR="004A3579">
        <w:rPr>
          <w:rFonts w:ascii="Times New Roman" w:hAnsi="Times New Roman" w:cs="Times New Roman"/>
          <w:sz w:val="28"/>
          <w:szCs w:val="28"/>
          <w:lang w:val="en-GB"/>
        </w:rPr>
        <w:t xml:space="preserve">of Ukraine </w:t>
      </w:r>
      <w:r w:rsidR="00C95590" w:rsidRPr="00572B82">
        <w:rPr>
          <w:rFonts w:ascii="Times New Roman" w:hAnsi="Times New Roman" w:cs="Times New Roman"/>
          <w:sz w:val="28"/>
          <w:szCs w:val="28"/>
          <w:lang w:val="en-GB"/>
        </w:rPr>
        <w:t>“On Measures for Legislative Support of the Pension System Reform”</w:t>
      </w:r>
      <w:r w:rsidRPr="00572B82">
        <w:rPr>
          <w:rFonts w:ascii="Times New Roman" w:hAnsi="Times New Roman" w:cs="Times New Roman"/>
          <w:sz w:val="28"/>
          <w:szCs w:val="28"/>
          <w:lang w:val="en-GB"/>
        </w:rPr>
        <w:t xml:space="preserve"> </w:t>
      </w:r>
      <w:r w:rsidR="00C95590" w:rsidRPr="00572B82">
        <w:rPr>
          <w:rFonts w:ascii="Times New Roman" w:hAnsi="Times New Roman" w:cs="Times New Roman"/>
          <w:sz w:val="28"/>
          <w:szCs w:val="28"/>
          <w:lang w:val="en-GB"/>
        </w:rPr>
        <w:t>No.</w:t>
      </w:r>
      <w:r w:rsidR="004A3579">
        <w:rPr>
          <w:rFonts w:ascii="Times New Roman" w:hAnsi="Times New Roman" w:cs="Times New Roman"/>
          <w:sz w:val="28"/>
          <w:szCs w:val="28"/>
          <w:lang w:val="en-GB"/>
        </w:rPr>
        <w:t> </w:t>
      </w:r>
      <w:r w:rsidR="00C95590" w:rsidRPr="00572B82">
        <w:rPr>
          <w:rFonts w:ascii="Times New Roman" w:hAnsi="Times New Roman" w:cs="Times New Roman"/>
          <w:sz w:val="28"/>
          <w:szCs w:val="28"/>
          <w:lang w:val="en-GB"/>
        </w:rPr>
        <w:t xml:space="preserve">3668-VI </w:t>
      </w:r>
      <w:r w:rsidRPr="00572B82">
        <w:rPr>
          <w:rFonts w:ascii="Times New Roman" w:hAnsi="Times New Roman" w:cs="Times New Roman"/>
          <w:sz w:val="28"/>
          <w:szCs w:val="28"/>
          <w:lang w:val="en-GB"/>
        </w:rPr>
        <w:t>dated July 8, 2011</w:t>
      </w:r>
      <w:r w:rsidR="004A2CA9" w:rsidRPr="00B32454">
        <w:rPr>
          <w:rFonts w:ascii="Times New Roman" w:hAnsi="Times New Roman" w:cs="Times New Roman"/>
          <w:sz w:val="28"/>
          <w:szCs w:val="28"/>
          <w:lang w:val="en-GB"/>
        </w:rPr>
        <w:t>,</w:t>
      </w:r>
      <w:r w:rsidRPr="00B32454">
        <w:rPr>
          <w:rFonts w:ascii="Times New Roman" w:hAnsi="Times New Roman" w:cs="Times New Roman"/>
          <w:sz w:val="28"/>
          <w:szCs w:val="28"/>
          <w:lang w:val="en-GB"/>
        </w:rPr>
        <w:t xml:space="preserve"> as amended</w:t>
      </w:r>
      <w:r w:rsidR="004A2CA9" w:rsidRPr="00B32454">
        <w:rPr>
          <w:rFonts w:ascii="Times New Roman" w:hAnsi="Times New Roman" w:cs="Times New Roman"/>
          <w:sz w:val="28"/>
          <w:szCs w:val="28"/>
          <w:lang w:val="en-GB"/>
        </w:rPr>
        <w:t>,</w:t>
      </w:r>
      <w:r w:rsidRPr="00572B82">
        <w:rPr>
          <w:rFonts w:ascii="Times New Roman" w:hAnsi="Times New Roman" w:cs="Times New Roman"/>
          <w:sz w:val="28"/>
          <w:szCs w:val="28"/>
          <w:lang w:val="en-GB"/>
        </w:rPr>
        <w:t xml:space="preserve"> (hereinafter</w:t>
      </w:r>
      <w:r w:rsidR="002F7F6B">
        <w:rPr>
          <w:rFonts w:ascii="Times New Roman" w:hAnsi="Times New Roman" w:cs="Times New Roman"/>
          <w:sz w:val="28"/>
          <w:szCs w:val="28"/>
          <w:lang w:val="en-GB"/>
        </w:rPr>
        <w:t xml:space="preserve">, </w:t>
      </w:r>
      <w:r w:rsidR="003470B2" w:rsidRPr="00572B82">
        <w:rPr>
          <w:rFonts w:ascii="Times New Roman" w:hAnsi="Times New Roman" w:cs="Times New Roman"/>
          <w:sz w:val="28"/>
          <w:szCs w:val="28"/>
          <w:lang w:val="en-GB"/>
        </w:rPr>
        <w:t>“</w:t>
      </w:r>
      <w:r w:rsidRPr="00572B82">
        <w:rPr>
          <w:rFonts w:ascii="Times New Roman" w:hAnsi="Times New Roman" w:cs="Times New Roman"/>
          <w:sz w:val="28"/>
          <w:szCs w:val="28"/>
          <w:lang w:val="en-GB"/>
        </w:rPr>
        <w:t>Law No. 3668-VI</w:t>
      </w:r>
      <w:r w:rsidR="003470B2" w:rsidRPr="00572B82">
        <w:rPr>
          <w:rFonts w:ascii="Times New Roman" w:hAnsi="Times New Roman" w:cs="Times New Roman"/>
          <w:sz w:val="28"/>
          <w:szCs w:val="28"/>
          <w:lang w:val="en-GB"/>
        </w:rPr>
        <w:t>”</w:t>
      </w:r>
      <w:r w:rsidRPr="00572B82">
        <w:rPr>
          <w:rFonts w:ascii="Times New Roman" w:hAnsi="Times New Roman" w:cs="Times New Roman"/>
          <w:sz w:val="28"/>
          <w:szCs w:val="28"/>
          <w:lang w:val="en-GB"/>
        </w:rPr>
        <w:t xml:space="preserve">), first sentence </w:t>
      </w:r>
      <w:r w:rsidR="004E02CE" w:rsidRPr="00572B82">
        <w:rPr>
          <w:rFonts w:ascii="Times New Roman" w:hAnsi="Times New Roman" w:cs="Times New Roman"/>
          <w:sz w:val="28"/>
          <w:szCs w:val="28"/>
          <w:lang w:val="en-GB"/>
        </w:rPr>
        <w:t xml:space="preserve">of </w:t>
      </w:r>
      <w:r w:rsidRPr="00572B82">
        <w:rPr>
          <w:rFonts w:ascii="Times New Roman" w:hAnsi="Times New Roman" w:cs="Times New Roman"/>
          <w:sz w:val="28"/>
          <w:szCs w:val="28"/>
          <w:lang w:val="en-GB"/>
        </w:rPr>
        <w:t xml:space="preserve">Article 67.3 of the Law of Ukraine </w:t>
      </w:r>
      <w:r w:rsidR="004E02CE" w:rsidRPr="00572B82">
        <w:rPr>
          <w:rFonts w:ascii="Times New Roman" w:hAnsi="Times New Roman" w:cs="Times New Roman"/>
          <w:sz w:val="28"/>
          <w:szCs w:val="28"/>
          <w:lang w:val="en-GB"/>
        </w:rPr>
        <w:t>“</w:t>
      </w:r>
      <w:r w:rsidRPr="00572B82">
        <w:rPr>
          <w:rFonts w:ascii="Times New Roman" w:hAnsi="Times New Roman" w:cs="Times New Roman"/>
          <w:sz w:val="28"/>
          <w:szCs w:val="28"/>
          <w:lang w:val="en-GB"/>
        </w:rPr>
        <w:t>On the Status and Social Protection of Citizens Affected by the Ch</w:t>
      </w:r>
      <w:r w:rsidR="004E02CE" w:rsidRPr="00572B82">
        <w:rPr>
          <w:rFonts w:ascii="Times New Roman" w:hAnsi="Times New Roman" w:cs="Times New Roman"/>
          <w:sz w:val="28"/>
          <w:szCs w:val="28"/>
          <w:lang w:val="en-GB"/>
        </w:rPr>
        <w:t>o</w:t>
      </w:r>
      <w:r w:rsidRPr="00572B82">
        <w:rPr>
          <w:rFonts w:ascii="Times New Roman" w:hAnsi="Times New Roman" w:cs="Times New Roman"/>
          <w:sz w:val="28"/>
          <w:szCs w:val="28"/>
          <w:lang w:val="en-GB"/>
        </w:rPr>
        <w:t>rnobyl Disaster</w:t>
      </w:r>
      <w:r w:rsidR="004E02CE" w:rsidRPr="00572B82">
        <w:rPr>
          <w:rFonts w:ascii="Times New Roman" w:hAnsi="Times New Roman" w:cs="Times New Roman"/>
          <w:sz w:val="28"/>
          <w:szCs w:val="28"/>
          <w:lang w:val="en-GB"/>
        </w:rPr>
        <w:t>”</w:t>
      </w:r>
      <w:r w:rsidRPr="00572B82">
        <w:rPr>
          <w:rFonts w:ascii="Times New Roman" w:hAnsi="Times New Roman" w:cs="Times New Roman"/>
          <w:sz w:val="28"/>
          <w:szCs w:val="28"/>
          <w:lang w:val="en-GB"/>
        </w:rPr>
        <w:t xml:space="preserve"> </w:t>
      </w:r>
      <w:r w:rsidR="002D6BB1" w:rsidRPr="00B32454">
        <w:rPr>
          <w:rFonts w:ascii="Times New Roman" w:hAnsi="Times New Roman" w:cs="Times New Roman"/>
          <w:sz w:val="28"/>
          <w:szCs w:val="28"/>
          <w:lang w:val="en-GB"/>
        </w:rPr>
        <w:t>No. 796-ХІ</w:t>
      </w:r>
      <w:r w:rsidR="004A2CA9" w:rsidRPr="00B32454">
        <w:rPr>
          <w:rFonts w:ascii="Times New Roman" w:hAnsi="Times New Roman" w:cs="Times New Roman"/>
          <w:sz w:val="28"/>
          <w:szCs w:val="28"/>
          <w:lang w:val="en-GB"/>
        </w:rPr>
        <w:t>I</w:t>
      </w:r>
      <w:r w:rsidR="002D6BB1" w:rsidRPr="00B32454">
        <w:rPr>
          <w:rFonts w:ascii="Times New Roman" w:hAnsi="Times New Roman" w:cs="Times New Roman"/>
          <w:sz w:val="28"/>
          <w:szCs w:val="28"/>
          <w:lang w:val="en-GB"/>
        </w:rPr>
        <w:t xml:space="preserve"> </w:t>
      </w:r>
      <w:r w:rsidRPr="00B32454">
        <w:rPr>
          <w:rFonts w:ascii="Times New Roman" w:hAnsi="Times New Roman" w:cs="Times New Roman"/>
          <w:sz w:val="28"/>
          <w:szCs w:val="28"/>
          <w:lang w:val="en-GB"/>
        </w:rPr>
        <w:t>dated February 28, 1991, as amended (hereinafter</w:t>
      </w:r>
      <w:r w:rsidR="002D6BB1" w:rsidRPr="00B32454">
        <w:rPr>
          <w:rFonts w:ascii="Times New Roman" w:hAnsi="Times New Roman" w:cs="Times New Roman"/>
          <w:sz w:val="28"/>
          <w:szCs w:val="28"/>
          <w:lang w:val="en-GB"/>
        </w:rPr>
        <w:t>, “</w:t>
      </w:r>
      <w:r w:rsidRPr="00B32454">
        <w:rPr>
          <w:rFonts w:ascii="Times New Roman" w:hAnsi="Times New Roman" w:cs="Times New Roman"/>
          <w:sz w:val="28"/>
          <w:szCs w:val="28"/>
          <w:lang w:val="en-GB"/>
        </w:rPr>
        <w:t>Law No.</w:t>
      </w:r>
      <w:r w:rsidR="00935CEC">
        <w:rPr>
          <w:rFonts w:ascii="Times New Roman" w:hAnsi="Times New Roman" w:cs="Times New Roman"/>
          <w:sz w:val="28"/>
          <w:szCs w:val="28"/>
          <w:lang w:val="en-GB"/>
        </w:rPr>
        <w:t> </w:t>
      </w:r>
      <w:r w:rsidRPr="00B32454">
        <w:rPr>
          <w:rFonts w:ascii="Times New Roman" w:hAnsi="Times New Roman" w:cs="Times New Roman"/>
          <w:sz w:val="28"/>
          <w:szCs w:val="28"/>
          <w:lang w:val="en-GB"/>
        </w:rPr>
        <w:t>796-ХІ</w:t>
      </w:r>
      <w:r w:rsidR="004A2CA9" w:rsidRPr="00B32454">
        <w:rPr>
          <w:rFonts w:ascii="Times New Roman" w:hAnsi="Times New Roman" w:cs="Times New Roman"/>
          <w:sz w:val="28"/>
          <w:szCs w:val="28"/>
          <w:lang w:val="en-GB"/>
        </w:rPr>
        <w:t>I</w:t>
      </w:r>
      <w:r w:rsidR="002D6BB1" w:rsidRPr="00B32454">
        <w:rPr>
          <w:rFonts w:ascii="Times New Roman" w:hAnsi="Times New Roman" w:cs="Times New Roman"/>
          <w:sz w:val="28"/>
          <w:szCs w:val="28"/>
          <w:lang w:val="en-GB"/>
        </w:rPr>
        <w:t>”</w:t>
      </w:r>
      <w:r w:rsidRPr="00B32454">
        <w:rPr>
          <w:rFonts w:ascii="Times New Roman" w:hAnsi="Times New Roman" w:cs="Times New Roman"/>
          <w:sz w:val="28"/>
          <w:szCs w:val="28"/>
          <w:lang w:val="en-GB"/>
        </w:rPr>
        <w:t>)</w:t>
      </w:r>
      <w:r w:rsidRPr="00572B82">
        <w:rPr>
          <w:rFonts w:ascii="Times New Roman" w:hAnsi="Times New Roman" w:cs="Times New Roman"/>
          <w:sz w:val="28"/>
          <w:szCs w:val="28"/>
          <w:lang w:val="en-GB"/>
        </w:rPr>
        <w:t xml:space="preserve"> with the Constitution </w:t>
      </w:r>
      <w:r w:rsidR="00935CEC">
        <w:rPr>
          <w:rFonts w:ascii="Times New Roman" w:hAnsi="Times New Roman" w:cs="Times New Roman"/>
          <w:sz w:val="28"/>
          <w:szCs w:val="28"/>
          <w:lang w:val="en-GB"/>
        </w:rPr>
        <w:t xml:space="preserve">of Ukraine </w:t>
      </w:r>
      <w:r w:rsidRPr="00572B82">
        <w:rPr>
          <w:rFonts w:ascii="Times New Roman" w:hAnsi="Times New Roman" w:cs="Times New Roman"/>
          <w:sz w:val="28"/>
          <w:szCs w:val="28"/>
          <w:lang w:val="en-GB"/>
        </w:rPr>
        <w:t>(constitutionality).</w:t>
      </w:r>
      <w:proofErr w:type="gramEnd"/>
    </w:p>
    <w:p w:rsidR="006F498B" w:rsidRPr="00857541" w:rsidRDefault="005333CC" w:rsidP="00704BF1">
      <w:pPr>
        <w:pStyle w:val="HTML"/>
        <w:ind w:firstLine="851"/>
        <w:jc w:val="both"/>
        <w:rPr>
          <w:rFonts w:ascii="Times New Roman" w:hAnsi="Times New Roman" w:cs="Times New Roman"/>
          <w:sz w:val="28"/>
          <w:szCs w:val="28"/>
          <w:lang w:val="en-GB"/>
        </w:rPr>
      </w:pPr>
      <w:proofErr w:type="gramStart"/>
      <w:r w:rsidRPr="00857541">
        <w:rPr>
          <w:rFonts w:ascii="Times New Roman" w:hAnsi="Times New Roman" w:cs="Times New Roman"/>
          <w:sz w:val="28"/>
          <w:szCs w:val="28"/>
          <w:lang w:val="en-GB"/>
        </w:rPr>
        <w:t>According to the subject of the right to a constitutional complaint, the provision of Article 2 of Law No. 3668-VI, which extends its effect to Law No. 796-XII, as well as the provision of the first sentence of Article 67.3 of Law No. 796-XII, are such that they do not correspond to Articles 3, 8 , 9.1, 16, 17.5, 22, 41.1, 41.2, 41.4, 41.7, 50.1, and 56, 58.1, 65.1 of the Constitution</w:t>
      </w:r>
      <w:r w:rsidR="00162B95">
        <w:rPr>
          <w:rFonts w:ascii="Times New Roman" w:hAnsi="Times New Roman" w:cs="Times New Roman"/>
          <w:sz w:val="28"/>
          <w:szCs w:val="28"/>
          <w:lang w:val="en-GB"/>
        </w:rPr>
        <w:t xml:space="preserve"> of Ukraine</w:t>
      </w:r>
      <w:r w:rsidRPr="00857541">
        <w:rPr>
          <w:rFonts w:ascii="Times New Roman" w:hAnsi="Times New Roman" w:cs="Times New Roman"/>
          <w:sz w:val="28"/>
          <w:szCs w:val="28"/>
          <w:lang w:val="en-GB"/>
        </w:rPr>
        <w:t>.</w:t>
      </w:r>
      <w:proofErr w:type="gramEnd"/>
    </w:p>
    <w:p w:rsidR="005333CC" w:rsidRPr="00595BF8" w:rsidRDefault="00595BF8" w:rsidP="00704BF1">
      <w:pPr>
        <w:pStyle w:val="HTML"/>
        <w:ind w:firstLine="851"/>
        <w:jc w:val="both"/>
        <w:rPr>
          <w:rFonts w:ascii="Times New Roman" w:hAnsi="Times New Roman" w:cs="Times New Roman"/>
          <w:sz w:val="28"/>
          <w:szCs w:val="28"/>
          <w:lang w:val="en-US"/>
        </w:rPr>
      </w:pPr>
      <w:proofErr w:type="gramStart"/>
      <w:r w:rsidRPr="000C51EB">
        <w:rPr>
          <w:rFonts w:ascii="Times New Roman" w:hAnsi="Times New Roman" w:cs="Times New Roman"/>
          <w:sz w:val="28"/>
          <w:szCs w:val="28"/>
          <w:lang w:val="en-GB"/>
        </w:rPr>
        <w:t xml:space="preserve">In pursuance with the provision of Article 2 of Law No. 3668-VI, contested by </w:t>
      </w:r>
      <w:proofErr w:type="spellStart"/>
      <w:r w:rsidRPr="000C51EB">
        <w:rPr>
          <w:rFonts w:ascii="Times New Roman" w:hAnsi="Times New Roman" w:cs="Times New Roman"/>
          <w:sz w:val="28"/>
          <w:szCs w:val="28"/>
          <w:lang w:val="en-GB"/>
        </w:rPr>
        <w:t>Vasyl</w:t>
      </w:r>
      <w:proofErr w:type="spellEnd"/>
      <w:r w:rsidRPr="000C51EB">
        <w:rPr>
          <w:rFonts w:ascii="Times New Roman" w:hAnsi="Times New Roman" w:cs="Times New Roman"/>
          <w:sz w:val="28"/>
          <w:szCs w:val="28"/>
          <w:lang w:val="en-GB"/>
        </w:rPr>
        <w:t xml:space="preserve"> </w:t>
      </w:r>
      <w:proofErr w:type="spellStart"/>
      <w:r w:rsidRPr="000C51EB">
        <w:rPr>
          <w:rFonts w:ascii="Times New Roman" w:hAnsi="Times New Roman" w:cs="Times New Roman"/>
          <w:sz w:val="28"/>
          <w:szCs w:val="28"/>
          <w:lang w:val="en-GB"/>
        </w:rPr>
        <w:t>Atamanchuk</w:t>
      </w:r>
      <w:proofErr w:type="spellEnd"/>
      <w:r w:rsidRPr="000C51EB">
        <w:rPr>
          <w:rFonts w:ascii="Times New Roman" w:hAnsi="Times New Roman" w:cs="Times New Roman"/>
          <w:sz w:val="28"/>
          <w:szCs w:val="28"/>
          <w:lang w:val="en-GB"/>
        </w:rPr>
        <w:t xml:space="preserve">, </w:t>
      </w:r>
      <w:r w:rsidRPr="000C51EB">
        <w:rPr>
          <w:rFonts w:ascii="Times New Roman" w:hAnsi="Times New Roman" w:cs="Times New Roman"/>
          <w:sz w:val="28"/>
          <w:szCs w:val="28"/>
          <w:lang w:val="en-GB" w:eastAsia="ru-RU"/>
        </w:rPr>
        <w:t>“the maximum amount of a pension (except for pension payments made from the Accumulative Pension Fund) &lt;...&gt; (</w:t>
      </w:r>
      <w:r w:rsidR="002B494E" w:rsidRPr="000C51EB">
        <w:rPr>
          <w:rFonts w:ascii="Times New Roman" w:hAnsi="Times New Roman" w:cs="Times New Roman"/>
          <w:sz w:val="28"/>
          <w:szCs w:val="28"/>
          <w:lang w:val="en-GB" w:eastAsia="ru-RU"/>
        </w:rPr>
        <w:t>taking into account allowances, increases, additional pension, targeted monetary</w:t>
      </w:r>
      <w:r w:rsidR="002B494E" w:rsidRPr="002B494E">
        <w:rPr>
          <w:rFonts w:ascii="Times New Roman" w:hAnsi="Times New Roman" w:cs="Times New Roman"/>
          <w:sz w:val="28"/>
          <w:szCs w:val="28"/>
          <w:lang w:val="en-GB" w:eastAsia="ru-RU"/>
        </w:rPr>
        <w:t xml:space="preserve"> assistance, pensions for special services to Ukraine, indexation and other additional payments to pensions established by law, except for additional payments to allowances for certain categories of persons who have special merit to the Motherland</w:t>
      </w:r>
      <w:r w:rsidRPr="00BF6B89">
        <w:rPr>
          <w:rFonts w:ascii="Times New Roman" w:hAnsi="Times New Roman" w:cs="Times New Roman"/>
          <w:sz w:val="28"/>
          <w:szCs w:val="28"/>
          <w:lang w:val="en-GB" w:eastAsia="ru-RU"/>
        </w:rPr>
        <w:t>), assigned</w:t>
      </w:r>
      <w:r w:rsidRPr="00667868">
        <w:rPr>
          <w:rFonts w:ascii="Times New Roman" w:hAnsi="Times New Roman" w:cs="Times New Roman"/>
          <w:sz w:val="28"/>
          <w:szCs w:val="28"/>
          <w:lang w:val="en-GB" w:eastAsia="ru-RU"/>
        </w:rPr>
        <w:t xml:space="preserve"> (recalculated) in accordance with &lt;... &gt; laws of Ukraine &lt;...&gt; “On the Status and Social Protection of Citizens Affected by the Chornobyl Disaster” &lt;...&gt; may not exceed ten subsistence minimums established for persons who </w:t>
      </w:r>
      <w:r w:rsidRPr="00BF6B89">
        <w:rPr>
          <w:rFonts w:ascii="Times New Roman" w:hAnsi="Times New Roman" w:cs="Times New Roman"/>
          <w:sz w:val="28"/>
          <w:szCs w:val="28"/>
          <w:lang w:val="en-GB" w:eastAsia="ru-RU"/>
        </w:rPr>
        <w:t>have</w:t>
      </w:r>
      <w:r w:rsidRPr="00667868">
        <w:rPr>
          <w:rFonts w:ascii="Times New Roman" w:hAnsi="Times New Roman" w:cs="Times New Roman"/>
          <w:sz w:val="28"/>
          <w:szCs w:val="28"/>
          <w:lang w:val="en-GB" w:eastAsia="ru-RU"/>
        </w:rPr>
        <w:t xml:space="preserve"> lost their ability to work.”</w:t>
      </w:r>
      <w:proofErr w:type="gramEnd"/>
    </w:p>
    <w:p w:rsidR="00595BF8" w:rsidRPr="00667868" w:rsidRDefault="00595BF8" w:rsidP="00543A05">
      <w:pPr>
        <w:ind w:firstLine="709"/>
        <w:jc w:val="both"/>
        <w:rPr>
          <w:sz w:val="28"/>
          <w:szCs w:val="28"/>
          <w:lang w:val="en-GB" w:eastAsia="ru-RU"/>
        </w:rPr>
      </w:pPr>
      <w:proofErr w:type="gramStart"/>
      <w:r w:rsidRPr="00667868">
        <w:rPr>
          <w:sz w:val="28"/>
          <w:szCs w:val="28"/>
          <w:lang w:val="en-GB" w:eastAsia="ru-RU"/>
        </w:rPr>
        <w:t>Pursuant to the provision of the first sentence of Article 67.3 of the Law No.</w:t>
      </w:r>
      <w:r w:rsidRPr="00667868">
        <w:rPr>
          <w:sz w:val="28"/>
          <w:szCs w:val="28"/>
          <w:lang w:eastAsia="ru-RU"/>
        </w:rPr>
        <w:t> </w:t>
      </w:r>
      <w:r w:rsidRPr="00667868">
        <w:rPr>
          <w:sz w:val="28"/>
          <w:szCs w:val="28"/>
          <w:lang w:val="en-GB" w:eastAsia="ru-RU"/>
        </w:rPr>
        <w:t xml:space="preserve">796-XII, “the maximum amount of pension </w:t>
      </w:r>
      <w:r w:rsidR="00AE7FA3" w:rsidRPr="00667868">
        <w:rPr>
          <w:sz w:val="28"/>
          <w:szCs w:val="28"/>
          <w:lang w:val="en-GB" w:eastAsia="ru-RU"/>
        </w:rPr>
        <w:t>(</w:t>
      </w:r>
      <w:r w:rsidR="00543A05" w:rsidRPr="00543A05">
        <w:rPr>
          <w:sz w:val="28"/>
          <w:szCs w:val="28"/>
          <w:lang w:val="en-GB" w:eastAsia="ru-RU"/>
        </w:rPr>
        <w:t>taking into account allowances, increases,</w:t>
      </w:r>
      <w:r w:rsidR="00543A05">
        <w:rPr>
          <w:sz w:val="28"/>
          <w:szCs w:val="28"/>
          <w:lang w:val="en-GB" w:eastAsia="ru-RU"/>
        </w:rPr>
        <w:t xml:space="preserve"> </w:t>
      </w:r>
      <w:r w:rsidR="00543A05" w:rsidRPr="00543A05">
        <w:rPr>
          <w:sz w:val="28"/>
          <w:szCs w:val="28"/>
          <w:lang w:val="en-GB" w:eastAsia="ru-RU"/>
        </w:rPr>
        <w:t>additional pension, targeted monetary assistance, pensions for special services to</w:t>
      </w:r>
      <w:r w:rsidR="00543A05">
        <w:rPr>
          <w:sz w:val="28"/>
          <w:szCs w:val="28"/>
          <w:lang w:val="en-GB" w:eastAsia="ru-RU"/>
        </w:rPr>
        <w:t xml:space="preserve"> </w:t>
      </w:r>
      <w:r w:rsidR="00543A05" w:rsidRPr="00543A05">
        <w:rPr>
          <w:sz w:val="28"/>
          <w:szCs w:val="28"/>
          <w:lang w:val="en-GB" w:eastAsia="ru-RU"/>
        </w:rPr>
        <w:t>Ukraine, indexation and other additional payments to pensions established by law,</w:t>
      </w:r>
      <w:r w:rsidR="00543A05">
        <w:rPr>
          <w:sz w:val="28"/>
          <w:szCs w:val="28"/>
          <w:lang w:val="en-GB" w:eastAsia="ru-RU"/>
        </w:rPr>
        <w:t xml:space="preserve"> </w:t>
      </w:r>
      <w:r w:rsidR="00543A05" w:rsidRPr="00543A05">
        <w:rPr>
          <w:sz w:val="28"/>
          <w:szCs w:val="28"/>
          <w:lang w:val="en-GB" w:eastAsia="ru-RU"/>
        </w:rPr>
        <w:t>except for additional payments to allowances for certain categories of persons</w:t>
      </w:r>
      <w:r w:rsidR="00543A05">
        <w:rPr>
          <w:sz w:val="28"/>
          <w:szCs w:val="28"/>
          <w:lang w:val="en-GB" w:eastAsia="ru-RU"/>
        </w:rPr>
        <w:t xml:space="preserve"> </w:t>
      </w:r>
      <w:r w:rsidR="00543A05" w:rsidRPr="00543A05">
        <w:rPr>
          <w:sz w:val="28"/>
          <w:szCs w:val="28"/>
          <w:lang w:val="en-GB" w:eastAsia="ru-RU"/>
        </w:rPr>
        <w:t>who have special merit to the Motherland</w:t>
      </w:r>
      <w:r w:rsidRPr="00667868">
        <w:rPr>
          <w:sz w:val="28"/>
          <w:szCs w:val="28"/>
          <w:lang w:val="en-GB" w:eastAsia="ru-RU"/>
        </w:rPr>
        <w:t>) may not exceed ten subsistence minimums established for persons who have lost their ability to work”.</w:t>
      </w:r>
      <w:proofErr w:type="gramEnd"/>
    </w:p>
    <w:p w:rsidR="005333CC" w:rsidRPr="00595BF8" w:rsidRDefault="001215EA" w:rsidP="00704BF1">
      <w:pPr>
        <w:pStyle w:val="HTML"/>
        <w:ind w:firstLine="851"/>
        <w:jc w:val="both"/>
        <w:rPr>
          <w:rFonts w:ascii="Times New Roman" w:hAnsi="Times New Roman" w:cs="Times New Roman"/>
          <w:sz w:val="28"/>
          <w:szCs w:val="28"/>
          <w:lang w:val="en-GB"/>
        </w:rPr>
      </w:pPr>
      <w:proofErr w:type="gramStart"/>
      <w:r w:rsidRPr="00BF6B89">
        <w:rPr>
          <w:rFonts w:ascii="Times New Roman" w:hAnsi="Times New Roman" w:cs="Times New Roman"/>
          <w:sz w:val="28"/>
          <w:szCs w:val="28"/>
          <w:lang w:val="en-GB"/>
        </w:rPr>
        <w:lastRenderedPageBreak/>
        <w:t>The provisions of Article 54 of Law No.</w:t>
      </w:r>
      <w:r w:rsidR="00162B95">
        <w:rPr>
          <w:rFonts w:ascii="Times New Roman" w:hAnsi="Times New Roman" w:cs="Times New Roman"/>
          <w:sz w:val="28"/>
          <w:szCs w:val="28"/>
          <w:lang w:val="en-GB"/>
        </w:rPr>
        <w:t> </w:t>
      </w:r>
      <w:r w:rsidRPr="00BF6B89">
        <w:rPr>
          <w:rFonts w:ascii="Times New Roman" w:hAnsi="Times New Roman" w:cs="Times New Roman"/>
          <w:sz w:val="28"/>
          <w:szCs w:val="28"/>
          <w:lang w:val="en-GB"/>
        </w:rPr>
        <w:t>796-ХІ</w:t>
      </w:r>
      <w:r w:rsidR="000E6C02" w:rsidRPr="00BF6B89">
        <w:rPr>
          <w:rFonts w:ascii="Times New Roman" w:hAnsi="Times New Roman" w:cs="Times New Roman"/>
          <w:sz w:val="28"/>
          <w:szCs w:val="28"/>
          <w:lang w:val="en-GB"/>
        </w:rPr>
        <w:t>I</w:t>
      </w:r>
      <w:r w:rsidRPr="00BF6B89">
        <w:rPr>
          <w:rFonts w:ascii="Times New Roman" w:hAnsi="Times New Roman" w:cs="Times New Roman"/>
          <w:sz w:val="28"/>
          <w:szCs w:val="28"/>
          <w:lang w:val="en-GB"/>
        </w:rPr>
        <w:t xml:space="preserve"> in the wording of Law No. 3285-ХІ</w:t>
      </w:r>
      <w:r w:rsidR="000E6C02" w:rsidRPr="00BF6B89">
        <w:rPr>
          <w:rFonts w:ascii="Times New Roman" w:hAnsi="Times New Roman" w:cs="Times New Roman"/>
          <w:sz w:val="28"/>
          <w:szCs w:val="28"/>
          <w:lang w:val="en-GB"/>
        </w:rPr>
        <w:t>I</w:t>
      </w:r>
      <w:r w:rsidRPr="00BF6B89">
        <w:rPr>
          <w:rFonts w:ascii="Times New Roman" w:hAnsi="Times New Roman" w:cs="Times New Roman"/>
          <w:sz w:val="28"/>
          <w:szCs w:val="28"/>
          <w:lang w:val="en-GB"/>
        </w:rPr>
        <w:t xml:space="preserve">, in effect at the time of the assignment of a pension to </w:t>
      </w:r>
      <w:proofErr w:type="spellStart"/>
      <w:r w:rsidRPr="00BF6B89">
        <w:rPr>
          <w:rFonts w:ascii="Times New Roman" w:hAnsi="Times New Roman" w:cs="Times New Roman"/>
          <w:sz w:val="28"/>
          <w:szCs w:val="28"/>
          <w:lang w:val="en-GB"/>
        </w:rPr>
        <w:t>Vasyl</w:t>
      </w:r>
      <w:proofErr w:type="spellEnd"/>
      <w:r w:rsidRPr="00BF6B89">
        <w:rPr>
          <w:rFonts w:ascii="Times New Roman" w:hAnsi="Times New Roman" w:cs="Times New Roman"/>
          <w:sz w:val="28"/>
          <w:szCs w:val="28"/>
          <w:lang w:val="en-GB"/>
        </w:rPr>
        <w:t xml:space="preserve"> </w:t>
      </w:r>
      <w:proofErr w:type="spellStart"/>
      <w:r w:rsidRPr="00BF6B89">
        <w:rPr>
          <w:rFonts w:ascii="Times New Roman" w:hAnsi="Times New Roman" w:cs="Times New Roman"/>
          <w:sz w:val="28"/>
          <w:szCs w:val="28"/>
          <w:lang w:val="en-GB"/>
        </w:rPr>
        <w:t>Atamanchuk</w:t>
      </w:r>
      <w:proofErr w:type="spellEnd"/>
      <w:r w:rsidRPr="00BF6B89">
        <w:rPr>
          <w:rFonts w:ascii="Times New Roman" w:hAnsi="Times New Roman" w:cs="Times New Roman"/>
          <w:sz w:val="28"/>
          <w:szCs w:val="28"/>
          <w:lang w:val="en-GB"/>
        </w:rPr>
        <w:t>, and in the wording in effect at the time of consideration of this case, do not establish a limit to the maximum amount of the pension of persons to whom this article of Law No. 796-XII applies.</w:t>
      </w:r>
      <w:proofErr w:type="gramEnd"/>
    </w:p>
    <w:p w:rsidR="00595BF8" w:rsidRPr="00E81D6C" w:rsidRDefault="00C44A91" w:rsidP="00966BAD">
      <w:pPr>
        <w:pStyle w:val="HTML"/>
        <w:ind w:firstLine="851"/>
        <w:jc w:val="both"/>
        <w:rPr>
          <w:rFonts w:ascii="Times New Roman" w:hAnsi="Times New Roman" w:cs="Times New Roman"/>
          <w:sz w:val="28"/>
          <w:szCs w:val="28"/>
          <w:lang w:val="en-GB"/>
        </w:rPr>
      </w:pPr>
      <w:proofErr w:type="gramStart"/>
      <w:r w:rsidRPr="00E81D6C">
        <w:rPr>
          <w:rFonts w:ascii="Times New Roman" w:hAnsi="Times New Roman" w:cs="Times New Roman"/>
          <w:sz w:val="28"/>
          <w:szCs w:val="28"/>
          <w:lang w:val="en-GB"/>
        </w:rPr>
        <w:t>Paragraph 2 of Section II “Final and Transitional Provisions” of Law No.</w:t>
      </w:r>
      <w:r w:rsidR="00162B95">
        <w:rPr>
          <w:rFonts w:ascii="Times New Roman" w:hAnsi="Times New Roman" w:cs="Times New Roman"/>
          <w:sz w:val="28"/>
          <w:szCs w:val="28"/>
          <w:lang w:val="en-GB"/>
        </w:rPr>
        <w:t> </w:t>
      </w:r>
      <w:r w:rsidRPr="00E81D6C">
        <w:rPr>
          <w:rFonts w:ascii="Times New Roman" w:hAnsi="Times New Roman" w:cs="Times New Roman"/>
          <w:sz w:val="28"/>
          <w:szCs w:val="28"/>
          <w:lang w:val="en-GB"/>
        </w:rPr>
        <w:t>3668-VI stipulates that the limitation of the pension</w:t>
      </w:r>
      <w:r w:rsidR="000C51EB">
        <w:rPr>
          <w:rFonts w:ascii="Times New Roman" w:hAnsi="Times New Roman" w:cs="Times New Roman"/>
          <w:sz w:val="28"/>
          <w:szCs w:val="28"/>
          <w:lang w:val="en-GB"/>
        </w:rPr>
        <w:t xml:space="preserve"> by </w:t>
      </w:r>
      <w:r w:rsidRPr="00E81D6C">
        <w:rPr>
          <w:rFonts w:ascii="Times New Roman" w:hAnsi="Times New Roman" w:cs="Times New Roman"/>
          <w:sz w:val="28"/>
          <w:szCs w:val="28"/>
          <w:lang w:val="en-GB"/>
        </w:rPr>
        <w:t>the maximum amount established by Law No.</w:t>
      </w:r>
      <w:r w:rsidR="00162B95">
        <w:rPr>
          <w:rFonts w:ascii="Times New Roman" w:hAnsi="Times New Roman" w:cs="Times New Roman"/>
          <w:sz w:val="28"/>
          <w:szCs w:val="28"/>
          <w:lang w:val="en-GB"/>
        </w:rPr>
        <w:t> </w:t>
      </w:r>
      <w:r w:rsidRPr="00E81D6C">
        <w:rPr>
          <w:rFonts w:ascii="Times New Roman" w:hAnsi="Times New Roman" w:cs="Times New Roman"/>
          <w:sz w:val="28"/>
          <w:szCs w:val="28"/>
          <w:lang w:val="en-GB"/>
        </w:rPr>
        <w:t xml:space="preserve">3668-VI does not apply to pensioners who were assigned </w:t>
      </w:r>
      <w:r w:rsidRPr="000C51EB">
        <w:rPr>
          <w:rFonts w:ascii="Times New Roman" w:hAnsi="Times New Roman" w:cs="Times New Roman"/>
          <w:sz w:val="28"/>
          <w:szCs w:val="28"/>
          <w:lang w:val="en-GB"/>
        </w:rPr>
        <w:t>a</w:t>
      </w:r>
      <w:r w:rsidR="000E6C02">
        <w:rPr>
          <w:rFonts w:ascii="Times New Roman" w:hAnsi="Times New Roman" w:cs="Times New Roman"/>
          <w:sz w:val="28"/>
          <w:szCs w:val="28"/>
          <w:lang w:val="en-GB"/>
        </w:rPr>
        <w:t xml:space="preserve"> </w:t>
      </w:r>
      <w:r w:rsidRPr="00E81D6C">
        <w:rPr>
          <w:rFonts w:ascii="Times New Roman" w:hAnsi="Times New Roman" w:cs="Times New Roman"/>
          <w:sz w:val="28"/>
          <w:szCs w:val="28"/>
          <w:lang w:val="en-GB"/>
        </w:rPr>
        <w:t>pension before Law No.</w:t>
      </w:r>
      <w:r w:rsidR="00162B95">
        <w:rPr>
          <w:rFonts w:ascii="Times New Roman" w:hAnsi="Times New Roman" w:cs="Times New Roman"/>
          <w:sz w:val="28"/>
          <w:szCs w:val="28"/>
          <w:lang w:val="en-GB"/>
        </w:rPr>
        <w:t> </w:t>
      </w:r>
      <w:r w:rsidRPr="00E81D6C">
        <w:rPr>
          <w:rFonts w:ascii="Times New Roman" w:hAnsi="Times New Roman" w:cs="Times New Roman"/>
          <w:sz w:val="28"/>
          <w:szCs w:val="28"/>
          <w:lang w:val="en-GB"/>
        </w:rPr>
        <w:t>3668-VI came into force (paragraph one);</w:t>
      </w:r>
      <w:r w:rsidRPr="00E81D6C">
        <w:rPr>
          <w:lang w:val="en-GB"/>
        </w:rPr>
        <w:t xml:space="preserve"> </w:t>
      </w:r>
      <w:r w:rsidRPr="00E81D6C">
        <w:rPr>
          <w:rFonts w:ascii="Times New Roman" w:hAnsi="Times New Roman" w:cs="Times New Roman"/>
          <w:sz w:val="28"/>
          <w:szCs w:val="28"/>
          <w:lang w:val="en-GB"/>
        </w:rPr>
        <w:t>if as a result of the adoption of Law No.</w:t>
      </w:r>
      <w:r w:rsidR="00162B95">
        <w:rPr>
          <w:rFonts w:ascii="Times New Roman" w:hAnsi="Times New Roman" w:cs="Times New Roman"/>
          <w:sz w:val="28"/>
          <w:szCs w:val="28"/>
          <w:lang w:val="en-GB"/>
        </w:rPr>
        <w:t> </w:t>
      </w:r>
      <w:r w:rsidRPr="00E81D6C">
        <w:rPr>
          <w:rFonts w:ascii="Times New Roman" w:hAnsi="Times New Roman" w:cs="Times New Roman"/>
          <w:sz w:val="28"/>
          <w:szCs w:val="28"/>
          <w:lang w:val="en-GB"/>
        </w:rPr>
        <w:t xml:space="preserve">3668-VI, the amount of the pension will be reduced, the pension will be </w:t>
      </w:r>
      <w:r w:rsidRPr="00BF6B89">
        <w:rPr>
          <w:rFonts w:ascii="Times New Roman" w:hAnsi="Times New Roman" w:cs="Times New Roman"/>
          <w:sz w:val="28"/>
          <w:szCs w:val="28"/>
          <w:lang w:val="en-GB"/>
        </w:rPr>
        <w:t>paid in the previously established amount (paragraph four).</w:t>
      </w:r>
      <w:proofErr w:type="gramEnd"/>
    </w:p>
    <w:p w:rsidR="00C44A91" w:rsidRPr="004F7A13" w:rsidRDefault="00C44A91" w:rsidP="004F7A13">
      <w:pPr>
        <w:pStyle w:val="HTML"/>
        <w:ind w:firstLine="851"/>
        <w:jc w:val="both"/>
        <w:rPr>
          <w:rFonts w:ascii="Times New Roman" w:hAnsi="Times New Roman" w:cs="Times New Roman"/>
          <w:sz w:val="28"/>
          <w:szCs w:val="28"/>
          <w:lang w:val="en-GB"/>
        </w:rPr>
      </w:pPr>
      <w:proofErr w:type="gramStart"/>
      <w:r w:rsidRPr="00BF6B89">
        <w:rPr>
          <w:rFonts w:ascii="Times New Roman" w:hAnsi="Times New Roman" w:cs="Times New Roman"/>
          <w:sz w:val="28"/>
          <w:szCs w:val="28"/>
          <w:lang w:val="en-GB"/>
        </w:rPr>
        <w:t>At the same time, in accordance with paragraph 2.2 of Section II “Final and Transitional Provisions” of Law No.</w:t>
      </w:r>
      <w:r w:rsidR="00B45959">
        <w:rPr>
          <w:rFonts w:ascii="Times New Roman" w:hAnsi="Times New Roman" w:cs="Times New Roman"/>
          <w:sz w:val="28"/>
          <w:szCs w:val="28"/>
          <w:lang w:val="en-GB"/>
        </w:rPr>
        <w:t> </w:t>
      </w:r>
      <w:r w:rsidRPr="00BF6B89">
        <w:rPr>
          <w:rFonts w:ascii="Times New Roman" w:hAnsi="Times New Roman" w:cs="Times New Roman"/>
          <w:sz w:val="28"/>
          <w:szCs w:val="28"/>
          <w:lang w:val="en-GB"/>
        </w:rPr>
        <w:t>3668-VI, the payment of a pension to pensioners to whom it was assigned before the entry into force of Law No.</w:t>
      </w:r>
      <w:r w:rsidR="00B45959">
        <w:rPr>
          <w:rFonts w:ascii="Times New Roman" w:hAnsi="Times New Roman" w:cs="Times New Roman"/>
          <w:sz w:val="28"/>
          <w:szCs w:val="28"/>
          <w:lang w:val="en-GB"/>
        </w:rPr>
        <w:t> </w:t>
      </w:r>
      <w:r w:rsidRPr="00BF6B89">
        <w:rPr>
          <w:rFonts w:ascii="Times New Roman" w:hAnsi="Times New Roman" w:cs="Times New Roman"/>
          <w:sz w:val="28"/>
          <w:szCs w:val="28"/>
          <w:lang w:val="en-GB"/>
        </w:rPr>
        <w:t xml:space="preserve">3668-VI and whose pension amount exceeds the maximum pension amount established by Law </w:t>
      </w:r>
      <w:r w:rsidR="004F7A13" w:rsidRPr="00BF6B89">
        <w:rPr>
          <w:rFonts w:ascii="Times New Roman" w:hAnsi="Times New Roman" w:cs="Times New Roman"/>
          <w:sz w:val="28"/>
          <w:szCs w:val="28"/>
          <w:lang w:val="en-GB"/>
        </w:rPr>
        <w:t>No.</w:t>
      </w:r>
      <w:r w:rsidR="00B45959">
        <w:rPr>
          <w:rFonts w:ascii="Times New Roman" w:hAnsi="Times New Roman" w:cs="Times New Roman"/>
          <w:sz w:val="28"/>
          <w:szCs w:val="28"/>
          <w:lang w:val="en-GB"/>
        </w:rPr>
        <w:t> </w:t>
      </w:r>
      <w:r w:rsidR="004F7A13" w:rsidRPr="00BF6B89">
        <w:rPr>
          <w:rFonts w:ascii="Times New Roman" w:hAnsi="Times New Roman" w:cs="Times New Roman"/>
          <w:sz w:val="28"/>
          <w:szCs w:val="28"/>
          <w:lang w:val="en-GB"/>
        </w:rPr>
        <w:t>3668-VI</w:t>
      </w:r>
      <w:r w:rsidRPr="00BF6B89">
        <w:rPr>
          <w:rFonts w:ascii="Times New Roman" w:hAnsi="Times New Roman" w:cs="Times New Roman"/>
          <w:sz w:val="28"/>
          <w:szCs w:val="28"/>
          <w:lang w:val="en-GB"/>
        </w:rPr>
        <w:t>, are carried out without indexation, without applying the provisions of Articles</w:t>
      </w:r>
      <w:r w:rsidR="00B45959">
        <w:rPr>
          <w:rFonts w:ascii="Times New Roman" w:hAnsi="Times New Roman" w:cs="Times New Roman"/>
          <w:sz w:val="28"/>
          <w:szCs w:val="28"/>
          <w:lang w:val="en-GB"/>
        </w:rPr>
        <w:t> </w:t>
      </w:r>
      <w:r w:rsidRPr="00BF6B89">
        <w:rPr>
          <w:rFonts w:ascii="Times New Roman" w:hAnsi="Times New Roman" w:cs="Times New Roman"/>
          <w:sz w:val="28"/>
          <w:szCs w:val="28"/>
          <w:lang w:val="en-GB"/>
        </w:rPr>
        <w:t xml:space="preserve">42.2 and 42.3 of the Law “On </w:t>
      </w:r>
      <w:r w:rsidR="00C47FAC" w:rsidRPr="00BF6B89">
        <w:rPr>
          <w:rFonts w:ascii="Times New Roman" w:hAnsi="Times New Roman" w:cs="Times New Roman"/>
          <w:sz w:val="28"/>
          <w:szCs w:val="28"/>
          <w:lang w:val="en-GB"/>
        </w:rPr>
        <w:t>Compulsory</w:t>
      </w:r>
      <w:r w:rsidRPr="00BF6B89">
        <w:rPr>
          <w:rFonts w:ascii="Times New Roman" w:hAnsi="Times New Roman" w:cs="Times New Roman"/>
          <w:sz w:val="28"/>
          <w:szCs w:val="28"/>
          <w:lang w:val="en-GB"/>
        </w:rPr>
        <w:t xml:space="preserve"> State Pension Insurance” and other calculations determined by the law, as long as the amount of the pension corresponds to the maximum amount of the pension established by Law No.</w:t>
      </w:r>
      <w:r w:rsidR="00B45959">
        <w:rPr>
          <w:rFonts w:ascii="Times New Roman" w:hAnsi="Times New Roman" w:cs="Times New Roman"/>
          <w:sz w:val="28"/>
          <w:szCs w:val="28"/>
          <w:lang w:val="en-GB"/>
        </w:rPr>
        <w:t> </w:t>
      </w:r>
      <w:r w:rsidRPr="00BF6B89">
        <w:rPr>
          <w:rFonts w:ascii="Times New Roman" w:hAnsi="Times New Roman" w:cs="Times New Roman"/>
          <w:sz w:val="28"/>
          <w:szCs w:val="28"/>
          <w:lang w:val="en-GB"/>
        </w:rPr>
        <w:t xml:space="preserve">3668-VI, </w:t>
      </w:r>
      <w:r w:rsidR="009A7A7D" w:rsidRPr="00BF6B89">
        <w:rPr>
          <w:rFonts w:ascii="Times New Roman" w:hAnsi="Times New Roman" w:cs="Times New Roman"/>
          <w:sz w:val="28"/>
          <w:szCs w:val="28"/>
          <w:lang w:val="en-GB"/>
        </w:rPr>
        <w:t>which indicates the suspension of pension increases for persons affected by the Ch</w:t>
      </w:r>
      <w:r w:rsidR="00E81D6C" w:rsidRPr="00BF6B89">
        <w:rPr>
          <w:rFonts w:ascii="Times New Roman" w:hAnsi="Times New Roman" w:cs="Times New Roman"/>
          <w:sz w:val="28"/>
          <w:szCs w:val="28"/>
          <w:lang w:val="en-GB"/>
        </w:rPr>
        <w:t>o</w:t>
      </w:r>
      <w:r w:rsidR="009A7A7D" w:rsidRPr="00BF6B89">
        <w:rPr>
          <w:rFonts w:ascii="Times New Roman" w:hAnsi="Times New Roman" w:cs="Times New Roman"/>
          <w:sz w:val="28"/>
          <w:szCs w:val="28"/>
          <w:lang w:val="en-GB"/>
        </w:rPr>
        <w:t>rnobyl disaster.</w:t>
      </w:r>
      <w:proofErr w:type="gramEnd"/>
    </w:p>
    <w:p w:rsidR="00C44A91" w:rsidRPr="00CB4A28" w:rsidRDefault="00CB4A28" w:rsidP="004F7A13">
      <w:pPr>
        <w:ind w:firstLine="567"/>
        <w:jc w:val="both"/>
        <w:rPr>
          <w:sz w:val="28"/>
          <w:szCs w:val="28"/>
          <w:lang w:val="en-GB" w:eastAsia="ru-RU"/>
        </w:rPr>
      </w:pPr>
      <w:proofErr w:type="gramStart"/>
      <w:r>
        <w:rPr>
          <w:sz w:val="28"/>
          <w:szCs w:val="28"/>
          <w:lang w:val="en-GB" w:eastAsia="ru-RU"/>
        </w:rPr>
        <w:t>T</w:t>
      </w:r>
      <w:r w:rsidRPr="00667868">
        <w:rPr>
          <w:sz w:val="28"/>
          <w:szCs w:val="28"/>
          <w:lang w:val="en-GB" w:eastAsia="ru-RU"/>
        </w:rPr>
        <w:t>he introduced limitation of the maximum amount of pension (</w:t>
      </w:r>
      <w:r w:rsidR="00543A05" w:rsidRPr="00543A05">
        <w:rPr>
          <w:sz w:val="28"/>
          <w:szCs w:val="28"/>
          <w:lang w:val="en-GB" w:eastAsia="ru-RU"/>
        </w:rPr>
        <w:t>taking into account allowances, increases,</w:t>
      </w:r>
      <w:r w:rsidR="00543A05">
        <w:rPr>
          <w:sz w:val="28"/>
          <w:szCs w:val="28"/>
          <w:lang w:val="en-GB" w:eastAsia="ru-RU"/>
        </w:rPr>
        <w:t xml:space="preserve"> </w:t>
      </w:r>
      <w:r w:rsidR="00543A05" w:rsidRPr="00543A05">
        <w:rPr>
          <w:sz w:val="28"/>
          <w:szCs w:val="28"/>
          <w:lang w:val="en-GB" w:eastAsia="ru-RU"/>
        </w:rPr>
        <w:t>additional pension, targeted monetary assistance, pensions for special services to</w:t>
      </w:r>
      <w:r w:rsidR="00543A05">
        <w:rPr>
          <w:sz w:val="28"/>
          <w:szCs w:val="28"/>
          <w:lang w:val="en-GB" w:eastAsia="ru-RU"/>
        </w:rPr>
        <w:t xml:space="preserve"> </w:t>
      </w:r>
      <w:r w:rsidR="00543A05" w:rsidRPr="00543A05">
        <w:rPr>
          <w:sz w:val="28"/>
          <w:szCs w:val="28"/>
          <w:lang w:val="en-GB" w:eastAsia="ru-RU"/>
        </w:rPr>
        <w:t>Ukraine, indexation and other additional payments to pensions established by law,</w:t>
      </w:r>
      <w:r w:rsidR="00543A05">
        <w:rPr>
          <w:sz w:val="28"/>
          <w:szCs w:val="28"/>
          <w:lang w:val="en-GB" w:eastAsia="ru-RU"/>
        </w:rPr>
        <w:t xml:space="preserve"> </w:t>
      </w:r>
      <w:r w:rsidR="00543A05" w:rsidRPr="00543A05">
        <w:rPr>
          <w:sz w:val="28"/>
          <w:szCs w:val="28"/>
          <w:lang w:val="en-GB" w:eastAsia="ru-RU"/>
        </w:rPr>
        <w:t>except for additional payments to allowances for certain categories of persons</w:t>
      </w:r>
      <w:r w:rsidR="00543A05">
        <w:rPr>
          <w:sz w:val="28"/>
          <w:szCs w:val="28"/>
          <w:lang w:val="en-GB" w:eastAsia="ru-RU"/>
        </w:rPr>
        <w:t xml:space="preserve"> </w:t>
      </w:r>
      <w:r w:rsidR="00543A05" w:rsidRPr="00543A05">
        <w:rPr>
          <w:sz w:val="28"/>
          <w:szCs w:val="28"/>
          <w:lang w:val="en-GB" w:eastAsia="ru-RU"/>
        </w:rPr>
        <w:t>who have special merit to the Motherland</w:t>
      </w:r>
      <w:r w:rsidRPr="00667868">
        <w:rPr>
          <w:sz w:val="28"/>
          <w:szCs w:val="28"/>
          <w:lang w:val="en-GB" w:eastAsia="ru-RU"/>
        </w:rPr>
        <w:t xml:space="preserve">) to persons affected by the Chornobyl disaster led to the violation of the essence of the constitutional guarantees regarding the provision of social protection of these persons, which is a violation of the state's obligations arising from the content of Articles 3, 16, </w:t>
      </w:r>
      <w:r w:rsidRPr="00BF6B89">
        <w:rPr>
          <w:sz w:val="28"/>
          <w:szCs w:val="28"/>
          <w:lang w:val="en-GB" w:eastAsia="ru-RU"/>
        </w:rPr>
        <w:t>50</w:t>
      </w:r>
      <w:r w:rsidR="004F7A13" w:rsidRPr="00BF6B89">
        <w:rPr>
          <w:sz w:val="28"/>
          <w:szCs w:val="28"/>
          <w:lang w:eastAsia="ru-RU"/>
        </w:rPr>
        <w:t xml:space="preserve"> </w:t>
      </w:r>
      <w:r w:rsidR="004F7A13" w:rsidRPr="00BF6B89">
        <w:rPr>
          <w:sz w:val="28"/>
          <w:szCs w:val="28"/>
          <w:lang w:val="en-US" w:eastAsia="ru-RU"/>
        </w:rPr>
        <w:t>of</w:t>
      </w:r>
      <w:r w:rsidRPr="00BF6B89">
        <w:rPr>
          <w:sz w:val="28"/>
          <w:szCs w:val="28"/>
          <w:lang w:val="en-GB" w:eastAsia="ru-RU"/>
        </w:rPr>
        <w:t xml:space="preserve"> Constitution of Ukraine in their relationship</w:t>
      </w:r>
      <w:r w:rsidRPr="00667868">
        <w:rPr>
          <w:sz w:val="28"/>
          <w:szCs w:val="28"/>
          <w:lang w:val="en-GB" w:eastAsia="ru-RU"/>
        </w:rPr>
        <w:t>.</w:t>
      </w:r>
      <w:proofErr w:type="gramEnd"/>
    </w:p>
    <w:p w:rsidR="00CB4A28" w:rsidRPr="00667868" w:rsidRDefault="00CB4A28" w:rsidP="00CB4A28">
      <w:pPr>
        <w:ind w:firstLine="567"/>
        <w:jc w:val="both"/>
        <w:rPr>
          <w:sz w:val="28"/>
          <w:szCs w:val="28"/>
          <w:lang w:val="en-GB" w:eastAsia="ru-RU"/>
        </w:rPr>
      </w:pPr>
      <w:r>
        <w:rPr>
          <w:sz w:val="28"/>
          <w:szCs w:val="28"/>
          <w:lang w:val="en-GB" w:eastAsia="ru-RU"/>
        </w:rPr>
        <w:t>T</w:t>
      </w:r>
      <w:r w:rsidRPr="00667868">
        <w:rPr>
          <w:sz w:val="28"/>
          <w:szCs w:val="28"/>
          <w:lang w:val="en-GB" w:eastAsia="ru-RU"/>
        </w:rPr>
        <w:t xml:space="preserve">he provisions of Article 2 of Law No. 3668-VI, the first sentence of Article 67.3 of Law No. 796-XII, </w:t>
      </w:r>
      <w:r w:rsidR="007009C1">
        <w:rPr>
          <w:sz w:val="28"/>
          <w:szCs w:val="28"/>
          <w:lang w:val="en-GB" w:eastAsia="ru-RU"/>
        </w:rPr>
        <w:t>that</w:t>
      </w:r>
      <w:r w:rsidRPr="00667868">
        <w:rPr>
          <w:sz w:val="28"/>
          <w:szCs w:val="28"/>
          <w:lang w:val="en-GB" w:eastAsia="ru-RU"/>
        </w:rPr>
        <w:t xml:space="preserve"> limit the maximum amount of pension of persons affected by the </w:t>
      </w:r>
      <w:r w:rsidRPr="00BF6B89">
        <w:rPr>
          <w:sz w:val="28"/>
          <w:szCs w:val="28"/>
          <w:lang w:val="en-GB" w:eastAsia="ru-RU"/>
        </w:rPr>
        <w:t>Chornobyl disaster, do not correspond to Articles 1, 3, 16,  22.3, 50.1 of the Constitution of Ukraine.</w:t>
      </w:r>
    </w:p>
    <w:p w:rsidR="00CB4A28" w:rsidRPr="00667868" w:rsidRDefault="00CB4A28" w:rsidP="00CB4A28">
      <w:pPr>
        <w:ind w:firstLine="567"/>
        <w:jc w:val="both"/>
        <w:rPr>
          <w:sz w:val="28"/>
          <w:szCs w:val="28"/>
          <w:lang w:val="en-GB" w:eastAsia="ru-RU"/>
        </w:rPr>
      </w:pPr>
      <w:proofErr w:type="gramStart"/>
      <w:r w:rsidRPr="00CB4A28">
        <w:rPr>
          <w:sz w:val="28"/>
          <w:szCs w:val="28"/>
          <w:lang w:val="en-GB"/>
        </w:rPr>
        <w:t>Based on Article</w:t>
      </w:r>
      <w:r>
        <w:rPr>
          <w:sz w:val="28"/>
          <w:szCs w:val="28"/>
          <w:lang w:val="en-GB"/>
        </w:rPr>
        <w:t>s</w:t>
      </w:r>
      <w:r w:rsidRPr="00CB4A28">
        <w:rPr>
          <w:sz w:val="28"/>
          <w:szCs w:val="28"/>
          <w:lang w:val="en-GB"/>
        </w:rPr>
        <w:t xml:space="preserve"> 14.1</w:t>
      </w:r>
      <w:r>
        <w:rPr>
          <w:sz w:val="28"/>
          <w:szCs w:val="28"/>
          <w:lang w:val="en-GB"/>
        </w:rPr>
        <w:t>.1</w:t>
      </w:r>
      <w:r w:rsidRPr="00CB4A28">
        <w:rPr>
          <w:sz w:val="28"/>
          <w:szCs w:val="28"/>
          <w:lang w:val="en-GB"/>
        </w:rPr>
        <w:t xml:space="preserve">, 54.1 of Law No. 796-XII, the Constitutional Court </w:t>
      </w:r>
      <w:r w:rsidR="00B45959">
        <w:rPr>
          <w:sz w:val="28"/>
          <w:szCs w:val="28"/>
          <w:lang w:val="en-GB"/>
        </w:rPr>
        <w:t xml:space="preserve">of Ukraine </w:t>
      </w:r>
      <w:r w:rsidRPr="00CB4A28">
        <w:rPr>
          <w:sz w:val="28"/>
          <w:szCs w:val="28"/>
          <w:lang w:val="en-GB"/>
        </w:rPr>
        <w:t>notes,</w:t>
      </w:r>
      <w:r w:rsidR="007009C1">
        <w:rPr>
          <w:sz w:val="28"/>
          <w:szCs w:val="28"/>
          <w:lang w:val="en-GB"/>
        </w:rPr>
        <w:t xml:space="preserve"> </w:t>
      </w:r>
      <w:r w:rsidR="007009C1" w:rsidRPr="002B494E">
        <w:rPr>
          <w:sz w:val="28"/>
          <w:szCs w:val="28"/>
          <w:lang w:val="en-GB"/>
        </w:rPr>
        <w:t>that</w:t>
      </w:r>
      <w:r w:rsidRPr="00CB4A28">
        <w:rPr>
          <w:sz w:val="28"/>
          <w:szCs w:val="28"/>
          <w:lang w:val="en-GB" w:eastAsia="ru-RU"/>
        </w:rPr>
        <w:t xml:space="preserve"> </w:t>
      </w:r>
      <w:r w:rsidRPr="00667868">
        <w:rPr>
          <w:sz w:val="28"/>
          <w:szCs w:val="28"/>
          <w:lang w:val="en-GB" w:eastAsia="ru-RU"/>
        </w:rPr>
        <w:t>the state guaranteed pension to participants in the liquidation of the consequences of the accident at the Chornobyl NPP and to persons affected by the Chornobyl disaster, patients suffering from radiation sickness as a result of the Chornobyl disaster, assigned to category 1 of persons who were affected by the Chornobyl disaster, due to the deterioration of the health of these persons, in particular, disability caused by participation in work related to the liquidation of the consequences of the</w:t>
      </w:r>
      <w:r w:rsidR="007009C1">
        <w:rPr>
          <w:sz w:val="28"/>
          <w:szCs w:val="28"/>
          <w:lang w:val="en-GB" w:eastAsia="ru-RU"/>
        </w:rPr>
        <w:t xml:space="preserve"> accident at the Chornobyl NPP.</w:t>
      </w:r>
      <w:proofErr w:type="gramEnd"/>
      <w:r w:rsidR="001D27A5">
        <w:rPr>
          <w:sz w:val="28"/>
          <w:szCs w:val="28"/>
          <w:lang w:val="en-GB" w:eastAsia="ru-RU"/>
        </w:rPr>
        <w:t xml:space="preserve"> </w:t>
      </w:r>
      <w:proofErr w:type="gramStart"/>
      <w:r w:rsidR="009347BC" w:rsidRPr="009347BC">
        <w:rPr>
          <w:sz w:val="28"/>
          <w:szCs w:val="28"/>
          <w:lang w:val="en-US"/>
        </w:rPr>
        <w:t xml:space="preserve">Persons with disabilities include those who have </w:t>
      </w:r>
      <w:r w:rsidR="009347BC" w:rsidRPr="009347BC">
        <w:rPr>
          <w:sz w:val="28"/>
          <w:szCs w:val="28"/>
          <w:lang w:val="en-US"/>
        </w:rPr>
        <w:lastRenderedPageBreak/>
        <w:t>long-term physical, mental, intellectual or sensory impairments which in interaction with various barriers may hinder their full and effective participation in society on an equal basis with others</w:t>
      </w:r>
      <w:r w:rsidR="009347BC" w:rsidRPr="00CB4A28">
        <w:rPr>
          <w:sz w:val="28"/>
          <w:szCs w:val="28"/>
          <w:lang w:val="en-GB" w:eastAsia="ru-RU"/>
        </w:rPr>
        <w:t xml:space="preserve"> </w:t>
      </w:r>
      <w:r w:rsidRPr="00CB4A28">
        <w:rPr>
          <w:sz w:val="28"/>
          <w:szCs w:val="28"/>
          <w:lang w:val="en-GB" w:eastAsia="ru-RU"/>
        </w:rPr>
        <w:t>(Article 1</w:t>
      </w:r>
      <w:r>
        <w:rPr>
          <w:sz w:val="28"/>
          <w:szCs w:val="28"/>
          <w:lang w:val="en-GB" w:eastAsia="ru-RU"/>
        </w:rPr>
        <w:t>.2</w:t>
      </w:r>
      <w:r w:rsidRPr="00CB4A28">
        <w:rPr>
          <w:sz w:val="28"/>
          <w:szCs w:val="28"/>
          <w:lang w:val="en-GB" w:eastAsia="ru-RU"/>
        </w:rPr>
        <w:t xml:space="preserve"> of the Convention on the Rights of Persons with Disabilities</w:t>
      </w:r>
      <w:r>
        <w:rPr>
          <w:sz w:val="28"/>
          <w:szCs w:val="28"/>
          <w:lang w:val="en-GB" w:eastAsia="ru-RU"/>
        </w:rPr>
        <w:t xml:space="preserve"> of </w:t>
      </w:r>
      <w:r w:rsidRPr="00CB4A28">
        <w:rPr>
          <w:sz w:val="28"/>
          <w:szCs w:val="28"/>
          <w:lang w:val="en-GB" w:eastAsia="ru-RU"/>
        </w:rPr>
        <w:t xml:space="preserve">2006), </w:t>
      </w:r>
      <w:r w:rsidR="001D27A5">
        <w:rPr>
          <w:sz w:val="28"/>
          <w:szCs w:val="28"/>
          <w:lang w:val="en-GB" w:eastAsia="ru-RU"/>
        </w:rPr>
        <w:t>persons affected by the</w:t>
      </w:r>
      <w:r w:rsidRPr="00CB4A28">
        <w:rPr>
          <w:sz w:val="28"/>
          <w:szCs w:val="28"/>
          <w:lang w:val="en-GB" w:eastAsia="ru-RU"/>
        </w:rPr>
        <w:t xml:space="preserve"> Ch</w:t>
      </w:r>
      <w:r>
        <w:rPr>
          <w:sz w:val="28"/>
          <w:szCs w:val="28"/>
          <w:lang w:val="en-GB" w:eastAsia="ru-RU"/>
        </w:rPr>
        <w:t>o</w:t>
      </w:r>
      <w:r w:rsidRPr="00CB4A28">
        <w:rPr>
          <w:sz w:val="28"/>
          <w:szCs w:val="28"/>
          <w:lang w:val="en-GB" w:eastAsia="ru-RU"/>
        </w:rPr>
        <w:t>rnobyl disaster, who are classified as category 1, depend on social security guaranteed by the state for all or part of their lives.</w:t>
      </w:r>
      <w:proofErr w:type="gramEnd"/>
    </w:p>
    <w:p w:rsidR="00C47FAC" w:rsidRPr="00CB4A28" w:rsidRDefault="001D27A5" w:rsidP="00405B99">
      <w:pPr>
        <w:pStyle w:val="HTML"/>
        <w:ind w:firstLine="851"/>
        <w:jc w:val="both"/>
        <w:rPr>
          <w:rFonts w:ascii="Times New Roman" w:hAnsi="Times New Roman" w:cs="Times New Roman"/>
          <w:sz w:val="28"/>
          <w:szCs w:val="28"/>
          <w:lang w:val="en-GB"/>
        </w:rPr>
      </w:pPr>
      <w:proofErr w:type="gramStart"/>
      <w:r w:rsidRPr="00667868">
        <w:rPr>
          <w:rFonts w:ascii="Times New Roman" w:hAnsi="Times New Roman" w:cs="Times New Roman"/>
          <w:sz w:val="28"/>
          <w:szCs w:val="28"/>
          <w:lang w:val="en-GB" w:eastAsia="ru-RU"/>
        </w:rPr>
        <w:t xml:space="preserve">Given the fact that the pension of </w:t>
      </w:r>
      <w:proofErr w:type="spellStart"/>
      <w:r w:rsidRPr="00667868">
        <w:rPr>
          <w:rFonts w:ascii="Times New Roman" w:hAnsi="Times New Roman" w:cs="Times New Roman"/>
          <w:sz w:val="28"/>
          <w:szCs w:val="28"/>
          <w:lang w:val="en-GB" w:eastAsia="ru-RU"/>
        </w:rPr>
        <w:t>Vasyl</w:t>
      </w:r>
      <w:proofErr w:type="spellEnd"/>
      <w:r w:rsidRPr="00667868">
        <w:rPr>
          <w:rFonts w:ascii="Times New Roman" w:hAnsi="Times New Roman" w:cs="Times New Roman"/>
          <w:sz w:val="28"/>
          <w:szCs w:val="28"/>
          <w:lang w:val="en-GB" w:eastAsia="ru-RU"/>
        </w:rPr>
        <w:t> </w:t>
      </w:r>
      <w:proofErr w:type="spellStart"/>
      <w:r w:rsidRPr="00667868">
        <w:rPr>
          <w:rFonts w:ascii="Times New Roman" w:hAnsi="Times New Roman" w:cs="Times New Roman"/>
          <w:sz w:val="28"/>
          <w:szCs w:val="28"/>
          <w:lang w:val="en-GB" w:eastAsia="ru-RU"/>
        </w:rPr>
        <w:t>Atamanchuk</w:t>
      </w:r>
      <w:proofErr w:type="spellEnd"/>
      <w:r w:rsidRPr="00667868">
        <w:rPr>
          <w:rFonts w:ascii="Times New Roman" w:hAnsi="Times New Roman" w:cs="Times New Roman"/>
          <w:sz w:val="28"/>
          <w:szCs w:val="28"/>
          <w:lang w:val="en-GB" w:eastAsia="ru-RU"/>
        </w:rPr>
        <w:t xml:space="preserve"> was assigned in accordance with Article</w:t>
      </w:r>
      <w:r w:rsidR="00B45959">
        <w:rPr>
          <w:rFonts w:ascii="Times New Roman" w:hAnsi="Times New Roman" w:cs="Times New Roman"/>
          <w:sz w:val="28"/>
          <w:szCs w:val="28"/>
          <w:lang w:val="en-GB" w:eastAsia="ru-RU"/>
        </w:rPr>
        <w:t> </w:t>
      </w:r>
      <w:r w:rsidRPr="00667868">
        <w:rPr>
          <w:rFonts w:ascii="Times New Roman" w:hAnsi="Times New Roman" w:cs="Times New Roman"/>
          <w:sz w:val="28"/>
          <w:szCs w:val="28"/>
          <w:lang w:val="en-GB" w:eastAsia="ru-RU"/>
        </w:rPr>
        <w:t>54.1 of Law No.</w:t>
      </w:r>
      <w:r w:rsidR="00B45959">
        <w:rPr>
          <w:rFonts w:ascii="Times New Roman" w:hAnsi="Times New Roman" w:cs="Times New Roman"/>
          <w:sz w:val="28"/>
          <w:szCs w:val="28"/>
          <w:lang w:val="en-GB" w:eastAsia="ru-RU"/>
        </w:rPr>
        <w:t> </w:t>
      </w:r>
      <w:r w:rsidRPr="00667868">
        <w:rPr>
          <w:rFonts w:ascii="Times New Roman" w:hAnsi="Times New Roman" w:cs="Times New Roman"/>
          <w:sz w:val="28"/>
          <w:szCs w:val="28"/>
          <w:lang w:val="en-GB" w:eastAsia="ru-RU"/>
        </w:rPr>
        <w:t xml:space="preserve">796-XII in the wording that did not </w:t>
      </w:r>
      <w:r w:rsidR="007024CA" w:rsidRPr="00E11692">
        <w:rPr>
          <w:rFonts w:ascii="Times New Roman" w:hAnsi="Times New Roman" w:cs="Times New Roman"/>
          <w:sz w:val="28"/>
          <w:szCs w:val="28"/>
          <w:lang w:val="en-GB" w:eastAsia="ru-RU"/>
        </w:rPr>
        <w:t>permit</w:t>
      </w:r>
      <w:r w:rsidRPr="00667868">
        <w:rPr>
          <w:rFonts w:ascii="Times New Roman" w:hAnsi="Times New Roman" w:cs="Times New Roman"/>
          <w:sz w:val="28"/>
          <w:szCs w:val="28"/>
          <w:lang w:val="en-GB" w:eastAsia="ru-RU"/>
        </w:rPr>
        <w:t xml:space="preserve"> any limitation of the maximum amount of pension, and the provision of the first sentence of Article 67.3 of Law No. 796-XII in the wording </w:t>
      </w:r>
      <w:r w:rsidR="00E11692">
        <w:rPr>
          <w:rFonts w:ascii="Times New Roman" w:hAnsi="Times New Roman" w:cs="Times New Roman"/>
          <w:sz w:val="28"/>
          <w:szCs w:val="28"/>
          <w:lang w:val="en-GB" w:eastAsia="ru-RU"/>
        </w:rPr>
        <w:t>in effect</w:t>
      </w:r>
      <w:r w:rsidRPr="00667868">
        <w:rPr>
          <w:rFonts w:ascii="Times New Roman" w:hAnsi="Times New Roman" w:cs="Times New Roman"/>
          <w:sz w:val="28"/>
          <w:szCs w:val="28"/>
          <w:lang w:val="en-GB" w:eastAsia="ru-RU"/>
        </w:rPr>
        <w:t xml:space="preserve"> at the time of the pension assignment guaranteed annual pension increase without limiting its maximum amount, the subject of the right to a constitutional complaint had every reason to count on the stability of the legislation.</w:t>
      </w:r>
      <w:proofErr w:type="gramEnd"/>
    </w:p>
    <w:p w:rsidR="00CB4A28" w:rsidRPr="001D27A5" w:rsidRDefault="001D27A5" w:rsidP="004B4B33">
      <w:pPr>
        <w:pStyle w:val="HTML"/>
        <w:ind w:firstLine="851"/>
        <w:jc w:val="both"/>
        <w:rPr>
          <w:rFonts w:ascii="Times New Roman" w:hAnsi="Times New Roman" w:cs="Times New Roman"/>
          <w:sz w:val="28"/>
          <w:szCs w:val="28"/>
          <w:lang w:val="en-GB"/>
        </w:rPr>
      </w:pPr>
      <w:r w:rsidRPr="001D27A5">
        <w:rPr>
          <w:rFonts w:ascii="Times New Roman" w:hAnsi="Times New Roman" w:cs="Times New Roman"/>
          <w:sz w:val="28"/>
          <w:szCs w:val="28"/>
          <w:lang w:val="en-GB"/>
        </w:rPr>
        <w:t xml:space="preserve">As a result of further actions of the legislator, this guarantee was cancelled: </w:t>
      </w:r>
      <w:proofErr w:type="spellStart"/>
      <w:r w:rsidR="00093A5E">
        <w:rPr>
          <w:rFonts w:ascii="Times New Roman" w:hAnsi="Times New Roman" w:cs="Times New Roman"/>
          <w:sz w:val="28"/>
          <w:szCs w:val="28"/>
          <w:lang w:val="en-GB"/>
        </w:rPr>
        <w:t>Vasyl</w:t>
      </w:r>
      <w:proofErr w:type="spellEnd"/>
      <w:r w:rsidR="00093A5E">
        <w:rPr>
          <w:rFonts w:ascii="Times New Roman" w:hAnsi="Times New Roman" w:cs="Times New Roman"/>
          <w:sz w:val="28"/>
          <w:szCs w:val="28"/>
          <w:lang w:val="en-GB"/>
        </w:rPr>
        <w:t xml:space="preserve"> </w:t>
      </w:r>
      <w:proofErr w:type="spellStart"/>
      <w:r w:rsidRPr="001D27A5">
        <w:rPr>
          <w:rFonts w:ascii="Times New Roman" w:hAnsi="Times New Roman" w:cs="Times New Roman"/>
          <w:sz w:val="28"/>
          <w:szCs w:val="28"/>
          <w:lang w:val="en-GB"/>
        </w:rPr>
        <w:t>Atamanchuk</w:t>
      </w:r>
      <w:proofErr w:type="spellEnd"/>
      <w:r w:rsidRPr="001D27A5">
        <w:rPr>
          <w:rFonts w:ascii="Times New Roman" w:hAnsi="Times New Roman" w:cs="Times New Roman"/>
          <w:sz w:val="28"/>
          <w:szCs w:val="28"/>
          <w:lang w:val="en-GB"/>
        </w:rPr>
        <w:t xml:space="preserve"> </w:t>
      </w:r>
      <w:bookmarkStart w:id="0" w:name="_GoBack"/>
      <w:bookmarkEnd w:id="0"/>
      <w:r w:rsidRPr="001D27A5">
        <w:rPr>
          <w:rFonts w:ascii="Times New Roman" w:hAnsi="Times New Roman" w:cs="Times New Roman"/>
          <w:sz w:val="28"/>
          <w:szCs w:val="28"/>
          <w:lang w:val="en-GB"/>
        </w:rPr>
        <w:t xml:space="preserve">was deprived of the right to </w:t>
      </w:r>
      <w:r>
        <w:rPr>
          <w:rFonts w:ascii="Times New Roman" w:hAnsi="Times New Roman" w:cs="Times New Roman"/>
          <w:sz w:val="28"/>
          <w:szCs w:val="28"/>
          <w:lang w:val="en-GB"/>
        </w:rPr>
        <w:t>be granted</w:t>
      </w:r>
      <w:r w:rsidRPr="001D27A5">
        <w:rPr>
          <w:rFonts w:ascii="Times New Roman" w:hAnsi="Times New Roman" w:cs="Times New Roman"/>
          <w:sz w:val="28"/>
          <w:szCs w:val="28"/>
          <w:lang w:val="en-GB"/>
        </w:rPr>
        <w:t xml:space="preserve"> a pension without limiting its maximum amount, which constituted interference with the right to property and caused the subject of the right to a constitutional complaint to feel the collapse of legitimate expectations.</w:t>
      </w:r>
    </w:p>
    <w:p w:rsidR="0020639D" w:rsidRPr="00572B82" w:rsidRDefault="00B45959" w:rsidP="0020639D">
      <w:pPr>
        <w:ind w:firstLine="851"/>
        <w:jc w:val="both"/>
        <w:rPr>
          <w:sz w:val="28"/>
          <w:szCs w:val="28"/>
          <w:lang w:val="en-GB"/>
        </w:rPr>
      </w:pPr>
      <w:proofErr w:type="gramStart"/>
      <w:r>
        <w:rPr>
          <w:sz w:val="28"/>
          <w:szCs w:val="28"/>
          <w:lang w:val="en-GB"/>
        </w:rPr>
        <w:t>Thus, the Constitutional Court of Ukraine declared p</w:t>
      </w:r>
      <w:r w:rsidR="0020639D" w:rsidRPr="002F7F6B">
        <w:rPr>
          <w:sz w:val="28"/>
          <w:szCs w:val="28"/>
          <w:lang w:val="en-GB"/>
        </w:rPr>
        <w:t>rovision</w:t>
      </w:r>
      <w:r w:rsidR="0020639D" w:rsidRPr="00572B82">
        <w:rPr>
          <w:sz w:val="28"/>
          <w:szCs w:val="28"/>
          <w:lang w:val="en-GB"/>
        </w:rPr>
        <w:t xml:space="preserve"> of Article 2 of the Law </w:t>
      </w:r>
      <w:r>
        <w:rPr>
          <w:sz w:val="28"/>
          <w:szCs w:val="28"/>
          <w:lang w:val="en-GB"/>
        </w:rPr>
        <w:t xml:space="preserve">of Ukraine </w:t>
      </w:r>
      <w:r w:rsidR="0020639D" w:rsidRPr="00572B82">
        <w:rPr>
          <w:sz w:val="28"/>
          <w:szCs w:val="28"/>
          <w:lang w:val="en-GB"/>
        </w:rPr>
        <w:t>“On Measures for Legislative Support of the Pension System Reform” No.</w:t>
      </w:r>
      <w:r>
        <w:rPr>
          <w:sz w:val="28"/>
          <w:szCs w:val="28"/>
          <w:lang w:val="en-GB"/>
        </w:rPr>
        <w:t> </w:t>
      </w:r>
      <w:r w:rsidR="0020639D" w:rsidRPr="00572B82">
        <w:rPr>
          <w:sz w:val="28"/>
          <w:szCs w:val="28"/>
          <w:lang w:val="en-GB"/>
        </w:rPr>
        <w:t xml:space="preserve">3668-VI dated July 8, 2011 as amended, extending its effect to the Law of Ukraine “On the Status and Social Protection of Citizens Affected by the Chornobyl Disaster” </w:t>
      </w:r>
      <w:r w:rsidR="0020639D" w:rsidRPr="002F7F6B">
        <w:rPr>
          <w:sz w:val="28"/>
          <w:szCs w:val="28"/>
          <w:lang w:val="en-GB"/>
        </w:rPr>
        <w:t>No.</w:t>
      </w:r>
      <w:r>
        <w:rPr>
          <w:sz w:val="28"/>
          <w:szCs w:val="28"/>
          <w:lang w:val="en-GB"/>
        </w:rPr>
        <w:t> </w:t>
      </w:r>
      <w:r w:rsidR="0020639D" w:rsidRPr="002F7F6B">
        <w:rPr>
          <w:sz w:val="28"/>
          <w:szCs w:val="28"/>
          <w:lang w:val="en-GB"/>
        </w:rPr>
        <w:t>796-ХІI dated February 28, 1991, as amended, the provision of the first sentence of Article 67.3 of the Law “On the Status and Social Protection of Citizens Affected by the Chornobyl Disaster” No.</w:t>
      </w:r>
      <w:r>
        <w:rPr>
          <w:sz w:val="28"/>
          <w:szCs w:val="28"/>
          <w:lang w:val="en-GB"/>
        </w:rPr>
        <w:t> </w:t>
      </w:r>
      <w:r w:rsidR="0020639D" w:rsidRPr="002F7F6B">
        <w:rPr>
          <w:sz w:val="28"/>
          <w:szCs w:val="28"/>
          <w:lang w:val="en-GB"/>
        </w:rPr>
        <w:t xml:space="preserve">796-ХІI dated February 28, 1991, as amended, as inconsistent with the Constitution </w:t>
      </w:r>
      <w:r>
        <w:rPr>
          <w:sz w:val="28"/>
          <w:szCs w:val="28"/>
          <w:lang w:val="en-GB"/>
        </w:rPr>
        <w:t xml:space="preserve">of Ukraine </w:t>
      </w:r>
      <w:r w:rsidR="0020639D" w:rsidRPr="002F7F6B">
        <w:rPr>
          <w:sz w:val="28"/>
          <w:szCs w:val="28"/>
          <w:lang w:val="en-GB"/>
        </w:rPr>
        <w:t>(are unconstitutional), they cease to be effective from the date of delivering this Decision by the Constitutional Court</w:t>
      </w:r>
      <w:r>
        <w:rPr>
          <w:sz w:val="28"/>
          <w:szCs w:val="28"/>
          <w:lang w:val="en-GB"/>
        </w:rPr>
        <w:t xml:space="preserve"> of Ukraine</w:t>
      </w:r>
      <w:r w:rsidR="0020639D" w:rsidRPr="002F7F6B">
        <w:rPr>
          <w:sz w:val="28"/>
          <w:szCs w:val="28"/>
          <w:lang w:val="en-GB"/>
        </w:rPr>
        <w:t>.</w:t>
      </w:r>
      <w:proofErr w:type="gramEnd"/>
    </w:p>
    <w:p w:rsidR="0020639D" w:rsidRPr="00572B82" w:rsidRDefault="0020639D" w:rsidP="0020639D">
      <w:pPr>
        <w:ind w:firstLine="851"/>
        <w:jc w:val="both"/>
        <w:rPr>
          <w:sz w:val="28"/>
          <w:szCs w:val="28"/>
          <w:lang w:val="en-GB"/>
        </w:rPr>
      </w:pPr>
    </w:p>
    <w:p w:rsidR="009347BC" w:rsidRPr="0020639D" w:rsidRDefault="009347BC" w:rsidP="00CE7204">
      <w:pPr>
        <w:pStyle w:val="HTML"/>
        <w:ind w:firstLine="851"/>
        <w:jc w:val="both"/>
        <w:rPr>
          <w:rFonts w:ascii="Times New Roman" w:hAnsi="Times New Roman" w:cs="Times New Roman"/>
          <w:sz w:val="28"/>
          <w:szCs w:val="28"/>
          <w:lang w:val="en-GB"/>
        </w:rPr>
      </w:pPr>
    </w:p>
    <w:p w:rsidR="008F05B4" w:rsidRPr="0039121B" w:rsidRDefault="0039121B" w:rsidP="00CE7204">
      <w:pPr>
        <w:pStyle w:val="HTML"/>
        <w:ind w:firstLine="851"/>
        <w:jc w:val="both"/>
        <w:rPr>
          <w:rFonts w:ascii="Times New Roman" w:hAnsi="Times New Roman" w:cs="Times New Roman"/>
          <w:i/>
          <w:sz w:val="28"/>
          <w:szCs w:val="28"/>
          <w:lang w:val="en-US"/>
        </w:rPr>
      </w:pPr>
      <w:r w:rsidRPr="0039121B">
        <w:rPr>
          <w:rFonts w:ascii="Times New Roman" w:hAnsi="Times New Roman" w:cs="Times New Roman"/>
          <w:i/>
          <w:sz w:val="28"/>
          <w:szCs w:val="28"/>
          <w:lang w:val="en-US"/>
        </w:rPr>
        <w:t>Supplementary information:</w:t>
      </w:r>
    </w:p>
    <w:p w:rsidR="0039121B" w:rsidRPr="00E3084F" w:rsidRDefault="0039121B" w:rsidP="0039121B">
      <w:pPr>
        <w:pStyle w:val="HTML"/>
        <w:ind w:right="-92" w:firstLine="851"/>
        <w:jc w:val="both"/>
        <w:rPr>
          <w:rFonts w:asciiTheme="majorBidi" w:hAnsiTheme="majorBidi" w:cstheme="majorBidi"/>
          <w:sz w:val="28"/>
          <w:szCs w:val="28"/>
        </w:rPr>
      </w:pPr>
      <w:proofErr w:type="spellStart"/>
      <w:r w:rsidRPr="00E3084F">
        <w:rPr>
          <w:rFonts w:asciiTheme="majorBidi" w:hAnsiTheme="majorBidi" w:cstheme="majorBidi"/>
          <w:sz w:val="28"/>
          <w:szCs w:val="28"/>
        </w:rPr>
        <w:t>Report</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on</w:t>
      </w:r>
      <w:proofErr w:type="spellEnd"/>
      <w:r w:rsidRPr="00E3084F">
        <w:rPr>
          <w:rFonts w:asciiTheme="majorBidi" w:hAnsiTheme="majorBidi" w:cstheme="majorBidi"/>
          <w:sz w:val="28"/>
          <w:szCs w:val="28"/>
        </w:rPr>
        <w:t xml:space="preserve"> the </w:t>
      </w:r>
      <w:r>
        <w:rPr>
          <w:rFonts w:asciiTheme="majorBidi" w:hAnsiTheme="majorBidi" w:cstheme="majorBidi"/>
          <w:sz w:val="28"/>
          <w:szCs w:val="28"/>
          <w:lang w:val="en-US"/>
        </w:rPr>
        <w:t>R</w:t>
      </w:r>
      <w:proofErr w:type="spellStart"/>
      <w:r w:rsidRPr="00E3084F">
        <w:rPr>
          <w:rFonts w:asciiTheme="majorBidi" w:hAnsiTheme="majorBidi" w:cstheme="majorBidi"/>
          <w:sz w:val="28"/>
          <w:szCs w:val="28"/>
        </w:rPr>
        <w:t>ule</w:t>
      </w:r>
      <w:proofErr w:type="spellEnd"/>
      <w:r w:rsidRPr="00E3084F">
        <w:rPr>
          <w:rFonts w:asciiTheme="majorBidi" w:hAnsiTheme="majorBidi" w:cstheme="majorBidi"/>
          <w:sz w:val="28"/>
          <w:szCs w:val="28"/>
        </w:rPr>
        <w:t xml:space="preserve"> of </w:t>
      </w:r>
      <w:proofErr w:type="spellStart"/>
      <w:r w:rsidRPr="00E3084F">
        <w:rPr>
          <w:rFonts w:asciiTheme="majorBidi" w:hAnsiTheme="majorBidi" w:cstheme="majorBidi"/>
          <w:sz w:val="28"/>
          <w:szCs w:val="28"/>
        </w:rPr>
        <w:t>law</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endorsed</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by</w:t>
      </w:r>
      <w:proofErr w:type="spellEnd"/>
      <w:r w:rsidRPr="00E3084F">
        <w:rPr>
          <w:rFonts w:asciiTheme="majorBidi" w:hAnsiTheme="majorBidi" w:cstheme="majorBidi"/>
          <w:sz w:val="28"/>
          <w:szCs w:val="28"/>
        </w:rPr>
        <w:t xml:space="preserve"> the </w:t>
      </w:r>
      <w:proofErr w:type="spellStart"/>
      <w:r w:rsidRPr="00E3084F">
        <w:rPr>
          <w:rFonts w:asciiTheme="majorBidi" w:hAnsiTheme="majorBidi" w:cstheme="majorBidi"/>
          <w:sz w:val="28"/>
          <w:szCs w:val="28"/>
        </w:rPr>
        <w:t>European</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Commission</w:t>
      </w:r>
      <w:proofErr w:type="spellEnd"/>
      <w:r>
        <w:rPr>
          <w:rFonts w:asciiTheme="majorBidi" w:hAnsiTheme="majorBidi" w:cstheme="majorBidi"/>
          <w:sz w:val="28"/>
          <w:szCs w:val="28"/>
          <w:lang w:val="en-US"/>
        </w:rPr>
        <w:t xml:space="preserve"> f</w:t>
      </w:r>
      <w:proofErr w:type="spellStart"/>
      <w:r w:rsidRPr="00E3084F">
        <w:rPr>
          <w:rFonts w:asciiTheme="majorBidi" w:hAnsiTheme="majorBidi" w:cstheme="majorBidi"/>
          <w:sz w:val="28"/>
          <w:szCs w:val="28"/>
        </w:rPr>
        <w:t>or</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Democracy</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through</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Law</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Venice</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Commission</w:t>
      </w:r>
      <w:proofErr w:type="spellEnd"/>
      <w:r w:rsidRPr="00E3084F">
        <w:rPr>
          <w:rFonts w:asciiTheme="majorBidi" w:hAnsiTheme="majorBidi" w:cstheme="majorBidi"/>
          <w:sz w:val="28"/>
          <w:szCs w:val="28"/>
        </w:rPr>
        <w:t>), CDL-AD(2011)003rev,</w:t>
      </w:r>
    </w:p>
    <w:p w:rsidR="0039121B" w:rsidRPr="00E3084F" w:rsidRDefault="0039121B" w:rsidP="0039121B">
      <w:pPr>
        <w:pStyle w:val="HTML"/>
        <w:ind w:right="-92" w:firstLine="851"/>
        <w:jc w:val="both"/>
        <w:rPr>
          <w:rFonts w:asciiTheme="majorBidi" w:hAnsiTheme="majorBidi" w:cstheme="majorBidi"/>
          <w:sz w:val="28"/>
          <w:szCs w:val="28"/>
        </w:rPr>
      </w:pPr>
      <w:proofErr w:type="spellStart"/>
      <w:r w:rsidRPr="00E3084F">
        <w:rPr>
          <w:rFonts w:asciiTheme="majorBidi" w:hAnsiTheme="majorBidi" w:cstheme="majorBidi"/>
          <w:sz w:val="28"/>
          <w:szCs w:val="28"/>
        </w:rPr>
        <w:t>Special</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Study</w:t>
      </w:r>
      <w:proofErr w:type="spellEnd"/>
      <w:r w:rsidRPr="00E3084F">
        <w:rPr>
          <w:rFonts w:asciiTheme="majorBidi" w:hAnsiTheme="majorBidi" w:cstheme="majorBidi"/>
          <w:sz w:val="28"/>
          <w:szCs w:val="28"/>
        </w:rPr>
        <w:t xml:space="preserve"> of the </w:t>
      </w:r>
      <w:proofErr w:type="spellStart"/>
      <w:r w:rsidRPr="00E3084F">
        <w:rPr>
          <w:rFonts w:asciiTheme="majorBidi" w:hAnsiTheme="majorBidi" w:cstheme="majorBidi"/>
          <w:sz w:val="28"/>
          <w:szCs w:val="28"/>
        </w:rPr>
        <w:t>Venice</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Commission</w:t>
      </w:r>
      <w:proofErr w:type="spellEnd"/>
      <w:r w:rsidRPr="00E3084F">
        <w:rPr>
          <w:rFonts w:asciiTheme="majorBidi" w:hAnsiTheme="majorBidi" w:cstheme="majorBidi"/>
          <w:sz w:val="28"/>
          <w:szCs w:val="28"/>
        </w:rPr>
        <w:t xml:space="preserve"> </w:t>
      </w:r>
      <w:r>
        <w:rPr>
          <w:rFonts w:asciiTheme="majorBidi" w:hAnsiTheme="majorBidi" w:cstheme="majorBidi"/>
          <w:sz w:val="28"/>
          <w:szCs w:val="28"/>
          <w:lang w:val="en-US"/>
        </w:rPr>
        <w:t>“</w:t>
      </w:r>
      <w:proofErr w:type="spellStart"/>
      <w:r w:rsidRPr="00E3084F">
        <w:rPr>
          <w:rFonts w:asciiTheme="majorBidi" w:hAnsiTheme="majorBidi" w:cstheme="majorBidi"/>
          <w:sz w:val="28"/>
          <w:szCs w:val="28"/>
        </w:rPr>
        <w:t>Rule</w:t>
      </w:r>
      <w:proofErr w:type="spellEnd"/>
      <w:r w:rsidRPr="00E3084F">
        <w:rPr>
          <w:rFonts w:asciiTheme="majorBidi" w:hAnsiTheme="majorBidi" w:cstheme="majorBidi"/>
          <w:sz w:val="28"/>
          <w:szCs w:val="28"/>
        </w:rPr>
        <w:t xml:space="preserve"> of </w:t>
      </w:r>
      <w:proofErr w:type="spellStart"/>
      <w:r w:rsidRPr="00E3084F">
        <w:rPr>
          <w:rFonts w:asciiTheme="majorBidi" w:hAnsiTheme="majorBidi" w:cstheme="majorBidi"/>
          <w:sz w:val="28"/>
          <w:szCs w:val="28"/>
        </w:rPr>
        <w:t>Law</w:t>
      </w:r>
      <w:proofErr w:type="spellEnd"/>
      <w:r w:rsidRPr="00E3084F">
        <w:rPr>
          <w:rFonts w:asciiTheme="majorBidi" w:hAnsiTheme="majorBidi" w:cstheme="majorBidi"/>
          <w:sz w:val="28"/>
          <w:szCs w:val="28"/>
        </w:rPr>
        <w:t xml:space="preserve"> </w:t>
      </w:r>
      <w:r>
        <w:rPr>
          <w:rFonts w:asciiTheme="majorBidi" w:hAnsiTheme="majorBidi" w:cstheme="majorBidi"/>
          <w:sz w:val="28"/>
          <w:szCs w:val="28"/>
          <w:lang w:val="en-US"/>
        </w:rPr>
        <w:t>Checklist”</w:t>
      </w:r>
      <w:r w:rsidRPr="00E3084F">
        <w:rPr>
          <w:rFonts w:asciiTheme="majorBidi" w:hAnsiTheme="majorBidi" w:cstheme="majorBidi"/>
          <w:sz w:val="28"/>
          <w:szCs w:val="28"/>
        </w:rPr>
        <w:t>, CDL-AD(2016)007,</w:t>
      </w:r>
    </w:p>
    <w:p w:rsidR="0039121B" w:rsidRPr="0039121B" w:rsidRDefault="0039121B" w:rsidP="00CE7204">
      <w:pPr>
        <w:pStyle w:val="HTML"/>
        <w:ind w:firstLine="851"/>
        <w:jc w:val="both"/>
        <w:rPr>
          <w:rFonts w:ascii="Times New Roman" w:hAnsi="Times New Roman" w:cs="Times New Roman"/>
          <w:sz w:val="28"/>
          <w:szCs w:val="28"/>
          <w:lang w:val="en-US"/>
        </w:rPr>
      </w:pPr>
    </w:p>
    <w:p w:rsidR="00FA7FDF" w:rsidRPr="0039121B" w:rsidRDefault="00E3084F" w:rsidP="00192668">
      <w:pPr>
        <w:pStyle w:val="HTML"/>
        <w:ind w:firstLine="851"/>
        <w:jc w:val="both"/>
        <w:rPr>
          <w:rFonts w:ascii="Times New Roman" w:hAnsi="Times New Roman" w:cs="Times New Roman"/>
          <w:bCs/>
          <w:i/>
          <w:sz w:val="28"/>
          <w:szCs w:val="28"/>
        </w:rPr>
      </w:pPr>
      <w:r w:rsidRPr="0039121B">
        <w:rPr>
          <w:rFonts w:ascii="Times New Roman" w:hAnsi="Times New Roman" w:cs="Times New Roman"/>
          <w:bCs/>
          <w:i/>
          <w:sz w:val="28"/>
          <w:szCs w:val="28"/>
          <w:lang w:val="en-US"/>
        </w:rPr>
        <w:t>Cross-references</w:t>
      </w:r>
      <w:r w:rsidR="00FA7FDF" w:rsidRPr="0039121B">
        <w:rPr>
          <w:rFonts w:ascii="Times New Roman" w:hAnsi="Times New Roman" w:cs="Times New Roman"/>
          <w:bCs/>
          <w:i/>
          <w:sz w:val="28"/>
          <w:szCs w:val="28"/>
        </w:rPr>
        <w:t>:</w:t>
      </w:r>
    </w:p>
    <w:p w:rsidR="00C90033" w:rsidRDefault="00E3084F" w:rsidP="00E3084F">
      <w:pPr>
        <w:pStyle w:val="HTML"/>
        <w:ind w:right="-92" w:firstLine="851"/>
        <w:jc w:val="both"/>
        <w:rPr>
          <w:rFonts w:asciiTheme="majorBidi" w:hAnsiTheme="majorBidi" w:cstheme="majorBidi"/>
          <w:sz w:val="28"/>
          <w:szCs w:val="28"/>
          <w:lang w:val="en-US"/>
        </w:rPr>
      </w:pPr>
      <w:proofErr w:type="spellStart"/>
      <w:r w:rsidRPr="00E3084F">
        <w:rPr>
          <w:rFonts w:asciiTheme="majorBidi" w:hAnsiTheme="majorBidi" w:cstheme="majorBidi"/>
          <w:sz w:val="28"/>
          <w:szCs w:val="28"/>
        </w:rPr>
        <w:t>Constitutional</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Court</w:t>
      </w:r>
      <w:proofErr w:type="spellEnd"/>
      <w:r w:rsidRPr="00E3084F">
        <w:rPr>
          <w:rFonts w:asciiTheme="majorBidi" w:hAnsiTheme="majorBidi" w:cstheme="majorBidi"/>
          <w:sz w:val="28"/>
          <w:szCs w:val="28"/>
        </w:rPr>
        <w:t xml:space="preserve"> of Ukraine</w:t>
      </w:r>
      <w:r w:rsidR="00C90033">
        <w:rPr>
          <w:rFonts w:asciiTheme="majorBidi" w:hAnsiTheme="majorBidi" w:cstheme="majorBidi"/>
          <w:sz w:val="28"/>
          <w:szCs w:val="28"/>
          <w:lang w:val="en-US"/>
        </w:rPr>
        <w:t>:</w:t>
      </w:r>
    </w:p>
    <w:p w:rsidR="00E3084F" w:rsidRPr="00E0138C" w:rsidRDefault="00E3084F" w:rsidP="00E3084F">
      <w:pPr>
        <w:pStyle w:val="HTML"/>
        <w:ind w:right="-92" w:firstLine="851"/>
        <w:jc w:val="both"/>
        <w:rPr>
          <w:rFonts w:asciiTheme="majorBidi" w:hAnsiTheme="majorBidi" w:cstheme="majorBidi"/>
          <w:sz w:val="28"/>
          <w:szCs w:val="28"/>
          <w:lang w:val="es-ES"/>
        </w:rPr>
      </w:pPr>
      <w:r w:rsidRPr="00E3084F">
        <w:rPr>
          <w:rFonts w:asciiTheme="majorBidi" w:hAnsiTheme="majorBidi" w:cstheme="majorBidi"/>
          <w:sz w:val="28"/>
          <w:szCs w:val="28"/>
        </w:rPr>
        <w:t xml:space="preserve"> </w:t>
      </w:r>
      <w:r w:rsidR="006554F8">
        <w:rPr>
          <w:rFonts w:asciiTheme="majorBidi" w:hAnsiTheme="majorBidi" w:cstheme="majorBidi"/>
          <w:sz w:val="28"/>
          <w:szCs w:val="28"/>
          <w:lang w:val="en-US"/>
        </w:rPr>
        <w:t xml:space="preserve"> </w:t>
      </w:r>
      <w:r w:rsidR="006554F8" w:rsidRPr="00E0138C">
        <w:rPr>
          <w:rFonts w:asciiTheme="majorBidi" w:hAnsiTheme="majorBidi" w:cstheme="majorBidi"/>
          <w:sz w:val="28"/>
          <w:szCs w:val="28"/>
          <w:lang w:val="es-ES"/>
        </w:rPr>
        <w:t xml:space="preserve">- </w:t>
      </w:r>
      <w:proofErr w:type="spellStart"/>
      <w:r w:rsidR="00C90033" w:rsidRPr="00E3084F">
        <w:rPr>
          <w:rFonts w:asciiTheme="majorBidi" w:hAnsiTheme="majorBidi" w:cstheme="majorBidi"/>
          <w:sz w:val="28"/>
          <w:szCs w:val="28"/>
        </w:rPr>
        <w:t>No</w:t>
      </w:r>
      <w:proofErr w:type="spellEnd"/>
      <w:r w:rsidR="00C90033" w:rsidRPr="00E3084F">
        <w:rPr>
          <w:rFonts w:asciiTheme="majorBidi" w:hAnsiTheme="majorBidi" w:cstheme="majorBidi"/>
          <w:sz w:val="28"/>
          <w:szCs w:val="28"/>
        </w:rPr>
        <w:t>. 5-</w:t>
      </w:r>
      <w:r w:rsidR="00C90033" w:rsidRPr="00E0138C">
        <w:rPr>
          <w:rFonts w:asciiTheme="majorBidi" w:hAnsiTheme="majorBidi" w:cstheme="majorBidi"/>
          <w:sz w:val="28"/>
          <w:szCs w:val="28"/>
          <w:lang w:val="es-ES"/>
        </w:rPr>
        <w:t>r</w:t>
      </w:r>
      <w:r w:rsidR="00C90033" w:rsidRPr="00E3084F">
        <w:rPr>
          <w:rFonts w:asciiTheme="majorBidi" w:hAnsiTheme="majorBidi" w:cstheme="majorBidi"/>
          <w:sz w:val="28"/>
          <w:szCs w:val="28"/>
        </w:rPr>
        <w:t>/2018</w:t>
      </w:r>
      <w:r w:rsidR="00C90033" w:rsidRPr="00E0138C">
        <w:rPr>
          <w:rFonts w:asciiTheme="majorBidi" w:hAnsiTheme="majorBidi" w:cstheme="majorBidi"/>
          <w:sz w:val="28"/>
          <w:szCs w:val="28"/>
          <w:lang w:val="es-ES"/>
        </w:rPr>
        <w:t>, 22.05.</w:t>
      </w:r>
      <w:r w:rsidRPr="00E3084F">
        <w:rPr>
          <w:rFonts w:asciiTheme="majorBidi" w:hAnsiTheme="majorBidi" w:cstheme="majorBidi"/>
          <w:sz w:val="28"/>
          <w:szCs w:val="28"/>
        </w:rPr>
        <w:t>2018</w:t>
      </w:r>
      <w:r w:rsidR="00C90033" w:rsidRPr="00E0138C">
        <w:rPr>
          <w:rFonts w:asciiTheme="majorBidi" w:hAnsiTheme="majorBidi" w:cstheme="majorBidi"/>
          <w:sz w:val="28"/>
          <w:szCs w:val="28"/>
          <w:lang w:val="es-ES"/>
        </w:rPr>
        <w:t xml:space="preserve">, </w:t>
      </w:r>
    </w:p>
    <w:p w:rsidR="00E3084F" w:rsidRPr="00E3084F" w:rsidRDefault="00C90033" w:rsidP="00E3084F">
      <w:pPr>
        <w:pStyle w:val="HTML"/>
        <w:ind w:right="-92" w:firstLine="851"/>
        <w:jc w:val="both"/>
        <w:rPr>
          <w:rFonts w:asciiTheme="majorBidi" w:hAnsiTheme="majorBidi" w:cstheme="majorBidi"/>
          <w:sz w:val="28"/>
          <w:szCs w:val="28"/>
        </w:rPr>
      </w:pPr>
      <w:r w:rsidRPr="00E0138C">
        <w:rPr>
          <w:rFonts w:asciiTheme="majorBidi" w:hAnsiTheme="majorBidi" w:cstheme="majorBidi"/>
          <w:sz w:val="28"/>
          <w:szCs w:val="28"/>
          <w:lang w:val="es-ES"/>
        </w:rPr>
        <w:t xml:space="preserve"> - </w:t>
      </w:r>
      <w:proofErr w:type="spellStart"/>
      <w:r w:rsidRPr="00E3084F">
        <w:rPr>
          <w:rFonts w:asciiTheme="majorBidi" w:hAnsiTheme="majorBidi" w:cstheme="majorBidi"/>
          <w:sz w:val="28"/>
          <w:szCs w:val="28"/>
        </w:rPr>
        <w:t>No</w:t>
      </w:r>
      <w:proofErr w:type="spellEnd"/>
      <w:r w:rsidRPr="00E3084F">
        <w:rPr>
          <w:rFonts w:asciiTheme="majorBidi" w:hAnsiTheme="majorBidi" w:cstheme="majorBidi"/>
          <w:sz w:val="28"/>
          <w:szCs w:val="28"/>
        </w:rPr>
        <w:t>. 6-</w:t>
      </w:r>
      <w:r w:rsidRPr="00E0138C">
        <w:rPr>
          <w:rFonts w:asciiTheme="majorBidi" w:hAnsiTheme="majorBidi" w:cstheme="majorBidi"/>
          <w:sz w:val="28"/>
          <w:szCs w:val="28"/>
          <w:lang w:val="es-ES"/>
        </w:rPr>
        <w:t>r</w:t>
      </w:r>
      <w:r w:rsidRPr="00E3084F">
        <w:rPr>
          <w:rFonts w:asciiTheme="majorBidi" w:hAnsiTheme="majorBidi" w:cstheme="majorBidi"/>
          <w:sz w:val="28"/>
          <w:szCs w:val="28"/>
        </w:rPr>
        <w:t>/2018</w:t>
      </w:r>
      <w:r w:rsidR="003A3CF8" w:rsidRPr="00E0138C">
        <w:rPr>
          <w:rFonts w:asciiTheme="majorBidi" w:hAnsiTheme="majorBidi" w:cstheme="majorBidi"/>
          <w:sz w:val="28"/>
          <w:szCs w:val="28"/>
          <w:lang w:val="es-ES"/>
        </w:rPr>
        <w:t xml:space="preserve">, </w:t>
      </w:r>
      <w:r w:rsidRPr="00E3084F">
        <w:rPr>
          <w:rFonts w:asciiTheme="majorBidi" w:hAnsiTheme="majorBidi" w:cstheme="majorBidi"/>
          <w:sz w:val="28"/>
          <w:szCs w:val="28"/>
        </w:rPr>
        <w:t xml:space="preserve"> </w:t>
      </w:r>
      <w:r w:rsidR="003A3CF8" w:rsidRPr="00E0138C">
        <w:rPr>
          <w:rFonts w:asciiTheme="majorBidi" w:hAnsiTheme="majorBidi" w:cstheme="majorBidi"/>
          <w:sz w:val="28"/>
          <w:szCs w:val="28"/>
          <w:lang w:val="es-ES"/>
        </w:rPr>
        <w:t>17.07.</w:t>
      </w:r>
      <w:r w:rsidR="00E3084F" w:rsidRPr="00E3084F">
        <w:rPr>
          <w:rFonts w:asciiTheme="majorBidi" w:hAnsiTheme="majorBidi" w:cstheme="majorBidi"/>
          <w:sz w:val="28"/>
          <w:szCs w:val="28"/>
        </w:rPr>
        <w:t>2018,</w:t>
      </w:r>
    </w:p>
    <w:p w:rsidR="00E3084F" w:rsidRPr="00E0138C" w:rsidRDefault="003A3CF8" w:rsidP="00E3084F">
      <w:pPr>
        <w:pStyle w:val="HTML"/>
        <w:ind w:right="-92" w:firstLine="851"/>
        <w:jc w:val="both"/>
        <w:rPr>
          <w:rFonts w:asciiTheme="majorBidi" w:hAnsiTheme="majorBidi" w:cstheme="majorBidi"/>
          <w:sz w:val="28"/>
          <w:szCs w:val="28"/>
          <w:lang w:val="es-ES"/>
        </w:rPr>
      </w:pPr>
      <w:r w:rsidRPr="00E0138C">
        <w:rPr>
          <w:rFonts w:asciiTheme="majorBidi" w:hAnsiTheme="majorBidi" w:cstheme="majorBidi"/>
          <w:sz w:val="28"/>
          <w:szCs w:val="28"/>
          <w:lang w:val="es-ES"/>
        </w:rPr>
        <w:t xml:space="preserve"> - </w:t>
      </w:r>
      <w:proofErr w:type="spellStart"/>
      <w:r w:rsidRPr="00E3084F">
        <w:rPr>
          <w:rFonts w:asciiTheme="majorBidi" w:hAnsiTheme="majorBidi" w:cstheme="majorBidi"/>
          <w:sz w:val="28"/>
          <w:szCs w:val="28"/>
        </w:rPr>
        <w:t>No</w:t>
      </w:r>
      <w:proofErr w:type="spellEnd"/>
      <w:r w:rsidRPr="00E3084F">
        <w:rPr>
          <w:rFonts w:asciiTheme="majorBidi" w:hAnsiTheme="majorBidi" w:cstheme="majorBidi"/>
          <w:sz w:val="28"/>
          <w:szCs w:val="28"/>
        </w:rPr>
        <w:t>. 1-</w:t>
      </w:r>
      <w:r w:rsidRPr="00E0138C">
        <w:rPr>
          <w:rFonts w:asciiTheme="majorBidi" w:hAnsiTheme="majorBidi" w:cstheme="majorBidi"/>
          <w:sz w:val="28"/>
          <w:szCs w:val="28"/>
          <w:lang w:val="es-ES"/>
        </w:rPr>
        <w:t>r</w:t>
      </w:r>
      <w:r w:rsidRPr="00E3084F">
        <w:rPr>
          <w:rFonts w:asciiTheme="majorBidi" w:hAnsiTheme="majorBidi" w:cstheme="majorBidi"/>
          <w:sz w:val="28"/>
          <w:szCs w:val="28"/>
        </w:rPr>
        <w:t>(ІІ)/2019</w:t>
      </w:r>
      <w:r w:rsidRPr="00E0138C">
        <w:rPr>
          <w:rFonts w:asciiTheme="majorBidi" w:hAnsiTheme="majorBidi" w:cstheme="majorBidi"/>
          <w:sz w:val="28"/>
          <w:szCs w:val="28"/>
          <w:lang w:val="es-ES"/>
        </w:rPr>
        <w:t>,</w:t>
      </w:r>
      <w:r w:rsidRPr="00E3084F">
        <w:rPr>
          <w:rFonts w:asciiTheme="majorBidi" w:hAnsiTheme="majorBidi" w:cstheme="majorBidi"/>
          <w:sz w:val="28"/>
          <w:szCs w:val="28"/>
        </w:rPr>
        <w:t xml:space="preserve"> </w:t>
      </w:r>
      <w:r w:rsidR="00E3084F" w:rsidRPr="00E3084F">
        <w:rPr>
          <w:rFonts w:asciiTheme="majorBidi" w:hAnsiTheme="majorBidi" w:cstheme="majorBidi"/>
          <w:sz w:val="28"/>
          <w:szCs w:val="28"/>
        </w:rPr>
        <w:t>25</w:t>
      </w:r>
      <w:r w:rsidRPr="00E0138C">
        <w:rPr>
          <w:rFonts w:asciiTheme="majorBidi" w:hAnsiTheme="majorBidi" w:cstheme="majorBidi"/>
          <w:sz w:val="28"/>
          <w:szCs w:val="28"/>
          <w:lang w:val="es-ES"/>
        </w:rPr>
        <w:t>.04.</w:t>
      </w:r>
      <w:r w:rsidR="00E3084F" w:rsidRPr="00E3084F">
        <w:rPr>
          <w:rFonts w:asciiTheme="majorBidi" w:hAnsiTheme="majorBidi" w:cstheme="majorBidi"/>
          <w:sz w:val="28"/>
          <w:szCs w:val="28"/>
        </w:rPr>
        <w:t>2019</w:t>
      </w:r>
      <w:r w:rsidRPr="00E0138C">
        <w:rPr>
          <w:rFonts w:asciiTheme="majorBidi" w:hAnsiTheme="majorBidi" w:cstheme="majorBidi"/>
          <w:sz w:val="28"/>
          <w:szCs w:val="28"/>
          <w:lang w:val="es-ES"/>
        </w:rPr>
        <w:t>,</w:t>
      </w:r>
    </w:p>
    <w:p w:rsidR="00E3084F" w:rsidRPr="0020639D" w:rsidRDefault="003A3CF8" w:rsidP="00E3084F">
      <w:pPr>
        <w:pStyle w:val="HTML"/>
        <w:ind w:right="-92" w:firstLine="851"/>
        <w:jc w:val="both"/>
        <w:rPr>
          <w:rFonts w:asciiTheme="majorBidi" w:hAnsiTheme="majorBidi" w:cstheme="majorBidi"/>
          <w:sz w:val="28"/>
          <w:szCs w:val="28"/>
          <w:lang w:val="en-US"/>
        </w:rPr>
      </w:pPr>
      <w:r w:rsidRPr="00E0138C">
        <w:rPr>
          <w:rFonts w:asciiTheme="majorBidi" w:hAnsiTheme="majorBidi" w:cstheme="majorBidi"/>
          <w:sz w:val="28"/>
          <w:szCs w:val="28"/>
          <w:lang w:val="es-ES"/>
        </w:rPr>
        <w:t xml:space="preserve"> </w:t>
      </w:r>
      <w:r w:rsidRPr="0020639D">
        <w:rPr>
          <w:rFonts w:asciiTheme="majorBidi" w:hAnsiTheme="majorBidi" w:cstheme="majorBidi"/>
          <w:sz w:val="28"/>
          <w:szCs w:val="28"/>
          <w:lang w:val="en-US"/>
        </w:rPr>
        <w:t xml:space="preserve">- </w:t>
      </w:r>
      <w:proofErr w:type="spellStart"/>
      <w:r w:rsidRPr="00E3084F">
        <w:rPr>
          <w:rFonts w:asciiTheme="majorBidi" w:hAnsiTheme="majorBidi" w:cstheme="majorBidi"/>
          <w:sz w:val="28"/>
          <w:szCs w:val="28"/>
        </w:rPr>
        <w:t>No</w:t>
      </w:r>
      <w:proofErr w:type="spellEnd"/>
      <w:r w:rsidRPr="00E3084F">
        <w:rPr>
          <w:rFonts w:asciiTheme="majorBidi" w:hAnsiTheme="majorBidi" w:cstheme="majorBidi"/>
          <w:sz w:val="28"/>
          <w:szCs w:val="28"/>
        </w:rPr>
        <w:t>. 12-</w:t>
      </w:r>
      <w:r w:rsidRPr="0020639D">
        <w:rPr>
          <w:rFonts w:asciiTheme="majorBidi" w:hAnsiTheme="majorBidi" w:cstheme="majorBidi"/>
          <w:sz w:val="28"/>
          <w:szCs w:val="28"/>
          <w:lang w:val="en-US"/>
        </w:rPr>
        <w:t>r</w:t>
      </w:r>
      <w:r w:rsidRPr="00E3084F">
        <w:rPr>
          <w:rFonts w:asciiTheme="majorBidi" w:hAnsiTheme="majorBidi" w:cstheme="majorBidi"/>
          <w:sz w:val="28"/>
          <w:szCs w:val="28"/>
        </w:rPr>
        <w:t>/2020</w:t>
      </w:r>
      <w:r w:rsidRPr="0020639D">
        <w:rPr>
          <w:rFonts w:asciiTheme="majorBidi" w:hAnsiTheme="majorBidi" w:cstheme="majorBidi"/>
          <w:sz w:val="28"/>
          <w:szCs w:val="28"/>
          <w:lang w:val="en-US"/>
        </w:rPr>
        <w:t>, 22.10.2020,</w:t>
      </w:r>
    </w:p>
    <w:p w:rsidR="003A3CF8" w:rsidRPr="0039121B" w:rsidRDefault="006725C4" w:rsidP="00E3084F">
      <w:pPr>
        <w:pStyle w:val="HTML"/>
        <w:ind w:right="-92" w:firstLine="851"/>
        <w:jc w:val="both"/>
        <w:rPr>
          <w:rFonts w:asciiTheme="majorBidi" w:hAnsiTheme="majorBidi" w:cstheme="majorBidi"/>
          <w:sz w:val="28"/>
          <w:szCs w:val="28"/>
          <w:lang w:val="en-US"/>
        </w:rPr>
      </w:pPr>
      <w:r w:rsidRPr="0020639D">
        <w:rPr>
          <w:rFonts w:asciiTheme="majorBidi" w:hAnsiTheme="majorBidi" w:cstheme="majorBidi"/>
          <w:sz w:val="28"/>
          <w:szCs w:val="28"/>
          <w:lang w:val="en-US"/>
        </w:rPr>
        <w:lastRenderedPageBreak/>
        <w:t xml:space="preserve"> </w:t>
      </w:r>
      <w:r>
        <w:rPr>
          <w:rFonts w:asciiTheme="majorBidi" w:hAnsiTheme="majorBidi" w:cstheme="majorBidi"/>
          <w:sz w:val="28"/>
          <w:szCs w:val="28"/>
          <w:lang w:val="en-US"/>
        </w:rPr>
        <w:t xml:space="preserve">- </w:t>
      </w:r>
      <w:proofErr w:type="spellStart"/>
      <w:r w:rsidR="0039121B" w:rsidRPr="00E3084F">
        <w:rPr>
          <w:rFonts w:asciiTheme="majorBidi" w:hAnsiTheme="majorBidi" w:cstheme="majorBidi"/>
          <w:sz w:val="28"/>
          <w:szCs w:val="28"/>
        </w:rPr>
        <w:t>No</w:t>
      </w:r>
      <w:proofErr w:type="spellEnd"/>
      <w:r w:rsidR="0039121B" w:rsidRPr="00E3084F">
        <w:rPr>
          <w:rFonts w:asciiTheme="majorBidi" w:hAnsiTheme="majorBidi" w:cstheme="majorBidi"/>
          <w:sz w:val="28"/>
          <w:szCs w:val="28"/>
        </w:rPr>
        <w:t>. 1-</w:t>
      </w:r>
      <w:proofErr w:type="gramStart"/>
      <w:r w:rsidR="0039121B">
        <w:rPr>
          <w:rFonts w:asciiTheme="majorBidi" w:hAnsiTheme="majorBidi" w:cstheme="majorBidi"/>
          <w:sz w:val="28"/>
          <w:szCs w:val="28"/>
          <w:lang w:val="en-US"/>
        </w:rPr>
        <w:t>r</w:t>
      </w:r>
      <w:r w:rsidR="0039121B" w:rsidRPr="00E3084F">
        <w:rPr>
          <w:rFonts w:asciiTheme="majorBidi" w:hAnsiTheme="majorBidi" w:cstheme="majorBidi"/>
          <w:sz w:val="28"/>
          <w:szCs w:val="28"/>
        </w:rPr>
        <w:t>(</w:t>
      </w:r>
      <w:proofErr w:type="gramEnd"/>
      <w:r w:rsidR="0039121B" w:rsidRPr="00E3084F">
        <w:rPr>
          <w:rFonts w:asciiTheme="majorBidi" w:hAnsiTheme="majorBidi" w:cstheme="majorBidi"/>
          <w:sz w:val="28"/>
          <w:szCs w:val="28"/>
        </w:rPr>
        <w:t>ІІ)/2021</w:t>
      </w:r>
      <w:r w:rsidR="0039121B">
        <w:rPr>
          <w:rFonts w:asciiTheme="majorBidi" w:hAnsiTheme="majorBidi" w:cstheme="majorBidi"/>
          <w:sz w:val="28"/>
          <w:szCs w:val="28"/>
          <w:lang w:val="en-US"/>
        </w:rPr>
        <w:t>, 07.04.2021,</w:t>
      </w:r>
    </w:p>
    <w:p w:rsidR="0039121B" w:rsidRDefault="0039121B" w:rsidP="00E3084F">
      <w:pPr>
        <w:pStyle w:val="HTML"/>
        <w:ind w:right="-92" w:firstLine="851"/>
        <w:jc w:val="both"/>
        <w:rPr>
          <w:rFonts w:asciiTheme="majorBidi" w:hAnsiTheme="majorBidi" w:cstheme="majorBidi"/>
          <w:sz w:val="28"/>
          <w:szCs w:val="28"/>
        </w:rPr>
      </w:pPr>
    </w:p>
    <w:p w:rsidR="0039121B" w:rsidRPr="0039121B" w:rsidRDefault="0039121B" w:rsidP="00E3084F">
      <w:pPr>
        <w:pStyle w:val="HTML"/>
        <w:ind w:right="-92"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European Court of </w:t>
      </w:r>
      <w:proofErr w:type="spellStart"/>
      <w:r w:rsidRPr="00E3084F">
        <w:rPr>
          <w:rFonts w:asciiTheme="majorBidi" w:hAnsiTheme="majorBidi" w:cstheme="majorBidi"/>
          <w:sz w:val="28"/>
          <w:szCs w:val="28"/>
        </w:rPr>
        <w:t>Human</w:t>
      </w:r>
      <w:proofErr w:type="spellEnd"/>
      <w:r w:rsidRPr="00E3084F">
        <w:rPr>
          <w:rFonts w:asciiTheme="majorBidi" w:hAnsiTheme="majorBidi" w:cstheme="majorBidi"/>
          <w:sz w:val="28"/>
          <w:szCs w:val="28"/>
        </w:rPr>
        <w:t xml:space="preserve"> </w:t>
      </w:r>
      <w:proofErr w:type="spellStart"/>
      <w:r w:rsidRPr="00E3084F">
        <w:rPr>
          <w:rFonts w:asciiTheme="majorBidi" w:hAnsiTheme="majorBidi" w:cstheme="majorBidi"/>
          <w:sz w:val="28"/>
          <w:szCs w:val="28"/>
        </w:rPr>
        <w:t>Rights</w:t>
      </w:r>
      <w:proofErr w:type="spellEnd"/>
    </w:p>
    <w:p w:rsidR="00E3084F" w:rsidRPr="00E3084F" w:rsidRDefault="0039121B" w:rsidP="00E3084F">
      <w:pPr>
        <w:pStyle w:val="HTML"/>
        <w:ind w:right="-92" w:firstLine="851"/>
        <w:jc w:val="both"/>
        <w:rPr>
          <w:rFonts w:asciiTheme="majorBidi" w:hAnsiTheme="majorBidi" w:cstheme="majorBidi"/>
          <w:sz w:val="28"/>
          <w:szCs w:val="28"/>
        </w:rPr>
      </w:pPr>
      <w:r>
        <w:rPr>
          <w:rFonts w:asciiTheme="majorBidi" w:hAnsiTheme="majorBidi" w:cstheme="majorBidi"/>
          <w:sz w:val="28"/>
          <w:szCs w:val="28"/>
          <w:lang w:val="en-US"/>
        </w:rPr>
        <w:t xml:space="preserve"> </w:t>
      </w:r>
      <w:r w:rsidRPr="0039121B">
        <w:rPr>
          <w:rFonts w:asciiTheme="majorBidi" w:hAnsiTheme="majorBidi" w:cstheme="majorBidi"/>
          <w:i/>
          <w:sz w:val="28"/>
          <w:szCs w:val="28"/>
          <w:lang w:val="en-US"/>
        </w:rPr>
        <w:t xml:space="preserve">- </w:t>
      </w:r>
      <w:proofErr w:type="spellStart"/>
      <w:r w:rsidR="00E3084F" w:rsidRPr="0039121B">
        <w:rPr>
          <w:rFonts w:asciiTheme="majorBidi" w:hAnsiTheme="majorBidi" w:cstheme="majorBidi"/>
          <w:i/>
          <w:sz w:val="28"/>
          <w:szCs w:val="28"/>
        </w:rPr>
        <w:t>Kopecky</w:t>
      </w:r>
      <w:proofErr w:type="spellEnd"/>
      <w:r w:rsidR="00E3084F" w:rsidRPr="0039121B">
        <w:rPr>
          <w:rFonts w:asciiTheme="majorBidi" w:hAnsiTheme="majorBidi" w:cstheme="majorBidi"/>
          <w:i/>
          <w:sz w:val="28"/>
          <w:szCs w:val="28"/>
        </w:rPr>
        <w:t xml:space="preserve"> v. </w:t>
      </w:r>
      <w:proofErr w:type="spellStart"/>
      <w:r w:rsidR="00E3084F" w:rsidRPr="0039121B">
        <w:rPr>
          <w:rFonts w:asciiTheme="majorBidi" w:hAnsiTheme="majorBidi" w:cstheme="majorBidi"/>
          <w:i/>
          <w:sz w:val="28"/>
          <w:szCs w:val="28"/>
        </w:rPr>
        <w:t>Slovakia</w:t>
      </w:r>
      <w:proofErr w:type="spellEnd"/>
      <w:r>
        <w:rPr>
          <w:rFonts w:asciiTheme="majorBidi" w:hAnsiTheme="majorBidi" w:cstheme="majorBidi"/>
          <w:sz w:val="28"/>
          <w:szCs w:val="28"/>
          <w:lang w:val="en-US"/>
        </w:rPr>
        <w:t>, n</w:t>
      </w:r>
      <w:r w:rsidRPr="00E3084F">
        <w:rPr>
          <w:rFonts w:asciiTheme="majorBidi" w:hAnsiTheme="majorBidi" w:cstheme="majorBidi"/>
          <w:sz w:val="28"/>
          <w:szCs w:val="28"/>
        </w:rPr>
        <w:t>o. 44912/98</w:t>
      </w:r>
      <w:r>
        <w:rPr>
          <w:rFonts w:asciiTheme="majorBidi" w:hAnsiTheme="majorBidi" w:cstheme="majorBidi"/>
          <w:sz w:val="28"/>
          <w:szCs w:val="28"/>
          <w:lang w:val="en-US"/>
        </w:rPr>
        <w:t xml:space="preserve">, </w:t>
      </w:r>
      <w:r w:rsidR="00E3084F" w:rsidRPr="00E3084F">
        <w:rPr>
          <w:rFonts w:asciiTheme="majorBidi" w:hAnsiTheme="majorBidi" w:cstheme="majorBidi"/>
          <w:sz w:val="28"/>
          <w:szCs w:val="28"/>
        </w:rPr>
        <w:t>28</w:t>
      </w:r>
      <w:r>
        <w:rPr>
          <w:rFonts w:asciiTheme="majorBidi" w:hAnsiTheme="majorBidi" w:cstheme="majorBidi"/>
          <w:sz w:val="28"/>
          <w:szCs w:val="28"/>
          <w:lang w:val="en-US"/>
        </w:rPr>
        <w:t>.09.</w:t>
      </w:r>
      <w:r w:rsidR="00E3084F" w:rsidRPr="00E3084F">
        <w:rPr>
          <w:rFonts w:asciiTheme="majorBidi" w:hAnsiTheme="majorBidi" w:cstheme="majorBidi"/>
          <w:sz w:val="28"/>
          <w:szCs w:val="28"/>
        </w:rPr>
        <w:t>2004</w:t>
      </w:r>
      <w:r w:rsidR="00CC12E2">
        <w:rPr>
          <w:rFonts w:asciiTheme="majorBidi" w:hAnsiTheme="majorBidi" w:cstheme="majorBidi"/>
          <w:sz w:val="28"/>
          <w:szCs w:val="28"/>
          <w:lang w:val="en-US"/>
        </w:rPr>
        <w:t>;</w:t>
      </w:r>
    </w:p>
    <w:p w:rsidR="00C437B7" w:rsidRDefault="006616E2" w:rsidP="00E3084F">
      <w:pPr>
        <w:pStyle w:val="HTML"/>
        <w:ind w:right="-92" w:firstLine="851"/>
        <w:jc w:val="both"/>
        <w:rPr>
          <w:rFonts w:asciiTheme="majorBidi" w:hAnsiTheme="majorBidi" w:cstheme="majorBidi"/>
          <w:sz w:val="28"/>
          <w:szCs w:val="28"/>
          <w:lang w:val="en-US"/>
        </w:rPr>
      </w:pPr>
      <w:r w:rsidRPr="00C437B7">
        <w:rPr>
          <w:rFonts w:asciiTheme="majorBidi" w:hAnsiTheme="majorBidi" w:cstheme="majorBidi"/>
          <w:i/>
          <w:sz w:val="28"/>
          <w:szCs w:val="28"/>
          <w:lang w:val="en-US"/>
        </w:rPr>
        <w:t xml:space="preserve">  - </w:t>
      </w:r>
      <w:proofErr w:type="spellStart"/>
      <w:r w:rsidR="00E3084F" w:rsidRPr="00C437B7">
        <w:rPr>
          <w:rFonts w:asciiTheme="majorBidi" w:hAnsiTheme="majorBidi" w:cstheme="majorBidi"/>
          <w:i/>
          <w:sz w:val="28"/>
          <w:szCs w:val="28"/>
        </w:rPr>
        <w:t>Saghinadze</w:t>
      </w:r>
      <w:proofErr w:type="spellEnd"/>
      <w:r w:rsidR="00E3084F" w:rsidRPr="00C437B7">
        <w:rPr>
          <w:rFonts w:asciiTheme="majorBidi" w:hAnsiTheme="majorBidi" w:cstheme="majorBidi"/>
          <w:i/>
          <w:sz w:val="28"/>
          <w:szCs w:val="28"/>
        </w:rPr>
        <w:t xml:space="preserve"> </w:t>
      </w:r>
      <w:proofErr w:type="spellStart"/>
      <w:r w:rsidR="00E3084F" w:rsidRPr="00C437B7">
        <w:rPr>
          <w:rFonts w:asciiTheme="majorBidi" w:hAnsiTheme="majorBidi" w:cstheme="majorBidi"/>
          <w:i/>
          <w:sz w:val="28"/>
          <w:szCs w:val="28"/>
        </w:rPr>
        <w:t>and</w:t>
      </w:r>
      <w:proofErr w:type="spellEnd"/>
      <w:r w:rsidR="00E3084F" w:rsidRPr="00C437B7">
        <w:rPr>
          <w:rFonts w:asciiTheme="majorBidi" w:hAnsiTheme="majorBidi" w:cstheme="majorBidi"/>
          <w:i/>
          <w:sz w:val="28"/>
          <w:szCs w:val="28"/>
        </w:rPr>
        <w:t xml:space="preserve"> </w:t>
      </w:r>
      <w:proofErr w:type="spellStart"/>
      <w:r w:rsidR="00E3084F" w:rsidRPr="00C437B7">
        <w:rPr>
          <w:rFonts w:asciiTheme="majorBidi" w:hAnsiTheme="majorBidi" w:cstheme="majorBidi"/>
          <w:i/>
          <w:sz w:val="28"/>
          <w:szCs w:val="28"/>
        </w:rPr>
        <w:t>Others</w:t>
      </w:r>
      <w:proofErr w:type="spellEnd"/>
      <w:r w:rsidR="00E3084F" w:rsidRPr="00C437B7">
        <w:rPr>
          <w:rFonts w:asciiTheme="majorBidi" w:hAnsiTheme="majorBidi" w:cstheme="majorBidi"/>
          <w:i/>
          <w:sz w:val="28"/>
          <w:szCs w:val="28"/>
        </w:rPr>
        <w:t xml:space="preserve"> v. </w:t>
      </w:r>
      <w:proofErr w:type="spellStart"/>
      <w:r w:rsidR="00E3084F" w:rsidRPr="00C437B7">
        <w:rPr>
          <w:rFonts w:asciiTheme="majorBidi" w:hAnsiTheme="majorBidi" w:cstheme="majorBidi"/>
          <w:i/>
          <w:sz w:val="28"/>
          <w:szCs w:val="28"/>
        </w:rPr>
        <w:t>Georgia</w:t>
      </w:r>
      <w:proofErr w:type="spellEnd"/>
      <w:r>
        <w:rPr>
          <w:rFonts w:asciiTheme="majorBidi" w:hAnsiTheme="majorBidi" w:cstheme="majorBidi"/>
          <w:sz w:val="28"/>
          <w:szCs w:val="28"/>
          <w:lang w:val="en-US"/>
        </w:rPr>
        <w:t>, no. </w:t>
      </w:r>
      <w:r w:rsidRPr="00E3084F">
        <w:rPr>
          <w:rFonts w:asciiTheme="majorBidi" w:hAnsiTheme="majorBidi" w:cstheme="majorBidi"/>
          <w:sz w:val="28"/>
          <w:szCs w:val="28"/>
        </w:rPr>
        <w:t>18768/05</w:t>
      </w:r>
      <w:r>
        <w:rPr>
          <w:rFonts w:asciiTheme="majorBidi" w:hAnsiTheme="majorBidi" w:cstheme="majorBidi"/>
          <w:sz w:val="28"/>
          <w:szCs w:val="28"/>
          <w:lang w:val="en-US"/>
        </w:rPr>
        <w:t xml:space="preserve">, </w:t>
      </w:r>
      <w:r w:rsidR="00E3084F" w:rsidRPr="00E3084F">
        <w:rPr>
          <w:rFonts w:asciiTheme="majorBidi" w:hAnsiTheme="majorBidi" w:cstheme="majorBidi"/>
          <w:sz w:val="28"/>
          <w:szCs w:val="28"/>
        </w:rPr>
        <w:t>27</w:t>
      </w:r>
      <w:r>
        <w:rPr>
          <w:rFonts w:asciiTheme="majorBidi" w:hAnsiTheme="majorBidi" w:cstheme="majorBidi"/>
          <w:sz w:val="28"/>
          <w:szCs w:val="28"/>
          <w:lang w:val="en-US"/>
        </w:rPr>
        <w:t>.05.</w:t>
      </w:r>
      <w:r>
        <w:rPr>
          <w:rFonts w:asciiTheme="majorBidi" w:hAnsiTheme="majorBidi" w:cstheme="majorBidi"/>
          <w:sz w:val="28"/>
          <w:szCs w:val="28"/>
        </w:rPr>
        <w:t>2010</w:t>
      </w:r>
      <w:r w:rsidR="00C437B7">
        <w:rPr>
          <w:rFonts w:asciiTheme="majorBidi" w:hAnsiTheme="majorBidi" w:cstheme="majorBidi"/>
          <w:sz w:val="28"/>
          <w:szCs w:val="28"/>
          <w:lang w:val="en-US"/>
        </w:rPr>
        <w:t>;</w:t>
      </w:r>
    </w:p>
    <w:p w:rsidR="00C437B7" w:rsidRDefault="00F16815" w:rsidP="00E3084F">
      <w:pPr>
        <w:pStyle w:val="HTML"/>
        <w:ind w:right="-92"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 - </w:t>
      </w:r>
      <w:proofErr w:type="spellStart"/>
      <w:r w:rsidRPr="00F16815">
        <w:rPr>
          <w:rFonts w:asciiTheme="majorBidi" w:hAnsiTheme="majorBidi" w:cstheme="majorBidi"/>
          <w:i/>
          <w:sz w:val="28"/>
          <w:szCs w:val="28"/>
        </w:rPr>
        <w:t>Belane</w:t>
      </w:r>
      <w:proofErr w:type="spellEnd"/>
      <w:r w:rsidRPr="00F16815">
        <w:rPr>
          <w:rFonts w:asciiTheme="majorBidi" w:hAnsiTheme="majorBidi" w:cstheme="majorBidi"/>
          <w:i/>
          <w:sz w:val="28"/>
          <w:szCs w:val="28"/>
        </w:rPr>
        <w:t xml:space="preserve"> </w:t>
      </w:r>
      <w:proofErr w:type="spellStart"/>
      <w:r w:rsidRPr="00F16815">
        <w:rPr>
          <w:rFonts w:asciiTheme="majorBidi" w:hAnsiTheme="majorBidi" w:cstheme="majorBidi"/>
          <w:i/>
          <w:sz w:val="28"/>
          <w:szCs w:val="28"/>
        </w:rPr>
        <w:t>Nagy</w:t>
      </w:r>
      <w:proofErr w:type="spellEnd"/>
      <w:r w:rsidRPr="00F16815">
        <w:rPr>
          <w:rFonts w:asciiTheme="majorBidi" w:hAnsiTheme="majorBidi" w:cstheme="majorBidi"/>
          <w:i/>
          <w:sz w:val="28"/>
          <w:szCs w:val="28"/>
        </w:rPr>
        <w:t xml:space="preserve"> v. </w:t>
      </w:r>
      <w:proofErr w:type="spellStart"/>
      <w:r w:rsidRPr="00F16815">
        <w:rPr>
          <w:rFonts w:asciiTheme="majorBidi" w:hAnsiTheme="majorBidi" w:cstheme="majorBidi"/>
          <w:i/>
          <w:sz w:val="28"/>
          <w:szCs w:val="28"/>
        </w:rPr>
        <w:t>Hungary</w:t>
      </w:r>
      <w:proofErr w:type="spellEnd"/>
      <w:r>
        <w:rPr>
          <w:rFonts w:asciiTheme="majorBidi" w:hAnsiTheme="majorBidi" w:cstheme="majorBidi"/>
          <w:sz w:val="28"/>
          <w:szCs w:val="28"/>
          <w:lang w:val="en-US"/>
        </w:rPr>
        <w:t>, n</w:t>
      </w:r>
      <w:r w:rsidRPr="00E3084F">
        <w:rPr>
          <w:rFonts w:asciiTheme="majorBidi" w:hAnsiTheme="majorBidi" w:cstheme="majorBidi"/>
          <w:sz w:val="28"/>
          <w:szCs w:val="28"/>
        </w:rPr>
        <w:t>o. 53080/13</w:t>
      </w:r>
      <w:r>
        <w:rPr>
          <w:rFonts w:asciiTheme="majorBidi" w:hAnsiTheme="majorBidi" w:cstheme="majorBidi"/>
          <w:sz w:val="28"/>
          <w:szCs w:val="28"/>
          <w:lang w:val="en-US"/>
        </w:rPr>
        <w:t>, 13.12.2016;</w:t>
      </w:r>
    </w:p>
    <w:p w:rsidR="00F16815" w:rsidRPr="00F16815" w:rsidRDefault="00F16815" w:rsidP="00E3084F">
      <w:pPr>
        <w:pStyle w:val="HTML"/>
        <w:ind w:right="-92"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 - </w:t>
      </w:r>
      <w:proofErr w:type="spellStart"/>
      <w:r w:rsidRPr="00F16815">
        <w:rPr>
          <w:rFonts w:asciiTheme="majorBidi" w:hAnsiTheme="majorBidi" w:cstheme="majorBidi"/>
          <w:i/>
          <w:sz w:val="28"/>
          <w:szCs w:val="28"/>
        </w:rPr>
        <w:t>Kjartan</w:t>
      </w:r>
      <w:proofErr w:type="spellEnd"/>
      <w:r w:rsidRPr="00F16815">
        <w:rPr>
          <w:rFonts w:asciiTheme="majorBidi" w:hAnsiTheme="majorBidi" w:cstheme="majorBidi"/>
          <w:i/>
          <w:sz w:val="28"/>
          <w:szCs w:val="28"/>
        </w:rPr>
        <w:t xml:space="preserve"> </w:t>
      </w:r>
      <w:proofErr w:type="spellStart"/>
      <w:r w:rsidRPr="00F16815">
        <w:rPr>
          <w:rFonts w:asciiTheme="majorBidi" w:hAnsiTheme="majorBidi" w:cstheme="majorBidi"/>
          <w:i/>
          <w:sz w:val="28"/>
          <w:szCs w:val="28"/>
        </w:rPr>
        <w:t>Asmundsson</w:t>
      </w:r>
      <w:proofErr w:type="spellEnd"/>
      <w:r w:rsidRPr="00F16815">
        <w:rPr>
          <w:rFonts w:asciiTheme="majorBidi" w:hAnsiTheme="majorBidi" w:cstheme="majorBidi"/>
          <w:i/>
          <w:sz w:val="28"/>
          <w:szCs w:val="28"/>
        </w:rPr>
        <w:t xml:space="preserve"> v. </w:t>
      </w:r>
      <w:proofErr w:type="spellStart"/>
      <w:r w:rsidRPr="00F16815">
        <w:rPr>
          <w:rFonts w:asciiTheme="majorBidi" w:hAnsiTheme="majorBidi" w:cstheme="majorBidi"/>
          <w:i/>
          <w:sz w:val="28"/>
          <w:szCs w:val="28"/>
        </w:rPr>
        <w:t>Iceland</w:t>
      </w:r>
      <w:proofErr w:type="spellEnd"/>
      <w:r>
        <w:rPr>
          <w:rFonts w:asciiTheme="majorBidi" w:hAnsiTheme="majorBidi" w:cstheme="majorBidi"/>
          <w:sz w:val="28"/>
          <w:szCs w:val="28"/>
          <w:lang w:val="en-US"/>
        </w:rPr>
        <w:t xml:space="preserve">, </w:t>
      </w:r>
      <w:proofErr w:type="spellStart"/>
      <w:r w:rsidRPr="00E3084F">
        <w:rPr>
          <w:rFonts w:asciiTheme="majorBidi" w:hAnsiTheme="majorBidi" w:cstheme="majorBidi"/>
          <w:sz w:val="28"/>
          <w:szCs w:val="28"/>
        </w:rPr>
        <w:t>no</w:t>
      </w:r>
      <w:proofErr w:type="spellEnd"/>
      <w:r w:rsidRPr="00E3084F">
        <w:rPr>
          <w:rFonts w:asciiTheme="majorBidi" w:hAnsiTheme="majorBidi" w:cstheme="majorBidi"/>
          <w:sz w:val="28"/>
          <w:szCs w:val="28"/>
        </w:rPr>
        <w:t>. 60669/00,</w:t>
      </w:r>
      <w:r>
        <w:rPr>
          <w:rFonts w:asciiTheme="majorBidi" w:hAnsiTheme="majorBidi" w:cstheme="majorBidi"/>
          <w:sz w:val="28"/>
          <w:szCs w:val="28"/>
          <w:lang w:val="en-US"/>
        </w:rPr>
        <w:t xml:space="preserve"> </w:t>
      </w:r>
      <w:r w:rsidRPr="00E3084F">
        <w:rPr>
          <w:rFonts w:asciiTheme="majorBidi" w:hAnsiTheme="majorBidi" w:cstheme="majorBidi"/>
          <w:sz w:val="28"/>
          <w:szCs w:val="28"/>
        </w:rPr>
        <w:t>12</w:t>
      </w:r>
      <w:r>
        <w:rPr>
          <w:rFonts w:asciiTheme="majorBidi" w:hAnsiTheme="majorBidi" w:cstheme="majorBidi"/>
          <w:sz w:val="28"/>
          <w:szCs w:val="28"/>
          <w:lang w:val="en-US"/>
        </w:rPr>
        <w:t>.10.</w:t>
      </w:r>
      <w:r w:rsidRPr="00E3084F">
        <w:rPr>
          <w:rFonts w:asciiTheme="majorBidi" w:hAnsiTheme="majorBidi" w:cstheme="majorBidi"/>
          <w:sz w:val="28"/>
          <w:szCs w:val="28"/>
        </w:rPr>
        <w:t>2004</w:t>
      </w:r>
      <w:r>
        <w:rPr>
          <w:rFonts w:asciiTheme="majorBidi" w:hAnsiTheme="majorBidi" w:cstheme="majorBidi"/>
          <w:sz w:val="28"/>
          <w:szCs w:val="28"/>
          <w:lang w:val="en-US"/>
        </w:rPr>
        <w:t>;</w:t>
      </w:r>
    </w:p>
    <w:p w:rsidR="00F16815" w:rsidRDefault="00F16815" w:rsidP="00E3084F">
      <w:pPr>
        <w:pStyle w:val="HTML"/>
        <w:ind w:right="-92"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 - </w:t>
      </w:r>
      <w:proofErr w:type="spellStart"/>
      <w:r w:rsidRPr="001C016A">
        <w:rPr>
          <w:rFonts w:asciiTheme="majorBidi" w:hAnsiTheme="majorBidi" w:cstheme="majorBidi"/>
          <w:i/>
          <w:sz w:val="28"/>
          <w:szCs w:val="28"/>
        </w:rPr>
        <w:t>Valkov</w:t>
      </w:r>
      <w:proofErr w:type="spellEnd"/>
      <w:r w:rsidRPr="001C016A">
        <w:rPr>
          <w:rFonts w:asciiTheme="majorBidi" w:hAnsiTheme="majorBidi" w:cstheme="majorBidi"/>
          <w:i/>
          <w:sz w:val="28"/>
          <w:szCs w:val="28"/>
        </w:rPr>
        <w:t xml:space="preserve"> </w:t>
      </w:r>
      <w:proofErr w:type="spellStart"/>
      <w:r w:rsidRPr="001C016A">
        <w:rPr>
          <w:rFonts w:asciiTheme="majorBidi" w:hAnsiTheme="majorBidi" w:cstheme="majorBidi"/>
          <w:i/>
          <w:sz w:val="28"/>
          <w:szCs w:val="28"/>
        </w:rPr>
        <w:t>and</w:t>
      </w:r>
      <w:proofErr w:type="spellEnd"/>
      <w:r w:rsidRPr="001C016A">
        <w:rPr>
          <w:rFonts w:asciiTheme="majorBidi" w:hAnsiTheme="majorBidi" w:cstheme="majorBidi"/>
          <w:i/>
          <w:sz w:val="28"/>
          <w:szCs w:val="28"/>
        </w:rPr>
        <w:t xml:space="preserve"> </w:t>
      </w:r>
      <w:proofErr w:type="spellStart"/>
      <w:r w:rsidRPr="001C016A">
        <w:rPr>
          <w:rFonts w:asciiTheme="majorBidi" w:hAnsiTheme="majorBidi" w:cstheme="majorBidi"/>
          <w:i/>
          <w:sz w:val="28"/>
          <w:szCs w:val="28"/>
        </w:rPr>
        <w:t>Others</w:t>
      </w:r>
      <w:proofErr w:type="spellEnd"/>
      <w:r w:rsidRPr="001C016A">
        <w:rPr>
          <w:rFonts w:asciiTheme="majorBidi" w:hAnsiTheme="majorBidi" w:cstheme="majorBidi"/>
          <w:i/>
          <w:sz w:val="28"/>
          <w:szCs w:val="28"/>
        </w:rPr>
        <w:t xml:space="preserve"> v. </w:t>
      </w:r>
      <w:proofErr w:type="spellStart"/>
      <w:r w:rsidRPr="001C016A">
        <w:rPr>
          <w:rFonts w:asciiTheme="majorBidi" w:hAnsiTheme="majorBidi" w:cstheme="majorBidi"/>
          <w:i/>
          <w:sz w:val="28"/>
          <w:szCs w:val="28"/>
        </w:rPr>
        <w:t>Bulgaria</w:t>
      </w:r>
      <w:proofErr w:type="spellEnd"/>
      <w:r>
        <w:rPr>
          <w:rFonts w:asciiTheme="majorBidi" w:hAnsiTheme="majorBidi" w:cstheme="majorBidi"/>
          <w:sz w:val="28"/>
          <w:szCs w:val="28"/>
          <w:lang w:val="en-US"/>
        </w:rPr>
        <w:t>, n</w:t>
      </w:r>
      <w:r w:rsidRPr="00E3084F">
        <w:rPr>
          <w:rFonts w:asciiTheme="majorBidi" w:hAnsiTheme="majorBidi" w:cstheme="majorBidi"/>
          <w:sz w:val="28"/>
          <w:szCs w:val="28"/>
        </w:rPr>
        <w:t>o</w:t>
      </w:r>
      <w:r>
        <w:rPr>
          <w:rFonts w:asciiTheme="majorBidi" w:hAnsiTheme="majorBidi" w:cstheme="majorBidi"/>
          <w:sz w:val="28"/>
          <w:szCs w:val="28"/>
          <w:lang w:val="en-US"/>
        </w:rPr>
        <w:t>s</w:t>
      </w:r>
      <w:r w:rsidRPr="00E3084F">
        <w:rPr>
          <w:rFonts w:asciiTheme="majorBidi" w:hAnsiTheme="majorBidi" w:cstheme="majorBidi"/>
          <w:sz w:val="28"/>
          <w:szCs w:val="28"/>
        </w:rPr>
        <w:t xml:space="preserve">. 2033/04, 19125/04, 19475/04, 19490/04, 19495/04, 19497/04, 24729/04, 171/05 </w:t>
      </w:r>
      <w:proofErr w:type="spellStart"/>
      <w:r w:rsidRPr="00E3084F">
        <w:rPr>
          <w:rFonts w:asciiTheme="majorBidi" w:hAnsiTheme="majorBidi" w:cstheme="majorBidi"/>
          <w:sz w:val="28"/>
          <w:szCs w:val="28"/>
        </w:rPr>
        <w:t>and</w:t>
      </w:r>
      <w:proofErr w:type="spellEnd"/>
      <w:r w:rsidRPr="00E3084F">
        <w:rPr>
          <w:rFonts w:asciiTheme="majorBidi" w:hAnsiTheme="majorBidi" w:cstheme="majorBidi"/>
          <w:sz w:val="28"/>
          <w:szCs w:val="28"/>
        </w:rPr>
        <w:t xml:space="preserve"> 2041/05</w:t>
      </w:r>
      <w:r>
        <w:rPr>
          <w:rFonts w:asciiTheme="majorBidi" w:hAnsiTheme="majorBidi" w:cstheme="majorBidi"/>
          <w:sz w:val="28"/>
          <w:szCs w:val="28"/>
          <w:lang w:val="en-US"/>
        </w:rPr>
        <w:t>, 25.10.2011;</w:t>
      </w:r>
    </w:p>
    <w:p w:rsidR="00F16815" w:rsidRDefault="00F16815" w:rsidP="00F16815">
      <w:pPr>
        <w:pStyle w:val="HTML"/>
        <w:ind w:right="-92" w:firstLine="851"/>
        <w:jc w:val="both"/>
        <w:rPr>
          <w:rFonts w:asciiTheme="majorBidi" w:hAnsiTheme="majorBidi" w:cstheme="majorBidi"/>
          <w:sz w:val="28"/>
          <w:szCs w:val="28"/>
          <w:lang w:val="en-US"/>
        </w:rPr>
      </w:pPr>
      <w:r>
        <w:rPr>
          <w:rFonts w:asciiTheme="majorBidi" w:hAnsiTheme="majorBidi" w:cstheme="majorBidi"/>
          <w:sz w:val="28"/>
          <w:szCs w:val="28"/>
          <w:lang w:val="en-US"/>
        </w:rPr>
        <w:t xml:space="preserve"> - </w:t>
      </w:r>
      <w:proofErr w:type="spellStart"/>
      <w:r w:rsidRPr="00F16815">
        <w:rPr>
          <w:rFonts w:asciiTheme="majorBidi" w:hAnsiTheme="majorBidi" w:cstheme="majorBidi"/>
          <w:i/>
          <w:sz w:val="28"/>
          <w:szCs w:val="28"/>
        </w:rPr>
        <w:t>Grudic</w:t>
      </w:r>
      <w:proofErr w:type="spellEnd"/>
      <w:r w:rsidRPr="00F16815">
        <w:rPr>
          <w:rFonts w:asciiTheme="majorBidi" w:hAnsiTheme="majorBidi" w:cstheme="majorBidi"/>
          <w:i/>
          <w:sz w:val="28"/>
          <w:szCs w:val="28"/>
        </w:rPr>
        <w:t xml:space="preserve"> v. </w:t>
      </w:r>
      <w:proofErr w:type="spellStart"/>
      <w:r w:rsidRPr="00F16815">
        <w:rPr>
          <w:rFonts w:asciiTheme="majorBidi" w:hAnsiTheme="majorBidi" w:cstheme="majorBidi"/>
          <w:i/>
          <w:sz w:val="28"/>
          <w:szCs w:val="28"/>
        </w:rPr>
        <w:t>Serbia</w:t>
      </w:r>
      <w:proofErr w:type="spellEnd"/>
      <w:r>
        <w:rPr>
          <w:rFonts w:asciiTheme="majorBidi" w:hAnsiTheme="majorBidi" w:cstheme="majorBidi"/>
          <w:i/>
          <w:sz w:val="28"/>
          <w:szCs w:val="28"/>
          <w:lang w:val="en-US"/>
        </w:rPr>
        <w:t xml:space="preserve">, </w:t>
      </w:r>
      <w:r w:rsidRPr="00F16815">
        <w:rPr>
          <w:rFonts w:asciiTheme="majorBidi" w:hAnsiTheme="majorBidi" w:cstheme="majorBidi"/>
          <w:sz w:val="28"/>
          <w:szCs w:val="28"/>
          <w:lang w:val="en-US"/>
        </w:rPr>
        <w:t>n</w:t>
      </w:r>
      <w:r w:rsidRPr="00F16815">
        <w:rPr>
          <w:rFonts w:asciiTheme="majorBidi" w:hAnsiTheme="majorBidi" w:cstheme="majorBidi"/>
          <w:sz w:val="28"/>
          <w:szCs w:val="28"/>
        </w:rPr>
        <w:t>o</w:t>
      </w:r>
      <w:r w:rsidRPr="00E3084F">
        <w:rPr>
          <w:rFonts w:asciiTheme="majorBidi" w:hAnsiTheme="majorBidi" w:cstheme="majorBidi"/>
          <w:sz w:val="28"/>
          <w:szCs w:val="28"/>
        </w:rPr>
        <w:t>. 31925/08</w:t>
      </w:r>
      <w:r>
        <w:rPr>
          <w:rFonts w:asciiTheme="majorBidi" w:hAnsiTheme="majorBidi" w:cstheme="majorBidi"/>
          <w:sz w:val="28"/>
          <w:szCs w:val="28"/>
          <w:lang w:val="en-US"/>
        </w:rPr>
        <w:t>, 17.04.2012.</w:t>
      </w:r>
    </w:p>
    <w:p w:rsidR="00F16815" w:rsidRPr="00F16815" w:rsidRDefault="00F16815" w:rsidP="00F16815">
      <w:pPr>
        <w:pStyle w:val="HTML"/>
        <w:ind w:right="-92" w:firstLine="851"/>
        <w:jc w:val="both"/>
        <w:rPr>
          <w:rFonts w:asciiTheme="majorBidi" w:hAnsiTheme="majorBidi" w:cstheme="majorBidi"/>
          <w:sz w:val="28"/>
          <w:szCs w:val="28"/>
          <w:lang w:val="en-US"/>
        </w:rPr>
      </w:pPr>
    </w:p>
    <w:p w:rsidR="00F16815" w:rsidRPr="00F16815" w:rsidRDefault="00F16815" w:rsidP="00E3084F">
      <w:pPr>
        <w:pStyle w:val="HTML"/>
        <w:ind w:right="-92" w:firstLine="851"/>
        <w:jc w:val="both"/>
        <w:rPr>
          <w:rFonts w:asciiTheme="majorBidi" w:hAnsiTheme="majorBidi" w:cstheme="majorBidi"/>
          <w:sz w:val="28"/>
          <w:szCs w:val="28"/>
          <w:lang w:val="en-US"/>
        </w:rPr>
      </w:pPr>
    </w:p>
    <w:sectPr w:rsidR="00F16815" w:rsidRPr="00F16815" w:rsidSect="003D5CF5">
      <w:headerReference w:type="default" r:id="rId7"/>
      <w:pgSz w:w="12240" w:h="15840"/>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2B" w:rsidRDefault="0075322B" w:rsidP="00786030">
      <w:r>
        <w:separator/>
      </w:r>
    </w:p>
  </w:endnote>
  <w:endnote w:type="continuationSeparator" w:id="0">
    <w:p w:rsidR="0075322B" w:rsidRDefault="0075322B"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2B" w:rsidRDefault="0075322B" w:rsidP="00786030">
      <w:r>
        <w:separator/>
      </w:r>
    </w:p>
  </w:footnote>
  <w:footnote w:type="continuationSeparator" w:id="0">
    <w:p w:rsidR="0075322B" w:rsidRDefault="0075322B" w:rsidP="0078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46687"/>
      <w:docPartObj>
        <w:docPartGallery w:val="Page Numbers (Top of Page)"/>
        <w:docPartUnique/>
      </w:docPartObj>
    </w:sdtPr>
    <w:sdtEndPr/>
    <w:sdtContent>
      <w:p w:rsidR="00D82325" w:rsidRDefault="00D82325">
        <w:pPr>
          <w:pStyle w:val="ae"/>
          <w:jc w:val="center"/>
        </w:pPr>
        <w:r>
          <w:fldChar w:fldCharType="begin"/>
        </w:r>
        <w:r>
          <w:instrText>PAGE   \* MERGEFORMAT</w:instrText>
        </w:r>
        <w:r>
          <w:fldChar w:fldCharType="separate"/>
        </w:r>
        <w:r w:rsidR="00093A5E">
          <w:rPr>
            <w:noProof/>
          </w:rPr>
          <w:t>4</w:t>
        </w:r>
        <w:r>
          <w:fldChar w:fldCharType="end"/>
        </w:r>
      </w:p>
    </w:sdtContent>
  </w:sdt>
  <w:p w:rsidR="00D82325" w:rsidRDefault="00D8232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115DE"/>
    <w:rsid w:val="000151A3"/>
    <w:rsid w:val="00017D90"/>
    <w:rsid w:val="000200A7"/>
    <w:rsid w:val="00023A8B"/>
    <w:rsid w:val="0002430F"/>
    <w:rsid w:val="00034ADC"/>
    <w:rsid w:val="000354BE"/>
    <w:rsid w:val="000410B6"/>
    <w:rsid w:val="000460DF"/>
    <w:rsid w:val="00072DF8"/>
    <w:rsid w:val="00074218"/>
    <w:rsid w:val="00084670"/>
    <w:rsid w:val="00084C15"/>
    <w:rsid w:val="0008710F"/>
    <w:rsid w:val="000911FC"/>
    <w:rsid w:val="00091C1E"/>
    <w:rsid w:val="00093A5E"/>
    <w:rsid w:val="000A0FA5"/>
    <w:rsid w:val="000A29A0"/>
    <w:rsid w:val="000A31DC"/>
    <w:rsid w:val="000A5096"/>
    <w:rsid w:val="000A7695"/>
    <w:rsid w:val="000B1DA5"/>
    <w:rsid w:val="000B48B1"/>
    <w:rsid w:val="000C3453"/>
    <w:rsid w:val="000C51EB"/>
    <w:rsid w:val="000D1B9A"/>
    <w:rsid w:val="000D2B7D"/>
    <w:rsid w:val="000E0336"/>
    <w:rsid w:val="000E6C02"/>
    <w:rsid w:val="000F0A48"/>
    <w:rsid w:val="000F6985"/>
    <w:rsid w:val="000F6E3C"/>
    <w:rsid w:val="00101629"/>
    <w:rsid w:val="0010239A"/>
    <w:rsid w:val="001024FD"/>
    <w:rsid w:val="00103CA9"/>
    <w:rsid w:val="00113D2E"/>
    <w:rsid w:val="001201F5"/>
    <w:rsid w:val="001215EA"/>
    <w:rsid w:val="00134359"/>
    <w:rsid w:val="00147AF0"/>
    <w:rsid w:val="0015415C"/>
    <w:rsid w:val="0016128D"/>
    <w:rsid w:val="00162B95"/>
    <w:rsid w:val="00173FFE"/>
    <w:rsid w:val="001826C2"/>
    <w:rsid w:val="00186ECE"/>
    <w:rsid w:val="00190233"/>
    <w:rsid w:val="001917EA"/>
    <w:rsid w:val="00192668"/>
    <w:rsid w:val="001933AA"/>
    <w:rsid w:val="001A3DAF"/>
    <w:rsid w:val="001B056E"/>
    <w:rsid w:val="001B1A42"/>
    <w:rsid w:val="001B1F2F"/>
    <w:rsid w:val="001B2174"/>
    <w:rsid w:val="001C016A"/>
    <w:rsid w:val="001C0D8F"/>
    <w:rsid w:val="001C2064"/>
    <w:rsid w:val="001C71B1"/>
    <w:rsid w:val="001D27A5"/>
    <w:rsid w:val="001D5675"/>
    <w:rsid w:val="001E1344"/>
    <w:rsid w:val="001F17CE"/>
    <w:rsid w:val="001F560E"/>
    <w:rsid w:val="00201701"/>
    <w:rsid w:val="00202ED0"/>
    <w:rsid w:val="00203186"/>
    <w:rsid w:val="0020639D"/>
    <w:rsid w:val="0020799E"/>
    <w:rsid w:val="00213752"/>
    <w:rsid w:val="002152D3"/>
    <w:rsid w:val="00224A65"/>
    <w:rsid w:val="00232BBD"/>
    <w:rsid w:val="00234BBC"/>
    <w:rsid w:val="002355AC"/>
    <w:rsid w:val="002361BE"/>
    <w:rsid w:val="0024655C"/>
    <w:rsid w:val="00246BEE"/>
    <w:rsid w:val="00247AD2"/>
    <w:rsid w:val="00253797"/>
    <w:rsid w:val="0025557C"/>
    <w:rsid w:val="00263B96"/>
    <w:rsid w:val="002665ED"/>
    <w:rsid w:val="002801AA"/>
    <w:rsid w:val="00286F1A"/>
    <w:rsid w:val="00290CC3"/>
    <w:rsid w:val="00291A18"/>
    <w:rsid w:val="00292E69"/>
    <w:rsid w:val="00296A67"/>
    <w:rsid w:val="00296CB4"/>
    <w:rsid w:val="002974C5"/>
    <w:rsid w:val="002B306C"/>
    <w:rsid w:val="002B494E"/>
    <w:rsid w:val="002C3AC4"/>
    <w:rsid w:val="002C55D0"/>
    <w:rsid w:val="002D4E25"/>
    <w:rsid w:val="002D6BB1"/>
    <w:rsid w:val="002E29F7"/>
    <w:rsid w:val="002E4860"/>
    <w:rsid w:val="002E49E0"/>
    <w:rsid w:val="002E6F4D"/>
    <w:rsid w:val="002E71A0"/>
    <w:rsid w:val="002F1EC7"/>
    <w:rsid w:val="002F57DF"/>
    <w:rsid w:val="002F77F9"/>
    <w:rsid w:val="002F7F6B"/>
    <w:rsid w:val="003079DD"/>
    <w:rsid w:val="0031187C"/>
    <w:rsid w:val="00325EF4"/>
    <w:rsid w:val="0032779B"/>
    <w:rsid w:val="00327AA8"/>
    <w:rsid w:val="0033508B"/>
    <w:rsid w:val="003415B0"/>
    <w:rsid w:val="003470B2"/>
    <w:rsid w:val="0034770A"/>
    <w:rsid w:val="00347F98"/>
    <w:rsid w:val="00354DD9"/>
    <w:rsid w:val="003551DD"/>
    <w:rsid w:val="00364968"/>
    <w:rsid w:val="00373E47"/>
    <w:rsid w:val="00374DC3"/>
    <w:rsid w:val="00384778"/>
    <w:rsid w:val="0039121B"/>
    <w:rsid w:val="003970C4"/>
    <w:rsid w:val="00397EF9"/>
    <w:rsid w:val="003A3CF8"/>
    <w:rsid w:val="003C6046"/>
    <w:rsid w:val="003C6457"/>
    <w:rsid w:val="003D17E9"/>
    <w:rsid w:val="003D2BFF"/>
    <w:rsid w:val="003D5CF5"/>
    <w:rsid w:val="003D6CBF"/>
    <w:rsid w:val="003D7338"/>
    <w:rsid w:val="003E21F2"/>
    <w:rsid w:val="003F0F01"/>
    <w:rsid w:val="003F22AB"/>
    <w:rsid w:val="003F29E5"/>
    <w:rsid w:val="003F5C71"/>
    <w:rsid w:val="003F7155"/>
    <w:rsid w:val="00405B99"/>
    <w:rsid w:val="00407025"/>
    <w:rsid w:val="00410148"/>
    <w:rsid w:val="00412B6B"/>
    <w:rsid w:val="004150A0"/>
    <w:rsid w:val="0041523F"/>
    <w:rsid w:val="00420AB5"/>
    <w:rsid w:val="00422D54"/>
    <w:rsid w:val="0042546F"/>
    <w:rsid w:val="004331FF"/>
    <w:rsid w:val="00440EC6"/>
    <w:rsid w:val="00441734"/>
    <w:rsid w:val="0044238F"/>
    <w:rsid w:val="00450BD9"/>
    <w:rsid w:val="00451A71"/>
    <w:rsid w:val="00454A1F"/>
    <w:rsid w:val="0045541F"/>
    <w:rsid w:val="0046401B"/>
    <w:rsid w:val="00465098"/>
    <w:rsid w:val="00467A21"/>
    <w:rsid w:val="004710FF"/>
    <w:rsid w:val="00471106"/>
    <w:rsid w:val="00471F97"/>
    <w:rsid w:val="00494829"/>
    <w:rsid w:val="004A2CA9"/>
    <w:rsid w:val="004A3579"/>
    <w:rsid w:val="004A3624"/>
    <w:rsid w:val="004A5F5C"/>
    <w:rsid w:val="004A6556"/>
    <w:rsid w:val="004B4B33"/>
    <w:rsid w:val="004B64C4"/>
    <w:rsid w:val="004B7FAC"/>
    <w:rsid w:val="004C18BF"/>
    <w:rsid w:val="004C6612"/>
    <w:rsid w:val="004D29F7"/>
    <w:rsid w:val="004D4E9C"/>
    <w:rsid w:val="004E02CE"/>
    <w:rsid w:val="004E510F"/>
    <w:rsid w:val="004E7A5F"/>
    <w:rsid w:val="004F047E"/>
    <w:rsid w:val="004F3993"/>
    <w:rsid w:val="004F5CB4"/>
    <w:rsid w:val="004F7A13"/>
    <w:rsid w:val="00502951"/>
    <w:rsid w:val="005047D2"/>
    <w:rsid w:val="00512A15"/>
    <w:rsid w:val="00515E68"/>
    <w:rsid w:val="00523C3F"/>
    <w:rsid w:val="0052439D"/>
    <w:rsid w:val="0053068D"/>
    <w:rsid w:val="005320A5"/>
    <w:rsid w:val="005333CC"/>
    <w:rsid w:val="00541124"/>
    <w:rsid w:val="005414DF"/>
    <w:rsid w:val="00542D4F"/>
    <w:rsid w:val="00543A05"/>
    <w:rsid w:val="00543C1C"/>
    <w:rsid w:val="00550441"/>
    <w:rsid w:val="00567806"/>
    <w:rsid w:val="00570F0E"/>
    <w:rsid w:val="005720E0"/>
    <w:rsid w:val="00572B82"/>
    <w:rsid w:val="0057514E"/>
    <w:rsid w:val="00584600"/>
    <w:rsid w:val="005907F0"/>
    <w:rsid w:val="005923A3"/>
    <w:rsid w:val="00593BB9"/>
    <w:rsid w:val="00595BF8"/>
    <w:rsid w:val="005A709E"/>
    <w:rsid w:val="005C0B06"/>
    <w:rsid w:val="005C1862"/>
    <w:rsid w:val="005C5724"/>
    <w:rsid w:val="005C64DC"/>
    <w:rsid w:val="005D121C"/>
    <w:rsid w:val="005D2CC7"/>
    <w:rsid w:val="005E2F18"/>
    <w:rsid w:val="005E451F"/>
    <w:rsid w:val="005F102B"/>
    <w:rsid w:val="005F3EF2"/>
    <w:rsid w:val="005F4F51"/>
    <w:rsid w:val="00605125"/>
    <w:rsid w:val="00605614"/>
    <w:rsid w:val="00606FC1"/>
    <w:rsid w:val="00611044"/>
    <w:rsid w:val="00612D18"/>
    <w:rsid w:val="0061384B"/>
    <w:rsid w:val="00613CEB"/>
    <w:rsid w:val="00624E81"/>
    <w:rsid w:val="00626572"/>
    <w:rsid w:val="00634EF6"/>
    <w:rsid w:val="0064735D"/>
    <w:rsid w:val="006476C6"/>
    <w:rsid w:val="0065172C"/>
    <w:rsid w:val="006554F8"/>
    <w:rsid w:val="00656186"/>
    <w:rsid w:val="006564C8"/>
    <w:rsid w:val="006616E2"/>
    <w:rsid w:val="00662AB4"/>
    <w:rsid w:val="00667394"/>
    <w:rsid w:val="006702EC"/>
    <w:rsid w:val="006725C4"/>
    <w:rsid w:val="00677F55"/>
    <w:rsid w:val="00680E1C"/>
    <w:rsid w:val="006927E5"/>
    <w:rsid w:val="006969BC"/>
    <w:rsid w:val="00696B07"/>
    <w:rsid w:val="006A734C"/>
    <w:rsid w:val="006B223B"/>
    <w:rsid w:val="006B5292"/>
    <w:rsid w:val="006C30B9"/>
    <w:rsid w:val="006C6262"/>
    <w:rsid w:val="006C7457"/>
    <w:rsid w:val="006D3329"/>
    <w:rsid w:val="006D3698"/>
    <w:rsid w:val="006F1C30"/>
    <w:rsid w:val="006F40E2"/>
    <w:rsid w:val="006F498B"/>
    <w:rsid w:val="006F7B84"/>
    <w:rsid w:val="007009C1"/>
    <w:rsid w:val="007024CA"/>
    <w:rsid w:val="00704BF1"/>
    <w:rsid w:val="00711AF8"/>
    <w:rsid w:val="00724510"/>
    <w:rsid w:val="007260AA"/>
    <w:rsid w:val="007308EA"/>
    <w:rsid w:val="00732322"/>
    <w:rsid w:val="00733C2A"/>
    <w:rsid w:val="00734986"/>
    <w:rsid w:val="007364F0"/>
    <w:rsid w:val="0073734E"/>
    <w:rsid w:val="00737FEE"/>
    <w:rsid w:val="00743C57"/>
    <w:rsid w:val="00744C72"/>
    <w:rsid w:val="0074794D"/>
    <w:rsid w:val="00751605"/>
    <w:rsid w:val="0075322B"/>
    <w:rsid w:val="00756B58"/>
    <w:rsid w:val="00756E2C"/>
    <w:rsid w:val="00757019"/>
    <w:rsid w:val="007606F6"/>
    <w:rsid w:val="00766138"/>
    <w:rsid w:val="00782141"/>
    <w:rsid w:val="00786030"/>
    <w:rsid w:val="00786BB9"/>
    <w:rsid w:val="00787705"/>
    <w:rsid w:val="00791B51"/>
    <w:rsid w:val="0079764F"/>
    <w:rsid w:val="007A2229"/>
    <w:rsid w:val="007A58A9"/>
    <w:rsid w:val="007B1FC5"/>
    <w:rsid w:val="007B2D8A"/>
    <w:rsid w:val="007B7215"/>
    <w:rsid w:val="007C08A9"/>
    <w:rsid w:val="007D6FE4"/>
    <w:rsid w:val="007D7A28"/>
    <w:rsid w:val="007E06EF"/>
    <w:rsid w:val="007E5589"/>
    <w:rsid w:val="007F1C60"/>
    <w:rsid w:val="007F3C93"/>
    <w:rsid w:val="00806468"/>
    <w:rsid w:val="008121D6"/>
    <w:rsid w:val="0082146E"/>
    <w:rsid w:val="00826A7A"/>
    <w:rsid w:val="00854ABB"/>
    <w:rsid w:val="00857541"/>
    <w:rsid w:val="00870CD7"/>
    <w:rsid w:val="00876160"/>
    <w:rsid w:val="008778CF"/>
    <w:rsid w:val="00880A08"/>
    <w:rsid w:val="00880BC2"/>
    <w:rsid w:val="0088521F"/>
    <w:rsid w:val="00887EE4"/>
    <w:rsid w:val="00894B38"/>
    <w:rsid w:val="00896413"/>
    <w:rsid w:val="008A205A"/>
    <w:rsid w:val="008A361D"/>
    <w:rsid w:val="008B4D20"/>
    <w:rsid w:val="008C1C1D"/>
    <w:rsid w:val="008C20B2"/>
    <w:rsid w:val="008C760C"/>
    <w:rsid w:val="008E4299"/>
    <w:rsid w:val="008E57B6"/>
    <w:rsid w:val="008E77E4"/>
    <w:rsid w:val="008F05B4"/>
    <w:rsid w:val="008F0EC8"/>
    <w:rsid w:val="008F2657"/>
    <w:rsid w:val="008F2A16"/>
    <w:rsid w:val="008F5C27"/>
    <w:rsid w:val="00900388"/>
    <w:rsid w:val="00902E7A"/>
    <w:rsid w:val="0090695C"/>
    <w:rsid w:val="00907277"/>
    <w:rsid w:val="009073F1"/>
    <w:rsid w:val="00910098"/>
    <w:rsid w:val="00914AA3"/>
    <w:rsid w:val="009209DE"/>
    <w:rsid w:val="009244AA"/>
    <w:rsid w:val="00930C66"/>
    <w:rsid w:val="00930E35"/>
    <w:rsid w:val="009312B6"/>
    <w:rsid w:val="00931D0D"/>
    <w:rsid w:val="00931E46"/>
    <w:rsid w:val="009347BC"/>
    <w:rsid w:val="00935CEC"/>
    <w:rsid w:val="00937631"/>
    <w:rsid w:val="0094311B"/>
    <w:rsid w:val="00946A37"/>
    <w:rsid w:val="00947F35"/>
    <w:rsid w:val="00952766"/>
    <w:rsid w:val="009573CB"/>
    <w:rsid w:val="00957B2E"/>
    <w:rsid w:val="009608C8"/>
    <w:rsid w:val="00966BAD"/>
    <w:rsid w:val="00970CAF"/>
    <w:rsid w:val="00974E51"/>
    <w:rsid w:val="00984EF3"/>
    <w:rsid w:val="00985CEA"/>
    <w:rsid w:val="009865E2"/>
    <w:rsid w:val="00990D42"/>
    <w:rsid w:val="00992FC7"/>
    <w:rsid w:val="00993AA2"/>
    <w:rsid w:val="00993EB7"/>
    <w:rsid w:val="00994CAA"/>
    <w:rsid w:val="009967DC"/>
    <w:rsid w:val="009A01DA"/>
    <w:rsid w:val="009A7A7D"/>
    <w:rsid w:val="009B4C02"/>
    <w:rsid w:val="009C6175"/>
    <w:rsid w:val="009D5156"/>
    <w:rsid w:val="009D7DCC"/>
    <w:rsid w:val="009E224B"/>
    <w:rsid w:val="009E35A1"/>
    <w:rsid w:val="009E5585"/>
    <w:rsid w:val="009F40D2"/>
    <w:rsid w:val="00A0543B"/>
    <w:rsid w:val="00A07B00"/>
    <w:rsid w:val="00A16FB8"/>
    <w:rsid w:val="00A26EC2"/>
    <w:rsid w:val="00A275B1"/>
    <w:rsid w:val="00A276D2"/>
    <w:rsid w:val="00A33B0F"/>
    <w:rsid w:val="00A35E91"/>
    <w:rsid w:val="00A41C71"/>
    <w:rsid w:val="00A425DE"/>
    <w:rsid w:val="00A43F13"/>
    <w:rsid w:val="00A453EA"/>
    <w:rsid w:val="00A468DA"/>
    <w:rsid w:val="00A46D0D"/>
    <w:rsid w:val="00A56A69"/>
    <w:rsid w:val="00A60D10"/>
    <w:rsid w:val="00A621C7"/>
    <w:rsid w:val="00A630E9"/>
    <w:rsid w:val="00A65F0D"/>
    <w:rsid w:val="00A66995"/>
    <w:rsid w:val="00A708A5"/>
    <w:rsid w:val="00A809A6"/>
    <w:rsid w:val="00A84692"/>
    <w:rsid w:val="00AA498D"/>
    <w:rsid w:val="00AA7448"/>
    <w:rsid w:val="00AB0CAF"/>
    <w:rsid w:val="00AB261E"/>
    <w:rsid w:val="00AB39B9"/>
    <w:rsid w:val="00AB64D0"/>
    <w:rsid w:val="00AC1AE2"/>
    <w:rsid w:val="00AC4041"/>
    <w:rsid w:val="00AC4908"/>
    <w:rsid w:val="00AD079C"/>
    <w:rsid w:val="00AD0E2C"/>
    <w:rsid w:val="00AD1B41"/>
    <w:rsid w:val="00AD1C3B"/>
    <w:rsid w:val="00AD2898"/>
    <w:rsid w:val="00AD2B6F"/>
    <w:rsid w:val="00AD3FA0"/>
    <w:rsid w:val="00AD4B5A"/>
    <w:rsid w:val="00AE56EF"/>
    <w:rsid w:val="00AE6266"/>
    <w:rsid w:val="00AE78FB"/>
    <w:rsid w:val="00AE7FA3"/>
    <w:rsid w:val="00AF358F"/>
    <w:rsid w:val="00AF4556"/>
    <w:rsid w:val="00AF5310"/>
    <w:rsid w:val="00B06FA4"/>
    <w:rsid w:val="00B07BDA"/>
    <w:rsid w:val="00B11FAF"/>
    <w:rsid w:val="00B2656D"/>
    <w:rsid w:val="00B30FA6"/>
    <w:rsid w:val="00B32454"/>
    <w:rsid w:val="00B3428F"/>
    <w:rsid w:val="00B375CA"/>
    <w:rsid w:val="00B45461"/>
    <w:rsid w:val="00B45797"/>
    <w:rsid w:val="00B45959"/>
    <w:rsid w:val="00B45A97"/>
    <w:rsid w:val="00B45EE7"/>
    <w:rsid w:val="00B5446F"/>
    <w:rsid w:val="00B65FC6"/>
    <w:rsid w:val="00B67F28"/>
    <w:rsid w:val="00B71B2D"/>
    <w:rsid w:val="00B71CE1"/>
    <w:rsid w:val="00B7793D"/>
    <w:rsid w:val="00B83398"/>
    <w:rsid w:val="00B91E62"/>
    <w:rsid w:val="00BA6EF4"/>
    <w:rsid w:val="00BC0782"/>
    <w:rsid w:val="00BC166F"/>
    <w:rsid w:val="00BC6501"/>
    <w:rsid w:val="00BD0420"/>
    <w:rsid w:val="00BD5C3B"/>
    <w:rsid w:val="00BE60C4"/>
    <w:rsid w:val="00BF3A28"/>
    <w:rsid w:val="00BF6922"/>
    <w:rsid w:val="00BF6B89"/>
    <w:rsid w:val="00C04D23"/>
    <w:rsid w:val="00C14F53"/>
    <w:rsid w:val="00C15B79"/>
    <w:rsid w:val="00C15BF2"/>
    <w:rsid w:val="00C1702C"/>
    <w:rsid w:val="00C21957"/>
    <w:rsid w:val="00C32174"/>
    <w:rsid w:val="00C437B7"/>
    <w:rsid w:val="00C44A91"/>
    <w:rsid w:val="00C453AB"/>
    <w:rsid w:val="00C47FAC"/>
    <w:rsid w:val="00C51238"/>
    <w:rsid w:val="00C517CA"/>
    <w:rsid w:val="00C570ED"/>
    <w:rsid w:val="00C65005"/>
    <w:rsid w:val="00C71C29"/>
    <w:rsid w:val="00C75DF8"/>
    <w:rsid w:val="00C81A61"/>
    <w:rsid w:val="00C90033"/>
    <w:rsid w:val="00C94C15"/>
    <w:rsid w:val="00C95590"/>
    <w:rsid w:val="00CA274B"/>
    <w:rsid w:val="00CB4A28"/>
    <w:rsid w:val="00CB641B"/>
    <w:rsid w:val="00CC12E2"/>
    <w:rsid w:val="00CC2BC1"/>
    <w:rsid w:val="00CC5896"/>
    <w:rsid w:val="00CC7968"/>
    <w:rsid w:val="00CD36A2"/>
    <w:rsid w:val="00CD4B52"/>
    <w:rsid w:val="00CD789E"/>
    <w:rsid w:val="00CD7AD2"/>
    <w:rsid w:val="00CE33AF"/>
    <w:rsid w:val="00CE36DC"/>
    <w:rsid w:val="00CE64E8"/>
    <w:rsid w:val="00CE7204"/>
    <w:rsid w:val="00D1199E"/>
    <w:rsid w:val="00D13052"/>
    <w:rsid w:val="00D2289B"/>
    <w:rsid w:val="00D24C17"/>
    <w:rsid w:val="00D27850"/>
    <w:rsid w:val="00D35522"/>
    <w:rsid w:val="00D4258E"/>
    <w:rsid w:val="00D5122E"/>
    <w:rsid w:val="00D62472"/>
    <w:rsid w:val="00D640B9"/>
    <w:rsid w:val="00D644D8"/>
    <w:rsid w:val="00D670A5"/>
    <w:rsid w:val="00D74A88"/>
    <w:rsid w:val="00D75F67"/>
    <w:rsid w:val="00D82325"/>
    <w:rsid w:val="00D85A0A"/>
    <w:rsid w:val="00D87277"/>
    <w:rsid w:val="00D95A03"/>
    <w:rsid w:val="00D970AC"/>
    <w:rsid w:val="00DA08C7"/>
    <w:rsid w:val="00DA552F"/>
    <w:rsid w:val="00DA5D60"/>
    <w:rsid w:val="00DA6639"/>
    <w:rsid w:val="00DB024A"/>
    <w:rsid w:val="00DB19E2"/>
    <w:rsid w:val="00DB43F5"/>
    <w:rsid w:val="00DB6427"/>
    <w:rsid w:val="00DC5E29"/>
    <w:rsid w:val="00DC6136"/>
    <w:rsid w:val="00DD766B"/>
    <w:rsid w:val="00DE15B2"/>
    <w:rsid w:val="00DE1F14"/>
    <w:rsid w:val="00DE297C"/>
    <w:rsid w:val="00DE2F62"/>
    <w:rsid w:val="00DE3EDA"/>
    <w:rsid w:val="00DE5341"/>
    <w:rsid w:val="00E0138C"/>
    <w:rsid w:val="00E01688"/>
    <w:rsid w:val="00E0281B"/>
    <w:rsid w:val="00E11692"/>
    <w:rsid w:val="00E13F9F"/>
    <w:rsid w:val="00E30728"/>
    <w:rsid w:val="00E3084F"/>
    <w:rsid w:val="00E430BF"/>
    <w:rsid w:val="00E47C13"/>
    <w:rsid w:val="00E542CC"/>
    <w:rsid w:val="00E55AA7"/>
    <w:rsid w:val="00E5640A"/>
    <w:rsid w:val="00E60FE4"/>
    <w:rsid w:val="00E627B2"/>
    <w:rsid w:val="00E63A5B"/>
    <w:rsid w:val="00E652CE"/>
    <w:rsid w:val="00E67D49"/>
    <w:rsid w:val="00E74B26"/>
    <w:rsid w:val="00E75D87"/>
    <w:rsid w:val="00E81D6C"/>
    <w:rsid w:val="00E85315"/>
    <w:rsid w:val="00EA6244"/>
    <w:rsid w:val="00EB69B5"/>
    <w:rsid w:val="00EB6F0F"/>
    <w:rsid w:val="00EB704E"/>
    <w:rsid w:val="00EB7785"/>
    <w:rsid w:val="00EC0E48"/>
    <w:rsid w:val="00ED0F8F"/>
    <w:rsid w:val="00ED255B"/>
    <w:rsid w:val="00EE0D49"/>
    <w:rsid w:val="00EE1A93"/>
    <w:rsid w:val="00EE3003"/>
    <w:rsid w:val="00EE3782"/>
    <w:rsid w:val="00EE3C0F"/>
    <w:rsid w:val="00EE73B2"/>
    <w:rsid w:val="00EF26F2"/>
    <w:rsid w:val="00EF6163"/>
    <w:rsid w:val="00F00508"/>
    <w:rsid w:val="00F146DB"/>
    <w:rsid w:val="00F16815"/>
    <w:rsid w:val="00F17BCB"/>
    <w:rsid w:val="00F252A8"/>
    <w:rsid w:val="00F26FE1"/>
    <w:rsid w:val="00F31154"/>
    <w:rsid w:val="00F36BA4"/>
    <w:rsid w:val="00F37E99"/>
    <w:rsid w:val="00F40544"/>
    <w:rsid w:val="00F53179"/>
    <w:rsid w:val="00F53B7A"/>
    <w:rsid w:val="00F55545"/>
    <w:rsid w:val="00F628E0"/>
    <w:rsid w:val="00F6578B"/>
    <w:rsid w:val="00F66E26"/>
    <w:rsid w:val="00F679A1"/>
    <w:rsid w:val="00F75FB9"/>
    <w:rsid w:val="00F7712A"/>
    <w:rsid w:val="00F860AB"/>
    <w:rsid w:val="00F95AE3"/>
    <w:rsid w:val="00FA7FDF"/>
    <w:rsid w:val="00FB46C6"/>
    <w:rsid w:val="00FC0882"/>
    <w:rsid w:val="00FC4513"/>
    <w:rsid w:val="00FC506E"/>
    <w:rsid w:val="00FD1A16"/>
    <w:rsid w:val="00FD2964"/>
    <w:rsid w:val="00FD73DE"/>
    <w:rsid w:val="00FE13FD"/>
    <w:rsid w:val="00FE348D"/>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599"/>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 w:type="paragraph" w:styleId="ae">
    <w:name w:val="header"/>
    <w:basedOn w:val="a"/>
    <w:link w:val="af"/>
    <w:uiPriority w:val="99"/>
    <w:unhideWhenUsed/>
    <w:rsid w:val="00D82325"/>
    <w:pPr>
      <w:tabs>
        <w:tab w:val="center" w:pos="4819"/>
        <w:tab w:val="right" w:pos="9639"/>
      </w:tabs>
    </w:pPr>
  </w:style>
  <w:style w:type="character" w:customStyle="1" w:styleId="af">
    <w:name w:val="Верхній колонтитул Знак"/>
    <w:basedOn w:val="a0"/>
    <w:link w:val="ae"/>
    <w:uiPriority w:val="99"/>
    <w:rsid w:val="00D82325"/>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D82325"/>
    <w:pPr>
      <w:tabs>
        <w:tab w:val="center" w:pos="4819"/>
        <w:tab w:val="right" w:pos="9639"/>
      </w:tabs>
    </w:pPr>
  </w:style>
  <w:style w:type="character" w:customStyle="1" w:styleId="af1">
    <w:name w:val="Нижній колонтитул Знак"/>
    <w:basedOn w:val="a0"/>
    <w:link w:val="af0"/>
    <w:uiPriority w:val="99"/>
    <w:rsid w:val="00D8232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D05B-8791-44EA-B5D7-913FD05A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1375</Words>
  <Characters>7839</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Ірина В. Васильченко</cp:lastModifiedBy>
  <cp:revision>11</cp:revision>
  <dcterms:created xsi:type="dcterms:W3CDTF">2024-03-25T11:57:00Z</dcterms:created>
  <dcterms:modified xsi:type="dcterms:W3CDTF">2024-03-25T12:07:00Z</dcterms:modified>
</cp:coreProperties>
</file>