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62" w:rsidRDefault="00807262" w:rsidP="0042305B">
      <w:pPr>
        <w:pStyle w:val="p1"/>
        <w:spacing w:before="0" w:beforeAutospacing="0" w:after="0" w:afterAutospacing="0" w:line="360" w:lineRule="auto"/>
        <w:jc w:val="center"/>
        <w:rPr>
          <w:rFonts w:ascii="Times New Roman" w:hAnsi="Times New Roman" w:cs="Times New Roman"/>
          <w:b w:val="0"/>
          <w:caps/>
          <w:color w:val="auto"/>
          <w:sz w:val="28"/>
          <w:lang w:val="uk-UA"/>
        </w:rPr>
      </w:pPr>
    </w:p>
    <w:p w:rsidR="00807262" w:rsidRDefault="00807262" w:rsidP="0042305B">
      <w:pPr>
        <w:pStyle w:val="p1"/>
        <w:spacing w:before="0" w:beforeAutospacing="0" w:after="0" w:afterAutospacing="0" w:line="360" w:lineRule="auto"/>
        <w:jc w:val="center"/>
        <w:rPr>
          <w:rFonts w:ascii="Times New Roman" w:hAnsi="Times New Roman" w:cs="Times New Roman"/>
          <w:b w:val="0"/>
          <w:caps/>
          <w:color w:val="auto"/>
          <w:sz w:val="28"/>
          <w:lang w:val="uk-UA"/>
        </w:rPr>
      </w:pPr>
    </w:p>
    <w:p w:rsidR="00807262" w:rsidRDefault="00807262" w:rsidP="0042305B">
      <w:pPr>
        <w:pStyle w:val="p1"/>
        <w:spacing w:before="0" w:beforeAutospacing="0" w:after="0" w:afterAutospacing="0" w:line="360" w:lineRule="auto"/>
        <w:jc w:val="center"/>
        <w:rPr>
          <w:rFonts w:ascii="Times New Roman" w:hAnsi="Times New Roman" w:cs="Times New Roman"/>
          <w:b w:val="0"/>
          <w:caps/>
          <w:color w:val="auto"/>
          <w:sz w:val="28"/>
          <w:lang w:val="uk-UA"/>
        </w:rPr>
      </w:pPr>
    </w:p>
    <w:p w:rsidR="00807262" w:rsidRDefault="00807262" w:rsidP="0042305B">
      <w:pPr>
        <w:pStyle w:val="p1"/>
        <w:spacing w:before="0" w:beforeAutospacing="0" w:after="0" w:afterAutospacing="0" w:line="360" w:lineRule="auto"/>
        <w:jc w:val="center"/>
        <w:rPr>
          <w:rFonts w:ascii="Times New Roman" w:hAnsi="Times New Roman" w:cs="Times New Roman"/>
          <w:b w:val="0"/>
          <w:caps/>
          <w:color w:val="auto"/>
          <w:sz w:val="28"/>
          <w:lang w:val="uk-UA"/>
        </w:rPr>
      </w:pPr>
    </w:p>
    <w:p w:rsidR="00807262" w:rsidRPr="0042305B" w:rsidRDefault="00807262" w:rsidP="0042305B">
      <w:pPr>
        <w:pStyle w:val="p1"/>
        <w:spacing w:before="0" w:beforeAutospacing="0" w:after="0" w:afterAutospacing="0" w:line="360" w:lineRule="auto"/>
        <w:jc w:val="center"/>
        <w:rPr>
          <w:rFonts w:ascii="Times New Roman" w:hAnsi="Times New Roman" w:cs="Times New Roman"/>
          <w:b w:val="0"/>
          <w:caps/>
          <w:color w:val="auto"/>
          <w:sz w:val="28"/>
          <w:lang w:val="uk-UA"/>
        </w:rPr>
      </w:pPr>
    </w:p>
    <w:p w:rsidR="00807262" w:rsidRDefault="00807262" w:rsidP="0042305B">
      <w:pPr>
        <w:pStyle w:val="p1"/>
        <w:spacing w:before="0" w:beforeAutospacing="0" w:after="0" w:afterAutospacing="0" w:line="360" w:lineRule="auto"/>
        <w:jc w:val="center"/>
        <w:rPr>
          <w:rFonts w:ascii="Times New Roman" w:hAnsi="Times New Roman" w:cs="Times New Roman"/>
          <w:b w:val="0"/>
          <w:caps/>
          <w:color w:val="auto"/>
          <w:sz w:val="28"/>
          <w:lang w:val="uk-UA"/>
        </w:rPr>
      </w:pPr>
      <w:r>
        <w:rPr>
          <w:rFonts w:ascii="Times New Roman" w:hAnsi="Times New Roman" w:cs="Times New Roman"/>
          <w:b w:val="0"/>
          <w:caps/>
          <w:color w:val="auto"/>
          <w:sz w:val="28"/>
          <w:lang w:val="uk-UA"/>
        </w:rPr>
        <w:t xml:space="preserve"> </w:t>
      </w:r>
    </w:p>
    <w:p w:rsidR="00807262" w:rsidRDefault="00807262" w:rsidP="0042305B">
      <w:pPr>
        <w:pStyle w:val="p1"/>
        <w:spacing w:before="0" w:beforeAutospacing="0" w:after="0" w:afterAutospacing="0"/>
        <w:ind w:left="900" w:right="35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 відмову у відкритті конституційного провадження </w:t>
      </w:r>
      <w:r>
        <w:rPr>
          <w:rFonts w:ascii="Times New Roman" w:hAnsi="Times New Roman" w:cs="Times New Roman"/>
          <w:color w:val="000000"/>
          <w:sz w:val="28"/>
          <w:szCs w:val="28"/>
          <w:lang w:val="uk-UA"/>
        </w:rPr>
        <w:br/>
        <w:t>у справі за конституційним поданням Уповноваженого Верховної Ради України з прав людини щодо відповідності Конституції України (конституційності) частини першої</w:t>
      </w:r>
      <w:r>
        <w:rPr>
          <w:rFonts w:ascii="Times New Roman" w:hAnsi="Times New Roman" w:cs="Times New Roman"/>
          <w:color w:val="000000"/>
          <w:sz w:val="28"/>
          <w:szCs w:val="28"/>
          <w:lang w:val="uk-UA"/>
        </w:rPr>
        <w:br/>
        <w:t xml:space="preserve">          статті 29 Закону України „Про державну таємницю“</w:t>
      </w:r>
    </w:p>
    <w:p w:rsidR="00807262" w:rsidRDefault="00807262" w:rsidP="0042305B">
      <w:pPr>
        <w:autoSpaceDE w:val="0"/>
        <w:autoSpaceDN w:val="0"/>
        <w:adjustRightInd w:val="0"/>
        <w:ind w:left="720"/>
        <w:jc w:val="both"/>
        <w:rPr>
          <w:rFonts w:ascii="Times New Roman" w:hAnsi="Times New Roman"/>
          <w:lang w:val="uk-UA"/>
        </w:rPr>
      </w:pPr>
    </w:p>
    <w:p w:rsidR="00807262" w:rsidRDefault="00807262" w:rsidP="0042305B">
      <w:pPr>
        <w:autoSpaceDE w:val="0"/>
        <w:autoSpaceDN w:val="0"/>
        <w:adjustRightInd w:val="0"/>
        <w:jc w:val="both"/>
        <w:rPr>
          <w:rFonts w:ascii="Times New Roman" w:hAnsi="Times New Roman"/>
        </w:rPr>
      </w:pPr>
      <w:r>
        <w:rPr>
          <w:rFonts w:ascii="Times New Roman" w:hAnsi="Times New Roman"/>
          <w:lang w:val="uk-UA"/>
        </w:rPr>
        <w:t>м. К и ї в</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Справа №</w:t>
      </w:r>
      <w:r>
        <w:rPr>
          <w:rFonts w:ascii="Times New Roman" w:hAnsi="Times New Roman"/>
        </w:rPr>
        <w:t xml:space="preserve"> </w:t>
      </w:r>
      <w:r>
        <w:rPr>
          <w:rFonts w:ascii="Times New Roman" w:hAnsi="Times New Roman"/>
          <w:lang w:val="uk-UA"/>
        </w:rPr>
        <w:t>2-</w:t>
      </w:r>
      <w:r>
        <w:rPr>
          <w:rFonts w:ascii="Times New Roman" w:hAnsi="Times New Roman"/>
        </w:rPr>
        <w:t>21/201</w:t>
      </w:r>
      <w:r>
        <w:rPr>
          <w:rFonts w:ascii="Times New Roman" w:hAnsi="Times New Roman"/>
          <w:lang w:val="uk-UA"/>
        </w:rPr>
        <w:t>6</w:t>
      </w:r>
      <w:r>
        <w:rPr>
          <w:rFonts w:ascii="Times New Roman" w:hAnsi="Times New Roman"/>
        </w:rPr>
        <w:t xml:space="preserve"> </w:t>
      </w:r>
    </w:p>
    <w:p w:rsidR="00807262" w:rsidRDefault="00807262" w:rsidP="0042305B">
      <w:pPr>
        <w:autoSpaceDE w:val="0"/>
        <w:autoSpaceDN w:val="0"/>
        <w:adjustRightInd w:val="0"/>
        <w:jc w:val="both"/>
        <w:rPr>
          <w:rFonts w:ascii="Times New Roman" w:hAnsi="Times New Roman"/>
          <w:lang w:val="uk-UA"/>
        </w:rPr>
      </w:pPr>
      <w:r w:rsidRPr="00672BE2">
        <w:rPr>
          <w:rFonts w:ascii="Times New Roman" w:hAnsi="Times New Roman"/>
        </w:rPr>
        <w:t>26</w:t>
      </w:r>
      <w:r>
        <w:rPr>
          <w:rFonts w:ascii="Times New Roman" w:hAnsi="Times New Roman"/>
          <w:lang w:val="uk-UA"/>
        </w:rPr>
        <w:t xml:space="preserve"> травня  2016 року</w:t>
      </w:r>
    </w:p>
    <w:p w:rsidR="00807262" w:rsidRPr="0042305B" w:rsidRDefault="00807262" w:rsidP="0042305B">
      <w:pPr>
        <w:autoSpaceDE w:val="0"/>
        <w:autoSpaceDN w:val="0"/>
        <w:adjustRightInd w:val="0"/>
        <w:jc w:val="both"/>
        <w:rPr>
          <w:rFonts w:ascii="Times New Roman" w:hAnsi="Times New Roman"/>
        </w:rPr>
      </w:pPr>
      <w:r>
        <w:rPr>
          <w:rFonts w:ascii="Times New Roman" w:hAnsi="Times New Roman"/>
          <w:lang w:val="uk-UA"/>
        </w:rPr>
        <w:t>№</w:t>
      </w:r>
      <w:r w:rsidRPr="0042305B">
        <w:rPr>
          <w:rFonts w:ascii="Times New Roman" w:hAnsi="Times New Roman"/>
        </w:rPr>
        <w:t xml:space="preserve"> </w:t>
      </w:r>
      <w:r w:rsidRPr="00672BE2">
        <w:rPr>
          <w:rFonts w:ascii="Times New Roman" w:hAnsi="Times New Roman"/>
        </w:rPr>
        <w:t>32</w:t>
      </w:r>
      <w:r>
        <w:rPr>
          <w:rFonts w:ascii="Times New Roman" w:hAnsi="Times New Roman"/>
          <w:lang w:val="uk-UA"/>
        </w:rPr>
        <w:t>-у/201</w:t>
      </w:r>
      <w:r w:rsidRPr="0042305B">
        <w:rPr>
          <w:rFonts w:ascii="Times New Roman" w:hAnsi="Times New Roman"/>
        </w:rPr>
        <w:t>6</w:t>
      </w:r>
    </w:p>
    <w:p w:rsidR="00807262" w:rsidRDefault="00807262" w:rsidP="0042305B">
      <w:pPr>
        <w:pStyle w:val="HTMLPreformatted"/>
        <w:ind w:firstLine="709"/>
        <w:jc w:val="both"/>
        <w:rPr>
          <w:rFonts w:ascii="Times New Roman" w:hAnsi="Times New Roman" w:cs="Times New Roman"/>
          <w:sz w:val="28"/>
          <w:lang w:val="uk-UA"/>
        </w:rPr>
      </w:pPr>
    </w:p>
    <w:p w:rsidR="00807262" w:rsidRDefault="00807262" w:rsidP="0042305B">
      <w:pPr>
        <w:pStyle w:val="HTMLPreformatted"/>
        <w:ind w:firstLine="709"/>
        <w:jc w:val="both"/>
        <w:rPr>
          <w:rFonts w:ascii="Times New Roman" w:hAnsi="Times New Roman" w:cs="Times New Roman"/>
          <w:sz w:val="28"/>
          <w:lang w:val="uk-UA"/>
        </w:rPr>
      </w:pPr>
      <w:r>
        <w:rPr>
          <w:rFonts w:ascii="Times New Roman" w:hAnsi="Times New Roman" w:cs="Times New Roman"/>
          <w:sz w:val="28"/>
          <w:lang w:val="uk-UA"/>
        </w:rPr>
        <w:t>Конституційний Суд України у складі суддів:</w:t>
      </w:r>
    </w:p>
    <w:p w:rsidR="00807262" w:rsidRDefault="00807262" w:rsidP="0042305B">
      <w:pPr>
        <w:pStyle w:val="HTMLPreformatted"/>
        <w:ind w:firstLine="709"/>
        <w:jc w:val="both"/>
        <w:rPr>
          <w:rFonts w:ascii="Times New Roman" w:hAnsi="Times New Roman" w:cs="Times New Roman"/>
          <w:sz w:val="28"/>
          <w:lang w:val="uk-UA"/>
        </w:rPr>
      </w:pPr>
    </w:p>
    <w:p w:rsidR="00807262" w:rsidRPr="0042305B" w:rsidRDefault="00807262" w:rsidP="0042305B">
      <w:pPr>
        <w:tabs>
          <w:tab w:val="left" w:pos="708"/>
        </w:tabs>
        <w:ind w:firstLine="709"/>
        <w:jc w:val="both"/>
        <w:rPr>
          <w:szCs w:val="28"/>
        </w:rPr>
      </w:pPr>
      <w:r>
        <w:rPr>
          <w:rFonts w:ascii="Peterburg Cyr" w:hAnsi="Peterburg Cyr"/>
          <w:szCs w:val="28"/>
        </w:rPr>
        <w:t>Кривенка Віктора Васильовича – головуючого,</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Вдовіченка Сергія Леонідовича,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Гультая Михайла Мирославовича,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Запорожця Михайла Петровича,</w:t>
      </w:r>
    </w:p>
    <w:p w:rsidR="00807262" w:rsidRPr="00672BE2" w:rsidRDefault="00807262" w:rsidP="00672BE2">
      <w:pPr>
        <w:tabs>
          <w:tab w:val="left" w:pos="708"/>
        </w:tabs>
        <w:ind w:firstLine="709"/>
        <w:jc w:val="both"/>
        <w:rPr>
          <w:rFonts w:ascii="Times New Roman" w:hAnsi="Times New Roman"/>
          <w:szCs w:val="28"/>
          <w:lang w:val="uk-UA"/>
        </w:rPr>
      </w:pPr>
      <w:r>
        <w:rPr>
          <w:rFonts w:ascii="Peterburg Cyr" w:hAnsi="Peterburg Cyr"/>
          <w:szCs w:val="28"/>
        </w:rPr>
        <w:t>Касмініна Олександра Володимировича</w:t>
      </w:r>
      <w:r w:rsidRPr="0042305B">
        <w:rPr>
          <w:szCs w:val="28"/>
        </w:rPr>
        <w:t xml:space="preserve"> </w:t>
      </w:r>
      <w:r>
        <w:t xml:space="preserve">– </w:t>
      </w:r>
      <w:r>
        <w:rPr>
          <w:rFonts w:ascii="Peterburg Cyr" w:hAnsi="Peterburg Cyr"/>
          <w:lang w:val="uk-UA"/>
        </w:rPr>
        <w:t>доповідача</w:t>
      </w:r>
      <w:r>
        <w:t>,</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Литвинова Олександра Миколайовича,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Мельника Миколи Івановича,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Мойсика Володимира Романовича,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Саса Сергія Володимировича,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Сліденка Ігоря Дмитровича,</w:t>
      </w:r>
    </w:p>
    <w:p w:rsidR="00807262" w:rsidRDefault="00807262" w:rsidP="0042305B">
      <w:pPr>
        <w:tabs>
          <w:tab w:val="left" w:pos="708"/>
        </w:tabs>
        <w:ind w:firstLine="709"/>
        <w:jc w:val="both"/>
        <w:rPr>
          <w:rFonts w:ascii="Peterburg Cyr" w:hAnsi="Peterburg Cyr"/>
          <w:szCs w:val="28"/>
        </w:rPr>
      </w:pPr>
      <w:r>
        <w:rPr>
          <w:rFonts w:ascii="Peterburg Cyr" w:hAnsi="Peterburg Cyr"/>
          <w:szCs w:val="28"/>
        </w:rPr>
        <w:t>Шевчука Станіслава Володимировича,</w:t>
      </w:r>
    </w:p>
    <w:p w:rsidR="00807262" w:rsidRDefault="00807262" w:rsidP="0042305B">
      <w:pPr>
        <w:pStyle w:val="HTMLPreformatted"/>
        <w:ind w:firstLine="709"/>
        <w:jc w:val="both"/>
        <w:rPr>
          <w:rFonts w:ascii="Times New Roman" w:hAnsi="Times New Roman" w:cs="Times New Roman"/>
          <w:sz w:val="28"/>
        </w:rPr>
      </w:pPr>
    </w:p>
    <w:p w:rsidR="00807262" w:rsidRDefault="00807262" w:rsidP="0042305B">
      <w:pPr>
        <w:tabs>
          <w:tab w:val="left" w:pos="9355"/>
        </w:tabs>
        <w:spacing w:line="348" w:lineRule="auto"/>
        <w:ind w:firstLine="708"/>
        <w:jc w:val="both"/>
        <w:rPr>
          <w:rFonts w:ascii="Times New Roman" w:hAnsi="Times New Roman"/>
          <w:lang w:val="uk-UA"/>
        </w:rPr>
      </w:pPr>
      <w:r>
        <w:rPr>
          <w:rFonts w:ascii="Times New Roman" w:hAnsi="Times New Roman"/>
          <w:lang w:val="uk-UA"/>
        </w:rPr>
        <w:t>розглянув на засіданні питання про відкриття конституційного провадження у справі за конституційним поданням Уповноваженого Верховної Ради України з прав людини щодо відповідності Конституції України (конституційності) частини першої статті  29 Закону України „Про державну таємницю“ від 21</w:t>
      </w:r>
      <w:r>
        <w:rPr>
          <w:rFonts w:ascii="Times New Roman" w:hAnsi="Times New Roman"/>
          <w:lang w:val="en-US"/>
        </w:rPr>
        <w:t> </w:t>
      </w:r>
      <w:r>
        <w:rPr>
          <w:rFonts w:ascii="Times New Roman" w:hAnsi="Times New Roman"/>
          <w:lang w:val="uk-UA"/>
        </w:rPr>
        <w:t>січня 1994 року № 3855–ХIІ  (Відомості Верховної Ради України, 1994 р., № 16, ст. 93) з наступними змінами.</w:t>
      </w:r>
    </w:p>
    <w:p w:rsidR="00807262" w:rsidRDefault="00807262" w:rsidP="0042305B">
      <w:pPr>
        <w:tabs>
          <w:tab w:val="left" w:pos="9355"/>
        </w:tabs>
        <w:spacing w:before="240" w:line="312" w:lineRule="auto"/>
        <w:ind w:firstLine="709"/>
        <w:jc w:val="both"/>
        <w:rPr>
          <w:rFonts w:ascii="Times New Roman" w:hAnsi="Times New Roman"/>
        </w:rPr>
      </w:pPr>
      <w:r>
        <w:rPr>
          <w:rFonts w:ascii="Times New Roman" w:hAnsi="Times New Roman"/>
          <w:lang w:val="uk-UA"/>
        </w:rPr>
        <w:t>Заслухавши суддю-доповідача Касмініна О.В. та дослідивши матеріали справи, Конституційний Суд України</w:t>
      </w:r>
    </w:p>
    <w:p w:rsidR="00807262" w:rsidRPr="0042305B" w:rsidRDefault="00807262" w:rsidP="0042305B">
      <w:pPr>
        <w:pStyle w:val="HTMLPreformatted"/>
        <w:spacing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у с т а н о в и в:</w:t>
      </w:r>
    </w:p>
    <w:p w:rsidR="00807262" w:rsidRPr="0042305B" w:rsidRDefault="00807262" w:rsidP="0042305B">
      <w:pPr>
        <w:pStyle w:val="HTMLPreformatted"/>
        <w:jc w:val="center"/>
        <w:rPr>
          <w:rFonts w:ascii="Times New Roman" w:hAnsi="Times New Roman" w:cs="Times New Roman"/>
          <w:b/>
          <w:sz w:val="28"/>
          <w:szCs w:val="28"/>
        </w:rPr>
      </w:pPr>
    </w:p>
    <w:p w:rsidR="00807262" w:rsidRDefault="00807262" w:rsidP="0042305B">
      <w:pPr>
        <w:tabs>
          <w:tab w:val="left" w:pos="9355"/>
        </w:tabs>
        <w:spacing w:line="348" w:lineRule="auto"/>
        <w:ind w:firstLine="708"/>
        <w:jc w:val="both"/>
        <w:rPr>
          <w:rFonts w:ascii="Times New Roman" w:hAnsi="Times New Roman"/>
          <w:lang w:val="uk-UA"/>
        </w:rPr>
      </w:pPr>
      <w:r>
        <w:rPr>
          <w:rFonts w:ascii="Times New Roman" w:hAnsi="Times New Roman"/>
          <w:lang w:val="uk-UA"/>
        </w:rPr>
        <w:t>1. Суб’єкт права на конституційне подання – Уповноважений Верховної Ради  України з прав людини – звернувся до Конституційного Суду України з клопотанням визнати такою, що не відповідає Конституції України (є неконституційною), частину першу статті 29 Закону України „Про державну таємницю“ від 21</w:t>
      </w:r>
      <w:r>
        <w:rPr>
          <w:rFonts w:ascii="Times New Roman" w:hAnsi="Times New Roman"/>
          <w:lang w:val="en-US"/>
        </w:rPr>
        <w:t> </w:t>
      </w:r>
      <w:r>
        <w:rPr>
          <w:rFonts w:ascii="Times New Roman" w:hAnsi="Times New Roman"/>
          <w:lang w:val="uk-UA"/>
        </w:rPr>
        <w:t xml:space="preserve">січня 1994 року № 3855–ХIІ з наступними змінами (далі – Закон), а саме її положення: „громадянин, якому було надано допуск та доступ до державної таємниці у порядку, встановленому законодавством, і який реально був обізнаний з нею, може бути обмежений у праві виїзду на постійне місце проживання в іноземну державу до розсекречування відповідної інформації, але не більш як на п’ять років з часу припинення діяльності, пов’язаної з державною таємницею“. </w:t>
      </w:r>
    </w:p>
    <w:p w:rsidR="00807262" w:rsidRDefault="00807262" w:rsidP="0042305B">
      <w:pPr>
        <w:tabs>
          <w:tab w:val="left" w:pos="9355"/>
        </w:tabs>
        <w:spacing w:line="348" w:lineRule="auto"/>
        <w:ind w:firstLine="708"/>
        <w:jc w:val="both"/>
        <w:rPr>
          <w:rFonts w:ascii="Times New Roman" w:hAnsi="Times New Roman"/>
          <w:lang w:val="uk-UA"/>
        </w:rPr>
      </w:pPr>
      <w:r>
        <w:rPr>
          <w:rFonts w:ascii="Times New Roman" w:hAnsi="Times New Roman"/>
          <w:lang w:val="uk-UA"/>
        </w:rPr>
        <w:t xml:space="preserve">Як вважає автор клопотання, зазначене положення суперечить статті 33 Конституції України в частині, що гарантує свободу пересування, оскільки обмеження у праві виїзду не є необхідним в демократичному суспільстві. </w:t>
      </w:r>
    </w:p>
    <w:p w:rsidR="00807262" w:rsidRDefault="00807262" w:rsidP="0042305B">
      <w:pPr>
        <w:tabs>
          <w:tab w:val="left" w:pos="708"/>
        </w:tabs>
        <w:spacing w:line="348" w:lineRule="auto"/>
        <w:ind w:firstLine="708"/>
        <w:jc w:val="both"/>
        <w:rPr>
          <w:rFonts w:ascii="Times New Roman" w:hAnsi="Times New Roman"/>
          <w:lang w:val="uk-UA"/>
        </w:rPr>
      </w:pPr>
      <w:r>
        <w:rPr>
          <w:rFonts w:ascii="Times New Roman" w:hAnsi="Times New Roman"/>
          <w:lang w:val="uk-UA"/>
        </w:rPr>
        <w:t xml:space="preserve">Вказуючи на неконституційність частини першої статті 29 Закону, суб’єкт права на конституційне подання посилається на Рішення Конституційного Суду України від 14 листопада 2001 року № 15-рп/2001, на статтю 12 Міжнародного пакту про громадянські і політичні права 1966 року, статтю 13 Загальної декларації прав людини 1948 року, статтю 2 Протоколу № 4 до Конвенції про захист прав людини і основоположних свобод 1950 року, рішення Європейського суду з прав людини від 21 грудня 2006 року у справі „Бартік проти Росії“. </w:t>
      </w:r>
    </w:p>
    <w:p w:rsidR="00807262" w:rsidRDefault="00807262" w:rsidP="00FE2838">
      <w:pPr>
        <w:tabs>
          <w:tab w:val="left" w:pos="708"/>
        </w:tabs>
        <w:spacing w:before="120"/>
        <w:ind w:firstLine="748"/>
        <w:jc w:val="both"/>
        <w:rPr>
          <w:rFonts w:ascii="Times New Roman" w:hAnsi="Times New Roman"/>
          <w:lang w:val="uk-UA"/>
        </w:rPr>
      </w:pPr>
    </w:p>
    <w:p w:rsidR="00807262" w:rsidRDefault="00807262" w:rsidP="00FE2838">
      <w:pPr>
        <w:tabs>
          <w:tab w:val="left" w:pos="708"/>
        </w:tabs>
        <w:spacing w:line="360" w:lineRule="auto"/>
        <w:ind w:firstLine="748"/>
        <w:jc w:val="both"/>
        <w:rPr>
          <w:rFonts w:ascii="Times New Roman" w:hAnsi="Times New Roman"/>
          <w:lang w:val="uk-UA"/>
        </w:rPr>
      </w:pPr>
      <w:r>
        <w:rPr>
          <w:rFonts w:ascii="Times New Roman" w:hAnsi="Times New Roman"/>
          <w:lang w:val="uk-UA"/>
        </w:rPr>
        <w:t>2. Конституційний  Суд України, розглядаючи  питання  про відкриття  конституційного провадження у справі у зв’язку з прийняттям Першою колегією суддів Конституційного Суду України Ухвали від 19 травня 2016 року про відмову у відкритті конституційного провадження у цій справі на підставі пункту 2 статті 45 Закону України „Про Конституційний Суд  України“, виходить з такого.</w:t>
      </w:r>
    </w:p>
    <w:p w:rsidR="00807262" w:rsidRDefault="00807262" w:rsidP="0042305B">
      <w:pPr>
        <w:tabs>
          <w:tab w:val="left" w:pos="708"/>
        </w:tabs>
        <w:spacing w:line="348" w:lineRule="auto"/>
        <w:ind w:firstLine="748"/>
        <w:jc w:val="both"/>
        <w:rPr>
          <w:rFonts w:ascii="Times New Roman" w:hAnsi="Times New Roman"/>
          <w:lang w:val="uk-UA"/>
        </w:rPr>
      </w:pPr>
      <w:r>
        <w:rPr>
          <w:rFonts w:ascii="Times New Roman" w:hAnsi="Times New Roman"/>
          <w:lang w:val="uk-UA"/>
        </w:rPr>
        <w:t>Відповідно до Закону України „Про Конституційний Суд України“ у конституційному поданні зазначається правове обґрунтування тверджень щодо неконституційності правового акта або його окремих положень; викладаються аргументи і стверджується про неконституційність законів‚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(пункт 4 частини другої статті 39; частина</w:t>
      </w:r>
      <w:r>
        <w:rPr>
          <w:rFonts w:ascii="Times New Roman" w:hAnsi="Times New Roman"/>
          <w:lang w:val="en-US"/>
        </w:rPr>
        <w:t> </w:t>
      </w:r>
      <w:r>
        <w:rPr>
          <w:rFonts w:ascii="Times New Roman" w:hAnsi="Times New Roman"/>
          <w:lang w:val="uk-UA"/>
        </w:rPr>
        <w:t>перша статті 71).</w:t>
      </w:r>
    </w:p>
    <w:p w:rsidR="00807262" w:rsidRDefault="00807262" w:rsidP="0042305B">
      <w:pPr>
        <w:tabs>
          <w:tab w:val="left" w:pos="708"/>
        </w:tabs>
        <w:spacing w:line="348" w:lineRule="auto"/>
        <w:ind w:firstLine="748"/>
        <w:jc w:val="both"/>
        <w:rPr>
          <w:rFonts w:ascii="Times New Roman" w:hAnsi="Times New Roman"/>
          <w:lang w:val="uk-UA"/>
        </w:rPr>
      </w:pPr>
      <w:r>
        <w:rPr>
          <w:rFonts w:ascii="Times New Roman" w:hAnsi="Times New Roman"/>
          <w:lang w:val="uk-UA"/>
        </w:rPr>
        <w:t xml:space="preserve">Автор клопотання стверджує, що обмеження, передбачене у частині першій статті 29 Закону, не  відповідає цілі, що переслідується. На його думку, зазначена частина Закону не сумісна з положеннями статті 33 Конституції України, яка гарантує кожному, хто на законних підставах перебуває на території України, свободу пересування, вільний вибір місця проживання, право вільно залишати територію України. </w:t>
      </w:r>
    </w:p>
    <w:p w:rsidR="00807262" w:rsidRDefault="00807262" w:rsidP="0042305B">
      <w:pPr>
        <w:tabs>
          <w:tab w:val="left" w:pos="708"/>
        </w:tabs>
        <w:spacing w:line="348" w:lineRule="auto"/>
        <w:ind w:firstLine="748"/>
        <w:jc w:val="both"/>
        <w:rPr>
          <w:rFonts w:ascii="Times New Roman" w:hAnsi="Times New Roman"/>
          <w:lang w:val="uk-UA"/>
        </w:rPr>
      </w:pPr>
      <w:r>
        <w:rPr>
          <w:rFonts w:ascii="Times New Roman" w:hAnsi="Times New Roman"/>
          <w:lang w:val="uk-UA"/>
        </w:rPr>
        <w:t xml:space="preserve">Однак вказана стаття Основного Закону України передбачає можливість встановлення законом обмеження права виїзду до іншої держави, тому Конституційний Суд України вважає, що правового обґрунтування твердження щодо невідповідності частини першої статті 29 Закону приписам статті 33 Конституції України у конституційному поданні не наведено. </w:t>
      </w:r>
    </w:p>
    <w:p w:rsidR="00807262" w:rsidRDefault="00807262" w:rsidP="0042305B">
      <w:pPr>
        <w:tabs>
          <w:tab w:val="left" w:pos="708"/>
        </w:tabs>
        <w:spacing w:line="348" w:lineRule="auto"/>
        <w:ind w:firstLine="748"/>
        <w:jc w:val="both"/>
        <w:rPr>
          <w:rFonts w:ascii="Times New Roman" w:hAnsi="Times New Roman"/>
          <w:lang w:val="uk-UA"/>
        </w:rPr>
      </w:pPr>
      <w:r>
        <w:rPr>
          <w:rFonts w:ascii="Times New Roman" w:hAnsi="Times New Roman"/>
          <w:lang w:val="uk-UA"/>
        </w:rPr>
        <w:t xml:space="preserve">Таким чином, конституційне подання не відповідає вимогам пункту 4 частини другої статті 39, частині першій статті 71 Закону України „Про Конституційний Суд України“, що є підставою для відмови у відкритті конституційного провадження у справі згідно з пунктом 2 статті 45 цього закону – невідповідність конституційного подання вимогам, передбаченим Конституцією України, цим законом. </w:t>
      </w:r>
    </w:p>
    <w:p w:rsidR="00807262" w:rsidRDefault="00807262" w:rsidP="0042305B">
      <w:pPr>
        <w:tabs>
          <w:tab w:val="left" w:pos="708"/>
        </w:tabs>
        <w:spacing w:line="348" w:lineRule="auto"/>
        <w:ind w:firstLine="748"/>
        <w:jc w:val="both"/>
        <w:rPr>
          <w:rFonts w:ascii="Times New Roman" w:hAnsi="Times New Roman"/>
          <w:lang w:val="uk-UA"/>
        </w:rPr>
      </w:pPr>
    </w:p>
    <w:p w:rsidR="00807262" w:rsidRDefault="00807262" w:rsidP="004174F1">
      <w:pPr>
        <w:tabs>
          <w:tab w:val="left" w:pos="708"/>
        </w:tabs>
        <w:spacing w:line="360" w:lineRule="auto"/>
        <w:ind w:firstLine="748"/>
        <w:jc w:val="both"/>
        <w:rPr>
          <w:rFonts w:ascii="Times New Roman" w:hAnsi="Times New Roman"/>
          <w:lang w:val="uk-UA"/>
        </w:rPr>
      </w:pPr>
      <w:r>
        <w:rPr>
          <w:rFonts w:ascii="Times New Roman" w:hAnsi="Times New Roman"/>
          <w:lang w:val="uk-UA"/>
        </w:rPr>
        <w:t xml:space="preserve">Враховуючи викладене та керуючись статтею 153 Конституції України, статтями </w:t>
      </w:r>
      <w:r>
        <w:rPr>
          <w:rFonts w:ascii="Times New Roman" w:hAnsi="Times New Roman"/>
        </w:rPr>
        <w:t>39</w:t>
      </w:r>
      <w:r>
        <w:rPr>
          <w:rFonts w:ascii="Times New Roman" w:hAnsi="Times New Roman"/>
          <w:lang w:val="uk-UA"/>
        </w:rPr>
        <w:t xml:space="preserve">, 45, </w:t>
      </w:r>
      <w:bookmarkStart w:id="0" w:name="_GoBack"/>
      <w:bookmarkEnd w:id="0"/>
      <w:r>
        <w:rPr>
          <w:rFonts w:ascii="Times New Roman" w:hAnsi="Times New Roman"/>
          <w:lang w:val="uk-UA"/>
        </w:rPr>
        <w:t>50,</w:t>
      </w:r>
      <w:r>
        <w:rPr>
          <w:rFonts w:ascii="Times New Roman" w:hAnsi="Times New Roman"/>
        </w:rPr>
        <w:t xml:space="preserve"> 71 </w:t>
      </w:r>
      <w:r>
        <w:rPr>
          <w:rFonts w:ascii="Times New Roman" w:hAnsi="Times New Roman"/>
          <w:lang w:val="uk-UA"/>
        </w:rPr>
        <w:t xml:space="preserve">Закону України </w:t>
      </w:r>
      <w:r>
        <w:rPr>
          <w:rFonts w:ascii="Times New Roman" w:hAnsi="Times New Roman"/>
          <w:szCs w:val="28"/>
        </w:rPr>
        <w:t>„</w:t>
      </w:r>
      <w:r>
        <w:rPr>
          <w:rFonts w:ascii="Times New Roman" w:hAnsi="Times New Roman"/>
          <w:lang w:val="uk-UA"/>
        </w:rPr>
        <w:t>Про Конституційний Суд України</w:t>
      </w:r>
      <w:r>
        <w:rPr>
          <w:rFonts w:ascii="Times New Roman" w:hAnsi="Times New Roman"/>
          <w:szCs w:val="28"/>
        </w:rPr>
        <w:t>“</w:t>
      </w:r>
      <w:r>
        <w:rPr>
          <w:rFonts w:ascii="Times New Roman" w:hAnsi="Times New Roman"/>
          <w:lang w:val="uk-UA"/>
        </w:rPr>
        <w:t xml:space="preserve">, </w:t>
      </w:r>
      <w:r>
        <w:rPr>
          <w:rFonts w:ascii="Times New Roman" w:hAnsi="Times New Roman"/>
          <w:bCs/>
          <w:szCs w:val="28"/>
          <w:lang w:val="az-Cyrl-AZ"/>
        </w:rPr>
        <w:t xml:space="preserve"> </w:t>
      </w:r>
      <w:r>
        <w:rPr>
          <w:rFonts w:ascii="Times New Roman" w:hAnsi="Times New Roman"/>
          <w:lang w:val="uk-UA"/>
        </w:rPr>
        <w:t>Конституційний Суд України</w:t>
      </w:r>
    </w:p>
    <w:p w:rsidR="00807262" w:rsidRDefault="00807262" w:rsidP="0042305B">
      <w:pPr>
        <w:pStyle w:val="HTMLPreformatted"/>
        <w:jc w:val="center"/>
        <w:rPr>
          <w:rFonts w:ascii="Times New Roman" w:hAnsi="Times New Roman" w:cs="Times New Roman"/>
          <w:b/>
          <w:sz w:val="28"/>
          <w:lang w:val="uk-UA"/>
        </w:rPr>
      </w:pPr>
    </w:p>
    <w:p w:rsidR="00807262" w:rsidRDefault="00807262" w:rsidP="0042305B">
      <w:pPr>
        <w:pStyle w:val="HTMLPreformatted"/>
        <w:jc w:val="center"/>
        <w:rPr>
          <w:rFonts w:ascii="Times New Roman" w:hAnsi="Times New Roman" w:cs="Times New Roman"/>
          <w:b/>
          <w:sz w:val="28"/>
          <w:lang w:val="uk-UA"/>
        </w:rPr>
      </w:pPr>
    </w:p>
    <w:p w:rsidR="00807262" w:rsidRDefault="00807262" w:rsidP="0042305B">
      <w:pPr>
        <w:pStyle w:val="HTMLPreformatted"/>
        <w:jc w:val="center"/>
        <w:rPr>
          <w:rFonts w:ascii="Times New Roman" w:hAnsi="Times New Roman" w:cs="Times New Roman"/>
          <w:b/>
          <w:sz w:val="28"/>
          <w:lang w:val="uk-UA"/>
        </w:rPr>
      </w:pPr>
    </w:p>
    <w:p w:rsidR="00807262" w:rsidRPr="0042305B" w:rsidRDefault="00807262" w:rsidP="0042305B">
      <w:pPr>
        <w:pStyle w:val="HTMLPreformatted"/>
        <w:jc w:val="center"/>
        <w:rPr>
          <w:rFonts w:ascii="Times New Roman" w:hAnsi="Times New Roman" w:cs="Times New Roman"/>
          <w:b/>
          <w:sz w:val="28"/>
          <w:lang w:val="uk-UA"/>
        </w:rPr>
      </w:pPr>
      <w:r>
        <w:rPr>
          <w:rFonts w:ascii="Times New Roman" w:hAnsi="Times New Roman" w:cs="Times New Roman"/>
          <w:b/>
          <w:sz w:val="28"/>
          <w:lang w:val="uk-UA"/>
        </w:rPr>
        <w:t>у х в а л и в:</w:t>
      </w:r>
    </w:p>
    <w:p w:rsidR="00807262" w:rsidRPr="0042305B" w:rsidRDefault="00807262" w:rsidP="0042305B">
      <w:pPr>
        <w:pStyle w:val="HTMLPreformatted"/>
        <w:jc w:val="center"/>
        <w:rPr>
          <w:rFonts w:ascii="Times New Roman" w:hAnsi="Times New Roman" w:cs="Times New Roman"/>
          <w:b/>
          <w:sz w:val="28"/>
          <w:lang w:val="uk-UA"/>
        </w:rPr>
      </w:pPr>
    </w:p>
    <w:p w:rsidR="00807262" w:rsidRDefault="00807262" w:rsidP="0042305B">
      <w:pPr>
        <w:tabs>
          <w:tab w:val="left" w:pos="9355"/>
        </w:tabs>
        <w:spacing w:line="348" w:lineRule="auto"/>
        <w:ind w:firstLine="708"/>
        <w:jc w:val="both"/>
        <w:rPr>
          <w:rFonts w:ascii="Times New Roman" w:hAnsi="Times New Roman"/>
          <w:lang w:val="uk-UA"/>
        </w:rPr>
      </w:pPr>
      <w:r>
        <w:rPr>
          <w:rFonts w:ascii="Times New Roman" w:hAnsi="Times New Roman"/>
          <w:lang w:val="uk-UA"/>
        </w:rPr>
        <w:t xml:space="preserve">1. Відмовити у відкритті конституційного провадження у справі </w:t>
      </w:r>
      <w:r>
        <w:rPr>
          <w:rFonts w:ascii="Times New Roman" w:hAnsi="Times New Roman"/>
          <w:lang w:val="uk-UA"/>
        </w:rPr>
        <w:br/>
        <w:t xml:space="preserve">за конституційним поданням Уповноваженого Верховної Ради України з прав людини щодо відповідності Конституції України (конституційності) частини першої статті 29 Закону України „Про державну таємницю“ </w:t>
      </w:r>
      <w:r>
        <w:rPr>
          <w:rFonts w:ascii="Times New Roman" w:hAnsi="Times New Roman"/>
          <w:lang w:val="uk-UA"/>
        </w:rPr>
        <w:br/>
        <w:t>від 21 січня 1994 року № 3855–ХIІ  з наступними змінами на підставі пункту 2 статті 45 Закону України „Про Конституційний Суд України“ – невідповідність конституційного подання вимогам, передбаченим Конституцією України, цим законом.</w:t>
      </w:r>
    </w:p>
    <w:p w:rsidR="00807262" w:rsidRDefault="00807262" w:rsidP="0042305B">
      <w:pPr>
        <w:pStyle w:val="BodyText"/>
        <w:spacing w:before="120"/>
        <w:ind w:firstLine="709"/>
        <w:rPr>
          <w:rFonts w:ascii="Times New Roman" w:hAnsi="Times New Roman"/>
        </w:rPr>
      </w:pPr>
    </w:p>
    <w:p w:rsidR="00807262" w:rsidRDefault="00807262" w:rsidP="0042305B">
      <w:pPr>
        <w:pStyle w:val="HTMLPreformatted"/>
        <w:spacing w:after="120" w:line="312" w:lineRule="auto"/>
        <w:ind w:firstLine="720"/>
        <w:jc w:val="both"/>
        <w:rPr>
          <w:rFonts w:ascii="Times New Roman" w:hAnsi="Times New Roman"/>
          <w:b/>
          <w:bCs/>
          <w:lang w:val="uk-UA"/>
        </w:rPr>
      </w:pPr>
      <w:r>
        <w:rPr>
          <w:rFonts w:ascii="Times New Roman" w:hAnsi="Times New Roman" w:cs="Times New Roman"/>
          <w:sz w:val="28"/>
          <w:lang w:val="uk-UA"/>
        </w:rPr>
        <w:t>2. Ухвала Конституційного Суду України є остаточною.</w:t>
      </w:r>
      <w:r>
        <w:rPr>
          <w:rFonts w:ascii="Times New Roman" w:hAnsi="Times New Roman"/>
          <w:b/>
          <w:bCs/>
          <w:lang w:val="uk-UA"/>
        </w:rPr>
        <w:t xml:space="preserve"> </w:t>
      </w:r>
    </w:p>
    <w:p w:rsidR="00807262" w:rsidRDefault="00807262" w:rsidP="00672BE2">
      <w:pPr>
        <w:pStyle w:val="HTMLPreformatted"/>
        <w:spacing w:after="120"/>
        <w:ind w:firstLine="720"/>
        <w:jc w:val="both"/>
        <w:rPr>
          <w:rFonts w:ascii="Times New Roman" w:hAnsi="Times New Roman" w:cs="Times New Roman"/>
          <w:b/>
          <w:bCs/>
          <w:sz w:val="28"/>
          <w:szCs w:val="28"/>
          <w:lang w:val="uk-UA"/>
        </w:rPr>
      </w:pPr>
    </w:p>
    <w:p w:rsidR="00807262" w:rsidRDefault="00807262" w:rsidP="00672BE2">
      <w:pPr>
        <w:pStyle w:val="HTMLPreformatted"/>
        <w:spacing w:after="120"/>
        <w:ind w:firstLine="720"/>
        <w:jc w:val="both"/>
        <w:rPr>
          <w:rFonts w:ascii="Times New Roman" w:hAnsi="Times New Roman" w:cs="Times New Roman"/>
          <w:b/>
          <w:bCs/>
          <w:sz w:val="28"/>
          <w:szCs w:val="28"/>
          <w:lang w:val="uk-UA"/>
        </w:rPr>
      </w:pPr>
    </w:p>
    <w:p w:rsidR="00807262" w:rsidRDefault="00807262" w:rsidP="00672BE2">
      <w:pPr>
        <w:pStyle w:val="HTMLPreformatted"/>
        <w:spacing w:after="120"/>
        <w:ind w:firstLine="720"/>
        <w:jc w:val="both"/>
        <w:rPr>
          <w:rFonts w:ascii="Times New Roman" w:hAnsi="Times New Roman" w:cs="Times New Roman"/>
          <w:b/>
          <w:bCs/>
          <w:sz w:val="28"/>
          <w:szCs w:val="28"/>
          <w:lang w:val="uk-UA"/>
        </w:rPr>
      </w:pPr>
    </w:p>
    <w:p w:rsidR="00807262" w:rsidRPr="00F81456" w:rsidRDefault="00807262" w:rsidP="00672BE2">
      <w:pPr>
        <w:pStyle w:val="HTMLPreformatted"/>
        <w:spacing w:after="120"/>
        <w:ind w:firstLine="720"/>
        <w:jc w:val="both"/>
        <w:rPr>
          <w:rFonts w:ascii="Times New Roman" w:hAnsi="Times New Roman" w:cs="Times New Roman"/>
          <w:b/>
          <w:bCs/>
          <w:sz w:val="28"/>
          <w:szCs w:val="28"/>
          <w:lang w:val="uk-UA"/>
        </w:rPr>
      </w:pPr>
    </w:p>
    <w:p w:rsidR="00807262" w:rsidRPr="00F81456" w:rsidRDefault="00807262" w:rsidP="00F81456">
      <w:pPr>
        <w:spacing w:line="360" w:lineRule="auto"/>
        <w:jc w:val="right"/>
        <w:rPr>
          <w:rFonts w:ascii="Times New Roman" w:hAnsi="Times New Roman"/>
          <w:b/>
          <w:caps/>
          <w:szCs w:val="28"/>
        </w:rPr>
      </w:pPr>
      <w:r w:rsidRPr="00F81456">
        <w:rPr>
          <w:rFonts w:ascii="Times New Roman" w:hAnsi="Times New Roman"/>
          <w:b/>
          <w:caps/>
          <w:szCs w:val="28"/>
        </w:rPr>
        <w:t>Конституційний Суд України</w:t>
      </w:r>
    </w:p>
    <w:p w:rsidR="00807262" w:rsidRDefault="00807262"/>
    <w:sectPr w:rsidR="00807262" w:rsidSect="00672BE2">
      <w:headerReference w:type="even" r:id="rId6"/>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62" w:rsidRDefault="00807262">
      <w:r>
        <w:separator/>
      </w:r>
    </w:p>
  </w:endnote>
  <w:endnote w:type="continuationSeparator" w:id="0">
    <w:p w:rsidR="00807262" w:rsidRDefault="00807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62" w:rsidRPr="00F81456" w:rsidRDefault="00807262">
    <w:pPr>
      <w:pStyle w:val="Footer"/>
      <w:rPr>
        <w:sz w:val="10"/>
        <w:szCs w:val="10"/>
        <w:lang w:val="fr-FR"/>
      </w:rPr>
    </w:pPr>
    <w:r w:rsidRPr="00F81456">
      <w:rPr>
        <w:sz w:val="10"/>
        <w:szCs w:val="10"/>
        <w:lang w:val="fr-FR"/>
      </w:rPr>
      <w:fldChar w:fldCharType="begin"/>
    </w:r>
    <w:r w:rsidRPr="00F81456">
      <w:rPr>
        <w:sz w:val="10"/>
        <w:szCs w:val="10"/>
        <w:lang w:val="fr-FR"/>
      </w:rPr>
      <w:instrText xml:space="preserve"> FILENAME \p </w:instrText>
    </w:r>
    <w:r w:rsidRPr="00F81456">
      <w:rPr>
        <w:sz w:val="10"/>
        <w:szCs w:val="10"/>
        <w:lang w:val="fr-FR"/>
      </w:rPr>
      <w:fldChar w:fldCharType="separate"/>
    </w:r>
    <w:r>
      <w:rPr>
        <w:noProof/>
        <w:sz w:val="10"/>
        <w:szCs w:val="10"/>
        <w:lang w:val="fr-FR"/>
      </w:rPr>
      <w:t>G:\2016\Suddi\Uhvala\Uhvala sudu\37.docx</w:t>
    </w:r>
    <w:r w:rsidRPr="00F81456">
      <w:rPr>
        <w:sz w:val="10"/>
        <w:szCs w:val="10"/>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62" w:rsidRDefault="00807262">
      <w:r>
        <w:separator/>
      </w:r>
    </w:p>
  </w:footnote>
  <w:footnote w:type="continuationSeparator" w:id="0">
    <w:p w:rsidR="00807262" w:rsidRDefault="00807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62" w:rsidRDefault="00807262" w:rsidP="00466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262" w:rsidRDefault="00807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62" w:rsidRDefault="00807262" w:rsidP="00466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07262" w:rsidRDefault="008072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05B"/>
    <w:rsid w:val="00124519"/>
    <w:rsid w:val="001B454B"/>
    <w:rsid w:val="001F735A"/>
    <w:rsid w:val="002971B2"/>
    <w:rsid w:val="002E0BF4"/>
    <w:rsid w:val="0036501E"/>
    <w:rsid w:val="003A2403"/>
    <w:rsid w:val="004156F0"/>
    <w:rsid w:val="004174F1"/>
    <w:rsid w:val="0042305B"/>
    <w:rsid w:val="0046639A"/>
    <w:rsid w:val="005C6497"/>
    <w:rsid w:val="00672BE2"/>
    <w:rsid w:val="00692985"/>
    <w:rsid w:val="00792C94"/>
    <w:rsid w:val="007C35D2"/>
    <w:rsid w:val="00807262"/>
    <w:rsid w:val="008A1DF5"/>
    <w:rsid w:val="00960916"/>
    <w:rsid w:val="009625A2"/>
    <w:rsid w:val="00986F81"/>
    <w:rsid w:val="00A1659B"/>
    <w:rsid w:val="00A66D31"/>
    <w:rsid w:val="00AD33BE"/>
    <w:rsid w:val="00AD38FD"/>
    <w:rsid w:val="00B723A9"/>
    <w:rsid w:val="00C63918"/>
    <w:rsid w:val="00D55D8D"/>
    <w:rsid w:val="00DF087D"/>
    <w:rsid w:val="00E47472"/>
    <w:rsid w:val="00F01F3A"/>
    <w:rsid w:val="00F41FF2"/>
    <w:rsid w:val="00F706BA"/>
    <w:rsid w:val="00F81456"/>
    <w:rsid w:val="00FE283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5B"/>
    <w:rPr>
      <w:rFonts w:ascii="Peterburg" w:eastAsia="Times New Roman" w:hAnsi="Peterburg"/>
      <w:sz w:val="28"/>
      <w:szCs w:val="24"/>
      <w:lang w:val="ru-RU" w:eastAsia="ru-RU"/>
    </w:rPr>
  </w:style>
  <w:style w:type="paragraph" w:styleId="Heading1">
    <w:name w:val="heading 1"/>
    <w:basedOn w:val="Normal"/>
    <w:next w:val="Normal"/>
    <w:link w:val="Heading1Char"/>
    <w:uiPriority w:val="99"/>
    <w:qFormat/>
    <w:rsid w:val="0042305B"/>
    <w:pPr>
      <w:keepNext/>
      <w:jc w:val="center"/>
      <w:outlineLvl w:val="0"/>
    </w:pPr>
    <w:rPr>
      <w:b/>
      <w:sz w:val="32"/>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05B"/>
    <w:rPr>
      <w:rFonts w:ascii="Peterburg" w:hAnsi="Peterburg" w:cs="Times New Roman"/>
      <w:b/>
      <w:sz w:val="20"/>
      <w:szCs w:val="20"/>
      <w:lang w:eastAsia="ru-RU"/>
    </w:rPr>
  </w:style>
  <w:style w:type="paragraph" w:styleId="HTMLPreformatted">
    <w:name w:val="HTML Preformatted"/>
    <w:basedOn w:val="Normal"/>
    <w:link w:val="HTMLPreformattedChar"/>
    <w:uiPriority w:val="99"/>
    <w:semiHidden/>
    <w:rsid w:val="0042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2305B"/>
    <w:rPr>
      <w:rFonts w:ascii="Courier New" w:hAnsi="Courier New" w:cs="Courier New"/>
      <w:sz w:val="20"/>
      <w:szCs w:val="20"/>
      <w:lang w:val="ru-RU" w:eastAsia="ru-RU"/>
    </w:rPr>
  </w:style>
  <w:style w:type="paragraph" w:styleId="Header">
    <w:name w:val="header"/>
    <w:basedOn w:val="Normal"/>
    <w:link w:val="HeaderChar"/>
    <w:uiPriority w:val="99"/>
    <w:rsid w:val="0042305B"/>
    <w:pPr>
      <w:tabs>
        <w:tab w:val="center" w:pos="4677"/>
        <w:tab w:val="right" w:pos="9355"/>
      </w:tabs>
    </w:pPr>
  </w:style>
  <w:style w:type="character" w:customStyle="1" w:styleId="HeaderChar">
    <w:name w:val="Header Char"/>
    <w:basedOn w:val="DefaultParagraphFont"/>
    <w:link w:val="Header"/>
    <w:uiPriority w:val="99"/>
    <w:locked/>
    <w:rsid w:val="0042305B"/>
    <w:rPr>
      <w:rFonts w:ascii="Peterburg" w:hAnsi="Peterburg" w:cs="Times New Roman"/>
      <w:sz w:val="24"/>
      <w:szCs w:val="24"/>
      <w:lang w:val="ru-RU" w:eastAsia="ru-RU"/>
    </w:rPr>
  </w:style>
  <w:style w:type="paragraph" w:styleId="BodyText">
    <w:name w:val="Body Text"/>
    <w:basedOn w:val="Normal"/>
    <w:link w:val="BodyTextChar"/>
    <w:uiPriority w:val="99"/>
    <w:semiHidden/>
    <w:rsid w:val="0042305B"/>
    <w:pPr>
      <w:tabs>
        <w:tab w:val="left" w:pos="709"/>
      </w:tabs>
      <w:jc w:val="both"/>
    </w:pPr>
    <w:rPr>
      <w:szCs w:val="20"/>
      <w:lang w:val="uk-UA"/>
    </w:rPr>
  </w:style>
  <w:style w:type="character" w:customStyle="1" w:styleId="BodyTextChar">
    <w:name w:val="Body Text Char"/>
    <w:basedOn w:val="DefaultParagraphFont"/>
    <w:link w:val="BodyText"/>
    <w:uiPriority w:val="99"/>
    <w:semiHidden/>
    <w:locked/>
    <w:rsid w:val="0042305B"/>
    <w:rPr>
      <w:rFonts w:ascii="Peterburg" w:hAnsi="Peterburg" w:cs="Times New Roman"/>
      <w:sz w:val="20"/>
      <w:szCs w:val="20"/>
      <w:lang w:eastAsia="ru-RU"/>
    </w:rPr>
  </w:style>
  <w:style w:type="paragraph" w:customStyle="1" w:styleId="p1">
    <w:name w:val="p1"/>
    <w:basedOn w:val="Normal"/>
    <w:uiPriority w:val="99"/>
    <w:rsid w:val="0042305B"/>
    <w:pPr>
      <w:spacing w:before="100" w:beforeAutospacing="1" w:after="100" w:afterAutospacing="1"/>
    </w:pPr>
    <w:rPr>
      <w:rFonts w:ascii="Arial" w:hAnsi="Arial" w:cs="Arial"/>
      <w:b/>
      <w:bCs/>
      <w:color w:val="000080"/>
      <w:sz w:val="20"/>
      <w:szCs w:val="20"/>
    </w:rPr>
  </w:style>
  <w:style w:type="character" w:styleId="PageNumber">
    <w:name w:val="page number"/>
    <w:basedOn w:val="DefaultParagraphFont"/>
    <w:uiPriority w:val="99"/>
    <w:rsid w:val="00672BE2"/>
    <w:rPr>
      <w:rFonts w:cs="Times New Roman"/>
    </w:rPr>
  </w:style>
  <w:style w:type="paragraph" w:styleId="Footer">
    <w:name w:val="footer"/>
    <w:basedOn w:val="Normal"/>
    <w:link w:val="FooterChar"/>
    <w:uiPriority w:val="99"/>
    <w:rsid w:val="00FE2838"/>
    <w:pPr>
      <w:tabs>
        <w:tab w:val="center" w:pos="4819"/>
        <w:tab w:val="right" w:pos="9639"/>
      </w:tabs>
    </w:pPr>
  </w:style>
  <w:style w:type="character" w:customStyle="1" w:styleId="FooterChar">
    <w:name w:val="Footer Char"/>
    <w:basedOn w:val="DefaultParagraphFont"/>
    <w:link w:val="Footer"/>
    <w:uiPriority w:val="99"/>
    <w:semiHidden/>
    <w:locked/>
    <w:rsid w:val="00D55D8D"/>
    <w:rPr>
      <w:rFonts w:ascii="Peterburg" w:hAnsi="Peterburg"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4194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3533</Words>
  <Characters>2014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станом на  «23» травня  2016 року</dc:title>
  <dc:subject/>
  <dc:creator>Крістіна Б. Айріян</dc:creator>
  <cp:keywords/>
  <dc:description/>
  <cp:lastModifiedBy>Admin</cp:lastModifiedBy>
  <cp:revision>15</cp:revision>
  <cp:lastPrinted>2016-06-01T06:39:00Z</cp:lastPrinted>
  <dcterms:created xsi:type="dcterms:W3CDTF">2016-05-26T08:00:00Z</dcterms:created>
  <dcterms:modified xsi:type="dcterms:W3CDTF">2016-06-01T06:39:00Z</dcterms:modified>
</cp:coreProperties>
</file>