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C7" w:rsidRDefault="005F2BC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597" w:rsidRDefault="0053559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597" w:rsidRDefault="0053559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597" w:rsidRDefault="0053559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597" w:rsidRDefault="0053559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597" w:rsidRDefault="0053559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597" w:rsidRDefault="0053559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597" w:rsidRDefault="0053559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597" w:rsidRDefault="0053559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597" w:rsidRPr="00F07CF0" w:rsidRDefault="00535597" w:rsidP="003F77AA">
      <w:pPr>
        <w:pStyle w:val="p1"/>
        <w:spacing w:before="0" w:beforeAutospacing="0" w:after="0" w:afterAutospacing="0"/>
        <w:ind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532E" w:rsidRPr="00535597" w:rsidRDefault="00270C15" w:rsidP="00535597">
      <w:pPr>
        <w:autoSpaceDE w:val="0"/>
        <w:autoSpaceDN w:val="0"/>
        <w:adjustRightInd w:val="0"/>
        <w:ind w:left="709" w:right="1133"/>
        <w:jc w:val="both"/>
        <w:rPr>
          <w:rFonts w:eastAsia="HiddenHorzOCR"/>
          <w:b/>
          <w:color w:val="121213"/>
          <w:sz w:val="28"/>
          <w:szCs w:val="28"/>
        </w:rPr>
      </w:pPr>
      <w:r w:rsidRPr="00535597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384D00" w:rsidRPr="00535597">
        <w:rPr>
          <w:b/>
          <w:sz w:val="28"/>
          <w:szCs w:val="28"/>
        </w:rPr>
        <w:t xml:space="preserve">Аракеляна Гагіка Суреновича щодо відповідності Конституції України (конституційності) положення пункту 5 </w:t>
      </w:r>
      <w:r w:rsidR="00C83881" w:rsidRPr="00535597">
        <w:rPr>
          <w:b/>
          <w:sz w:val="28"/>
          <w:szCs w:val="28"/>
        </w:rPr>
        <w:t>р</w:t>
      </w:r>
      <w:r w:rsidR="00384D00" w:rsidRPr="00535597">
        <w:rPr>
          <w:b/>
          <w:sz w:val="28"/>
          <w:szCs w:val="28"/>
        </w:rPr>
        <w:t xml:space="preserve">озділу ХІІІ </w:t>
      </w:r>
      <w:r w:rsidR="00384D00" w:rsidRPr="00535597">
        <w:rPr>
          <w:b/>
          <w:color w:val="000000"/>
          <w:sz w:val="28"/>
          <w:szCs w:val="28"/>
        </w:rPr>
        <w:t>„</w:t>
      </w:r>
      <w:r w:rsidR="00384D00" w:rsidRPr="00535597">
        <w:rPr>
          <w:b/>
          <w:sz w:val="28"/>
          <w:szCs w:val="28"/>
        </w:rPr>
        <w:t>Прикінцеві та перехідні положення</w:t>
      </w:r>
      <w:r w:rsidR="00384D00" w:rsidRPr="00535597">
        <w:rPr>
          <w:b/>
          <w:color w:val="000000"/>
          <w:sz w:val="28"/>
          <w:szCs w:val="28"/>
        </w:rPr>
        <w:t>“</w:t>
      </w:r>
      <w:r w:rsidR="00384D00" w:rsidRPr="00535597">
        <w:rPr>
          <w:b/>
          <w:sz w:val="28"/>
          <w:szCs w:val="28"/>
        </w:rPr>
        <w:t xml:space="preserve"> Закону України </w:t>
      </w:r>
      <w:r w:rsidR="00C93024" w:rsidRPr="00535597">
        <w:rPr>
          <w:b/>
          <w:sz w:val="28"/>
          <w:szCs w:val="28"/>
        </w:rPr>
        <w:br/>
      </w:r>
      <w:r w:rsidR="00535597">
        <w:rPr>
          <w:b/>
          <w:color w:val="000000"/>
          <w:sz w:val="28"/>
          <w:szCs w:val="28"/>
        </w:rPr>
        <w:tab/>
      </w:r>
      <w:r w:rsidR="00535597">
        <w:rPr>
          <w:b/>
          <w:color w:val="000000"/>
          <w:sz w:val="28"/>
          <w:szCs w:val="28"/>
        </w:rPr>
        <w:tab/>
      </w:r>
      <w:r w:rsidR="00772AA6">
        <w:rPr>
          <w:b/>
          <w:color w:val="000000"/>
          <w:sz w:val="28"/>
          <w:szCs w:val="28"/>
        </w:rPr>
        <w:t xml:space="preserve">  </w:t>
      </w:r>
      <w:r w:rsidR="00384D00" w:rsidRPr="00535597">
        <w:rPr>
          <w:b/>
          <w:color w:val="000000"/>
          <w:sz w:val="28"/>
          <w:szCs w:val="28"/>
        </w:rPr>
        <w:t>„</w:t>
      </w:r>
      <w:r w:rsidR="00384D00" w:rsidRPr="00535597">
        <w:rPr>
          <w:b/>
          <w:sz w:val="28"/>
          <w:szCs w:val="28"/>
        </w:rPr>
        <w:t>Про виконавче провадження</w:t>
      </w:r>
      <w:r w:rsidR="00384D00" w:rsidRPr="00535597">
        <w:rPr>
          <w:b/>
          <w:color w:val="000000"/>
          <w:sz w:val="28"/>
          <w:szCs w:val="28"/>
        </w:rPr>
        <w:t>“</w:t>
      </w:r>
    </w:p>
    <w:p w:rsidR="00B77C10" w:rsidRDefault="00B77C10" w:rsidP="005355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5597" w:rsidRPr="00535597" w:rsidRDefault="00535597" w:rsidP="005355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535597" w:rsidRDefault="003F77AA" w:rsidP="00535597">
      <w:pPr>
        <w:suppressAutoHyphens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м. К и ї в</w:t>
      </w:r>
      <w:r w:rsidRPr="00535597">
        <w:rPr>
          <w:sz w:val="28"/>
          <w:szCs w:val="28"/>
        </w:rPr>
        <w:tab/>
      </w:r>
      <w:r w:rsidRPr="00535597">
        <w:rPr>
          <w:sz w:val="28"/>
          <w:szCs w:val="28"/>
        </w:rPr>
        <w:tab/>
      </w:r>
      <w:r w:rsidRPr="00535597">
        <w:rPr>
          <w:sz w:val="28"/>
          <w:szCs w:val="28"/>
        </w:rPr>
        <w:tab/>
      </w:r>
      <w:r w:rsidRPr="00535597">
        <w:rPr>
          <w:sz w:val="28"/>
          <w:szCs w:val="28"/>
        </w:rPr>
        <w:tab/>
      </w:r>
      <w:r w:rsidR="00BF532E" w:rsidRPr="00535597">
        <w:rPr>
          <w:sz w:val="28"/>
          <w:szCs w:val="28"/>
        </w:rPr>
        <w:tab/>
      </w:r>
      <w:r w:rsidR="00BF532E" w:rsidRPr="00535597">
        <w:rPr>
          <w:sz w:val="28"/>
          <w:szCs w:val="28"/>
        </w:rPr>
        <w:tab/>
      </w:r>
      <w:r w:rsidR="00DC06CE" w:rsidRPr="00535597">
        <w:rPr>
          <w:sz w:val="28"/>
          <w:szCs w:val="28"/>
        </w:rPr>
        <w:t xml:space="preserve">Справа </w:t>
      </w:r>
      <w:r w:rsidR="00772AA6">
        <w:rPr>
          <w:sz w:val="28"/>
          <w:szCs w:val="28"/>
        </w:rPr>
        <w:t xml:space="preserve">№ </w:t>
      </w:r>
      <w:r w:rsidR="00DC06CE" w:rsidRPr="00535597">
        <w:rPr>
          <w:sz w:val="28"/>
          <w:szCs w:val="28"/>
        </w:rPr>
        <w:t>3-</w:t>
      </w:r>
      <w:r w:rsidR="00384D00" w:rsidRPr="00535597">
        <w:rPr>
          <w:sz w:val="28"/>
          <w:szCs w:val="28"/>
        </w:rPr>
        <w:t>107</w:t>
      </w:r>
      <w:r w:rsidR="00DC06CE" w:rsidRPr="00535597">
        <w:rPr>
          <w:sz w:val="28"/>
          <w:szCs w:val="28"/>
        </w:rPr>
        <w:t>/202</w:t>
      </w:r>
      <w:r w:rsidR="001A783B" w:rsidRPr="00535597">
        <w:rPr>
          <w:sz w:val="28"/>
          <w:szCs w:val="28"/>
        </w:rPr>
        <w:t>1</w:t>
      </w:r>
      <w:r w:rsidR="00DC06CE" w:rsidRPr="00535597">
        <w:rPr>
          <w:sz w:val="28"/>
          <w:szCs w:val="28"/>
        </w:rPr>
        <w:t>(</w:t>
      </w:r>
      <w:r w:rsidR="00384D00" w:rsidRPr="00535597">
        <w:rPr>
          <w:sz w:val="28"/>
          <w:szCs w:val="28"/>
        </w:rPr>
        <w:t>239</w:t>
      </w:r>
      <w:r w:rsidR="004B5415" w:rsidRPr="00535597">
        <w:rPr>
          <w:sz w:val="28"/>
          <w:szCs w:val="28"/>
        </w:rPr>
        <w:t>/</w:t>
      </w:r>
      <w:r w:rsidR="00DC06CE" w:rsidRPr="00535597">
        <w:rPr>
          <w:sz w:val="28"/>
          <w:szCs w:val="28"/>
        </w:rPr>
        <w:t>2</w:t>
      </w:r>
      <w:r w:rsidR="001A783B" w:rsidRPr="00535597">
        <w:rPr>
          <w:sz w:val="28"/>
          <w:szCs w:val="28"/>
        </w:rPr>
        <w:t>1</w:t>
      </w:r>
      <w:r w:rsidR="00DC06CE" w:rsidRPr="00535597">
        <w:rPr>
          <w:sz w:val="28"/>
          <w:szCs w:val="28"/>
        </w:rPr>
        <w:t>)</w:t>
      </w:r>
    </w:p>
    <w:p w:rsidR="00270C15" w:rsidRPr="00535597" w:rsidRDefault="000D5EB9" w:rsidP="00535597">
      <w:pPr>
        <w:shd w:val="clear" w:color="auto" w:fill="FFFFFF"/>
        <w:suppressAutoHyphens/>
        <w:jc w:val="both"/>
        <w:rPr>
          <w:sz w:val="28"/>
          <w:szCs w:val="28"/>
        </w:rPr>
      </w:pPr>
      <w:r w:rsidRPr="00535597">
        <w:rPr>
          <w:sz w:val="28"/>
          <w:szCs w:val="28"/>
        </w:rPr>
        <w:t>25</w:t>
      </w:r>
      <w:r w:rsidR="00384D00" w:rsidRPr="00535597">
        <w:rPr>
          <w:sz w:val="28"/>
          <w:szCs w:val="28"/>
        </w:rPr>
        <w:t xml:space="preserve"> трав</w:t>
      </w:r>
      <w:r w:rsidR="005C5EA1" w:rsidRPr="00535597">
        <w:rPr>
          <w:sz w:val="28"/>
          <w:szCs w:val="28"/>
        </w:rPr>
        <w:t>ня</w:t>
      </w:r>
      <w:r w:rsidR="00746203" w:rsidRPr="00535597">
        <w:rPr>
          <w:sz w:val="28"/>
          <w:szCs w:val="28"/>
        </w:rPr>
        <w:t xml:space="preserve"> 202</w:t>
      </w:r>
      <w:r w:rsidR="001C1573" w:rsidRPr="00535597">
        <w:rPr>
          <w:sz w:val="28"/>
          <w:szCs w:val="28"/>
        </w:rPr>
        <w:t>2</w:t>
      </w:r>
      <w:r w:rsidR="00270C15" w:rsidRPr="00535597">
        <w:rPr>
          <w:sz w:val="28"/>
          <w:szCs w:val="28"/>
        </w:rPr>
        <w:t xml:space="preserve"> року</w:t>
      </w:r>
    </w:p>
    <w:p w:rsidR="00270C15" w:rsidRPr="00535597" w:rsidRDefault="00772AA6" w:rsidP="00535597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296985" w:rsidRPr="00535597">
        <w:rPr>
          <w:sz w:val="28"/>
          <w:szCs w:val="28"/>
        </w:rPr>
        <w:t>44</w:t>
      </w:r>
      <w:r w:rsidR="00E06080" w:rsidRPr="00535597">
        <w:rPr>
          <w:sz w:val="28"/>
          <w:szCs w:val="28"/>
        </w:rPr>
        <w:t>-3(І)</w:t>
      </w:r>
      <w:bookmarkEnd w:id="0"/>
      <w:r w:rsidR="00E06080" w:rsidRPr="00535597">
        <w:rPr>
          <w:sz w:val="28"/>
          <w:szCs w:val="28"/>
        </w:rPr>
        <w:t>/202</w:t>
      </w:r>
      <w:r w:rsidR="001C1573" w:rsidRPr="00535597">
        <w:rPr>
          <w:sz w:val="28"/>
          <w:szCs w:val="28"/>
        </w:rPr>
        <w:t>2</w:t>
      </w:r>
    </w:p>
    <w:p w:rsidR="00746203" w:rsidRDefault="00746203" w:rsidP="00535597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35597" w:rsidRPr="00535597" w:rsidRDefault="00535597" w:rsidP="00535597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535597" w:rsidRDefault="00746203" w:rsidP="00535597">
      <w:pPr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535597" w:rsidRDefault="005F2BC7" w:rsidP="00535597">
      <w:pPr>
        <w:ind w:firstLine="709"/>
        <w:jc w:val="both"/>
        <w:rPr>
          <w:sz w:val="28"/>
          <w:szCs w:val="28"/>
        </w:rPr>
      </w:pPr>
    </w:p>
    <w:p w:rsidR="00746203" w:rsidRPr="00535597" w:rsidRDefault="007E488C" w:rsidP="00535597">
      <w:pPr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Кривенко Віктор Васильович</w:t>
      </w:r>
      <w:r w:rsidR="00020105" w:rsidRPr="00535597">
        <w:rPr>
          <w:sz w:val="28"/>
          <w:szCs w:val="28"/>
        </w:rPr>
        <w:t xml:space="preserve"> </w:t>
      </w:r>
      <w:r w:rsidR="003F0624" w:rsidRPr="00535597">
        <w:rPr>
          <w:sz w:val="28"/>
          <w:szCs w:val="28"/>
        </w:rPr>
        <w:t>(голова засідання)</w:t>
      </w:r>
      <w:r w:rsidR="00020105" w:rsidRPr="00535597">
        <w:rPr>
          <w:sz w:val="28"/>
          <w:szCs w:val="28"/>
        </w:rPr>
        <w:t>,</w:t>
      </w:r>
    </w:p>
    <w:p w:rsidR="00746203" w:rsidRPr="00535597" w:rsidRDefault="00746203" w:rsidP="00535597">
      <w:pPr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Зав</w:t>
      </w:r>
      <w:r w:rsidR="003F0624" w:rsidRPr="00535597">
        <w:rPr>
          <w:sz w:val="28"/>
          <w:szCs w:val="28"/>
        </w:rPr>
        <w:t>городня Ірина Миколаївна</w:t>
      </w:r>
      <w:r w:rsidR="00020105" w:rsidRPr="00535597">
        <w:rPr>
          <w:sz w:val="28"/>
          <w:szCs w:val="28"/>
        </w:rPr>
        <w:t xml:space="preserve"> </w:t>
      </w:r>
      <w:r w:rsidR="003F0624" w:rsidRPr="00535597">
        <w:rPr>
          <w:sz w:val="28"/>
          <w:szCs w:val="28"/>
        </w:rPr>
        <w:t>(доповідач)</w:t>
      </w:r>
      <w:r w:rsidRPr="00535597">
        <w:rPr>
          <w:sz w:val="28"/>
          <w:szCs w:val="28"/>
        </w:rPr>
        <w:t>,</w:t>
      </w:r>
    </w:p>
    <w:p w:rsidR="00746203" w:rsidRPr="00535597" w:rsidRDefault="007E488C" w:rsidP="00535597">
      <w:pPr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Кичун Віктор Іванович</w:t>
      </w:r>
      <w:r w:rsidR="00746203" w:rsidRPr="00535597">
        <w:rPr>
          <w:sz w:val="28"/>
          <w:szCs w:val="28"/>
        </w:rPr>
        <w:t>,</w:t>
      </w:r>
    </w:p>
    <w:p w:rsidR="00746203" w:rsidRPr="00535597" w:rsidRDefault="00746203" w:rsidP="00535597">
      <w:pPr>
        <w:ind w:firstLine="709"/>
        <w:jc w:val="both"/>
        <w:rPr>
          <w:sz w:val="28"/>
          <w:szCs w:val="28"/>
        </w:rPr>
      </w:pPr>
    </w:p>
    <w:p w:rsidR="00746203" w:rsidRPr="00535597" w:rsidRDefault="00746203" w:rsidP="00535597">
      <w:pPr>
        <w:spacing w:line="372" w:lineRule="auto"/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384D00" w:rsidRPr="00535597">
        <w:rPr>
          <w:sz w:val="28"/>
          <w:szCs w:val="28"/>
        </w:rPr>
        <w:t xml:space="preserve">Аракеляна Гагіка Суреновича щодо відповідності Конституції України (конституційності) положення пункту 5 </w:t>
      </w:r>
      <w:r w:rsidR="00C83881" w:rsidRPr="00535597">
        <w:rPr>
          <w:sz w:val="28"/>
          <w:szCs w:val="28"/>
        </w:rPr>
        <w:t>р</w:t>
      </w:r>
      <w:r w:rsidR="00384D00" w:rsidRPr="00535597">
        <w:rPr>
          <w:sz w:val="28"/>
          <w:szCs w:val="28"/>
        </w:rPr>
        <w:t xml:space="preserve">озділу ХІІІ </w:t>
      </w:r>
      <w:r w:rsidR="00384D00" w:rsidRPr="00535597">
        <w:rPr>
          <w:color w:val="000000"/>
          <w:sz w:val="28"/>
          <w:szCs w:val="28"/>
        </w:rPr>
        <w:t>„</w:t>
      </w:r>
      <w:r w:rsidR="00384D00" w:rsidRPr="00535597">
        <w:rPr>
          <w:sz w:val="28"/>
          <w:szCs w:val="28"/>
        </w:rPr>
        <w:t>Прикінцеві та перехідні положення</w:t>
      </w:r>
      <w:r w:rsidR="00384D00" w:rsidRPr="00535597">
        <w:rPr>
          <w:color w:val="000000"/>
          <w:sz w:val="28"/>
          <w:szCs w:val="28"/>
        </w:rPr>
        <w:t>“</w:t>
      </w:r>
      <w:r w:rsidR="00384D00" w:rsidRPr="00535597">
        <w:rPr>
          <w:sz w:val="28"/>
          <w:szCs w:val="28"/>
        </w:rPr>
        <w:t xml:space="preserve"> Закону України </w:t>
      </w:r>
      <w:r w:rsidR="00384D00" w:rsidRPr="00535597">
        <w:rPr>
          <w:color w:val="000000"/>
          <w:sz w:val="28"/>
          <w:szCs w:val="28"/>
        </w:rPr>
        <w:t>„</w:t>
      </w:r>
      <w:r w:rsidR="00384D00" w:rsidRPr="00535597">
        <w:rPr>
          <w:sz w:val="28"/>
          <w:szCs w:val="28"/>
        </w:rPr>
        <w:t>Про виконавче провадження</w:t>
      </w:r>
      <w:r w:rsidR="00384D00" w:rsidRPr="00535597">
        <w:rPr>
          <w:color w:val="000000"/>
          <w:sz w:val="28"/>
          <w:szCs w:val="28"/>
        </w:rPr>
        <w:t>“</w:t>
      </w:r>
      <w:r w:rsidR="00384D00" w:rsidRPr="00535597">
        <w:rPr>
          <w:sz w:val="28"/>
          <w:szCs w:val="28"/>
        </w:rPr>
        <w:t xml:space="preserve"> від 2 червня 2016 року </w:t>
      </w:r>
      <w:r w:rsidR="00772AA6">
        <w:rPr>
          <w:sz w:val="28"/>
          <w:szCs w:val="28"/>
        </w:rPr>
        <w:t xml:space="preserve">№ </w:t>
      </w:r>
      <w:r w:rsidR="00384D00" w:rsidRPr="00535597">
        <w:rPr>
          <w:sz w:val="28"/>
          <w:szCs w:val="28"/>
        </w:rPr>
        <w:t>1404–VIII</w:t>
      </w:r>
      <w:r w:rsidR="009208D4" w:rsidRPr="00535597">
        <w:rPr>
          <w:sz w:val="28"/>
          <w:szCs w:val="28"/>
        </w:rPr>
        <w:t xml:space="preserve"> </w:t>
      </w:r>
      <w:r w:rsidR="00795E9F" w:rsidRPr="00535597">
        <w:rPr>
          <w:sz w:val="28"/>
          <w:szCs w:val="28"/>
        </w:rPr>
        <w:t>(</w:t>
      </w:r>
      <w:r w:rsidR="00384D00" w:rsidRPr="00535597">
        <w:rPr>
          <w:bCs/>
          <w:sz w:val="28"/>
          <w:szCs w:val="28"/>
          <w:shd w:val="clear" w:color="auto" w:fill="FFFFFF"/>
        </w:rPr>
        <w:t xml:space="preserve">Відомості Верховної Ради України, 2016 р., </w:t>
      </w:r>
      <w:r w:rsidR="00772AA6">
        <w:rPr>
          <w:bCs/>
          <w:sz w:val="28"/>
          <w:szCs w:val="28"/>
          <w:shd w:val="clear" w:color="auto" w:fill="FFFFFF"/>
        </w:rPr>
        <w:t xml:space="preserve">№ </w:t>
      </w:r>
      <w:r w:rsidR="00384D00" w:rsidRPr="00535597">
        <w:rPr>
          <w:bCs/>
          <w:sz w:val="28"/>
          <w:szCs w:val="28"/>
          <w:shd w:val="clear" w:color="auto" w:fill="FFFFFF"/>
        </w:rPr>
        <w:t>30, ст. 542</w:t>
      </w:r>
      <w:r w:rsidR="00795E9F" w:rsidRPr="00535597">
        <w:rPr>
          <w:sz w:val="28"/>
          <w:szCs w:val="28"/>
        </w:rPr>
        <w:t>)</w:t>
      </w:r>
      <w:r w:rsidRPr="00535597">
        <w:rPr>
          <w:sz w:val="28"/>
          <w:szCs w:val="28"/>
        </w:rPr>
        <w:t>.</w:t>
      </w:r>
    </w:p>
    <w:p w:rsidR="00746203" w:rsidRPr="00535597" w:rsidRDefault="00746203" w:rsidP="00535597">
      <w:pPr>
        <w:spacing w:line="372" w:lineRule="auto"/>
        <w:ind w:firstLine="709"/>
        <w:jc w:val="both"/>
        <w:rPr>
          <w:sz w:val="28"/>
          <w:szCs w:val="28"/>
        </w:rPr>
      </w:pPr>
    </w:p>
    <w:p w:rsidR="006B0B9D" w:rsidRPr="00535597" w:rsidRDefault="00746203" w:rsidP="00535597">
      <w:pPr>
        <w:spacing w:line="372" w:lineRule="auto"/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 xml:space="preserve">Заслухавши суддю-доповідача </w:t>
      </w:r>
      <w:r w:rsidR="004E3B12" w:rsidRPr="00535597">
        <w:rPr>
          <w:sz w:val="28"/>
          <w:szCs w:val="28"/>
        </w:rPr>
        <w:t>Завгородню І</w:t>
      </w:r>
      <w:r w:rsidRPr="00535597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535597">
        <w:rPr>
          <w:sz w:val="28"/>
          <w:szCs w:val="28"/>
        </w:rPr>
        <w:t>ту Конституційного Суду України</w:t>
      </w:r>
    </w:p>
    <w:p w:rsidR="000C2F78" w:rsidRPr="00535597" w:rsidRDefault="000C2F78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535597" w:rsidRDefault="00270C15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97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250AAF" w:rsidRPr="00535597" w:rsidRDefault="00250AAF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0B5" w:rsidRPr="00535597" w:rsidRDefault="005C7E85" w:rsidP="00535597">
      <w:pPr>
        <w:pStyle w:val="p1"/>
        <w:spacing w:before="0" w:beforeAutospacing="0" w:after="0" w:afterAutospacing="0" w:line="37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84D0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Аракелян Г.С.</w:t>
      </w:r>
      <w:r w:rsidR="006E4773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зверну</w:t>
      </w:r>
      <w:r w:rsidR="00B77C1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6E4773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ся д</w:t>
      </w:r>
      <w:r w:rsidR="00FF06FB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Конституційного Суду України з клопотанням перевірити на відповідність </w:t>
      </w:r>
      <w:r w:rsidR="00004E2F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статті </w:t>
      </w:r>
      <w:r w:rsidR="00384D0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1, частини першої статті 8</w:t>
      </w:r>
      <w:r w:rsidR="0065302B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7C191E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E2F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частин</w:t>
      </w:r>
      <w:r w:rsidR="00384D0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004E2F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84D0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другої </w:t>
      </w:r>
      <w:r w:rsidR="00004E2F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статті</w:t>
      </w:r>
      <w:r w:rsidR="0065302B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84D0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19, частини першої статті 24, частини першої статті 58</w:t>
      </w:r>
      <w:r w:rsidR="0065302B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F06FB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</w:t>
      </w:r>
      <w:r w:rsidR="00DC06CE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B804CE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84D0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положення пункту 5 </w:t>
      </w:r>
      <w:r w:rsidR="00C83881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384D0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озділу ХІІІ „Прикінцеві та перехідні положення“ Закону України „Про виконавче провадження“</w:t>
      </w:r>
      <w:r w:rsidR="004C04B3" w:rsidRPr="00535597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</w:t>
      </w:r>
      <w:r w:rsidR="00384D0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від 2 червня 2016 року </w:t>
      </w:r>
      <w:r w:rsidR="00772A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384D00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1404–VIII </w:t>
      </w:r>
      <w:r w:rsidR="00D06F58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(далі – </w:t>
      </w:r>
      <w:r w:rsidR="00A36EEB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Закон</w:t>
      </w:r>
      <w:r w:rsidR="00D06F58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384D00" w:rsidRPr="00535597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, </w:t>
      </w:r>
      <w:r w:rsidR="00075CB7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яке застосовано в остаточному судовому рішенні у його справі – ухвалі Верховного Суду у складі колегії суддів </w:t>
      </w:r>
      <w:r w:rsidR="00C16EC6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075CB7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асаційного цивільного суду від 18 березня 2021 року</w:t>
      </w:r>
      <w:r w:rsidR="0053559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16EC6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C83881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r w:rsidR="00C16EC6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конституційн</w:t>
      </w:r>
      <w:r w:rsidR="00C83881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ою</w:t>
      </w:r>
      <w:r w:rsidR="00C16EC6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скар</w:t>
      </w:r>
      <w:r w:rsidR="00C83881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гою</w:t>
      </w:r>
      <w:r w:rsidR="00C16EC6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83881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C16EC6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</w:t>
      </w:r>
      <w:r w:rsidR="00C83881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Одеського апеляційного суду</w:t>
      </w:r>
      <w:r w:rsidR="0053559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16EC6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від 15 лютого 2021 року)</w:t>
      </w:r>
      <w:r w:rsidR="00075CB7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75CB7" w:rsidRPr="00535597" w:rsidRDefault="00075CB7" w:rsidP="00535597">
      <w:pPr>
        <w:pStyle w:val="p1"/>
        <w:spacing w:before="0" w:beforeAutospacing="0" w:after="0" w:afterAutospacing="0" w:line="37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Відповідно до </w:t>
      </w:r>
      <w:r w:rsidR="00757979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положення </w:t>
      </w:r>
      <w:r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пункту 5 </w:t>
      </w:r>
      <w:r w:rsidR="00C83881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озділу ХІІІ „Прикінцеві та перехідні положення“ Закону</w:t>
      </w:r>
      <w:r w:rsidRPr="00535597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виконавчі документи, видані до набрання чинності Законом, </w:t>
      </w:r>
      <w:r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пред’являються до виконання у строки, встановлені Законом.</w:t>
      </w:r>
    </w:p>
    <w:p w:rsidR="0061620A" w:rsidRPr="00535597" w:rsidRDefault="0061620A" w:rsidP="00535597">
      <w:pPr>
        <w:pStyle w:val="p1"/>
        <w:spacing w:before="0" w:beforeAutospacing="0" w:after="0" w:afterAutospacing="0" w:line="37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Автор клопотання стверджує, що оспорюване положення</w:t>
      </w:r>
      <w:r w:rsidRPr="005355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Закону </w:t>
      </w:r>
      <w:r w:rsidR="00CF3CDB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„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 своїм змістом є неконституційним</w:t>
      </w:r>
      <w:r w:rsidR="00CF3CDB"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 огляду на те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CF3CDB"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що норма 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суперечить принципу</w:t>
      </w:r>
      <w:r w:rsidRPr="005355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верховенства права в частині </w:t>
      </w:r>
      <w:r w:rsidR="00CF3CDB"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своєї 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юридичної визначеності та є недосконал</w:t>
      </w:r>
      <w:r w:rsidR="00CF3CDB"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ою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за</w:t>
      </w:r>
      <w:r w:rsidRPr="005355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юридичною технікою</w:t>
      </w:r>
      <w:r w:rsidR="00CF3CDB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CF3CDB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„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надає зворотної сили до правовідносин, які</w:t>
      </w:r>
      <w:r w:rsidRPr="005355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вичерпали свою дію</w:t>
      </w:r>
      <w:r w:rsidR="00C30B95" w:rsidRPr="00535597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r w:rsidR="00075CB7"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що призвело до порушення прав на рівність перед законом, власності й на мирне володіння своїм майном, </w:t>
      </w:r>
      <w:r w:rsidR="009C2BE6"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 також </w:t>
      </w:r>
      <w:r w:rsidR="00075CB7"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ефективний судовий захист і справедливий судовий розгляд, які </w:t>
      </w:r>
      <w:r w:rsidR="00C83881"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гарантовані приписами статей 24,</w:t>
      </w:r>
      <w:r w:rsidR="00075CB7" w:rsidRPr="005355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41, 55 Конституції України.</w:t>
      </w:r>
    </w:p>
    <w:p w:rsidR="003F77AA" w:rsidRPr="00535597" w:rsidRDefault="003F77AA" w:rsidP="00535597">
      <w:pPr>
        <w:pStyle w:val="p1"/>
        <w:spacing w:before="0" w:beforeAutospacing="0" w:after="0" w:afterAutospacing="0" w:line="37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3A7C" w:rsidRPr="00535597" w:rsidRDefault="00270C15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535597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652154" w:rsidRPr="00535597" w:rsidRDefault="00652154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Згідно з абзацом першим частини першої статті 77 Закону України </w:t>
      </w:r>
      <w:r w:rsidRPr="00535597">
        <w:rPr>
          <w:rFonts w:ascii="Times New Roman" w:hAnsi="Times New Roman" w:cs="Times New Roman"/>
          <w:sz w:val="28"/>
          <w:szCs w:val="28"/>
        </w:rPr>
        <w:br/>
        <w:t xml:space="preserve">„Про Конституційний Суд України“ конституційна скарга вважається </w:t>
      </w:r>
      <w:r w:rsidRPr="00535597">
        <w:rPr>
          <w:rFonts w:ascii="Times New Roman" w:hAnsi="Times New Roman" w:cs="Times New Roman"/>
          <w:sz w:val="28"/>
          <w:szCs w:val="28"/>
        </w:rPr>
        <w:lastRenderedPageBreak/>
        <w:t xml:space="preserve">прийнятною, зокрема, за умов її відповідності вимогам, передбаченим </w:t>
      </w:r>
      <w:r w:rsidRPr="00535597">
        <w:rPr>
          <w:rFonts w:ascii="Times New Roman" w:hAnsi="Times New Roman" w:cs="Times New Roman"/>
          <w:sz w:val="28"/>
          <w:szCs w:val="28"/>
        </w:rPr>
        <w:br/>
        <w:t>статтею 55 цього закону.</w:t>
      </w:r>
    </w:p>
    <w:p w:rsidR="00652154" w:rsidRPr="00535597" w:rsidRDefault="00652154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Відповідно до пункту 6 частини другої статті 55 Закону України </w:t>
      </w:r>
      <w:r w:rsidRPr="00535597">
        <w:rPr>
          <w:rFonts w:ascii="Times New Roman" w:hAnsi="Times New Roman" w:cs="Times New Roman"/>
          <w:sz w:val="28"/>
          <w:szCs w:val="28"/>
        </w:rPr>
        <w:br/>
        <w:t>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:rsidR="00D81741" w:rsidRPr="00535597" w:rsidRDefault="00652154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Із аналізу конституційної скарги вбачається, що аргументація 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5597">
        <w:rPr>
          <w:rFonts w:ascii="Times New Roman" w:hAnsi="Times New Roman" w:cs="Times New Roman"/>
          <w:sz w:val="28"/>
          <w:szCs w:val="28"/>
        </w:rPr>
        <w:t>Аракеляна Г.С.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 щодо невідповідності Конституції України оспорювано</w:t>
      </w:r>
      <w:r w:rsidR="00C83881" w:rsidRPr="0053559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положенн</w:t>
      </w:r>
      <w:r w:rsidR="00C83881" w:rsidRPr="0053559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881" w:rsidRPr="0053559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у зводиться до висловлення </w:t>
      </w:r>
      <w:r w:rsidRPr="00535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незгоди </w:t>
      </w:r>
      <w:r w:rsidR="00CC7DFE" w:rsidRPr="00535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535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законодавчим регулюванням строків пред’явлення виконавчих документів до примусового виконання, що не можна вважати належним обґрунтуванням тверджень щодо </w:t>
      </w:r>
      <w:r w:rsidR="00C83881" w:rsidRPr="00535597">
        <w:rPr>
          <w:rFonts w:ascii="Times New Roman" w:hAnsi="Times New Roman" w:cs="Times New Roman"/>
          <w:color w:val="000000"/>
          <w:sz w:val="28"/>
          <w:szCs w:val="28"/>
        </w:rPr>
        <w:t>його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 неконституційності.</w:t>
      </w:r>
    </w:p>
    <w:p w:rsidR="00D81741" w:rsidRPr="00535597" w:rsidRDefault="00D81741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Автор клопотання також наголошує на неузгодженості </w:t>
      </w:r>
      <w:r w:rsidR="00D22B60"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положення </w:t>
      </w:r>
      <w:r w:rsidR="00C83881" w:rsidRPr="005355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2B60" w:rsidRPr="00535597">
        <w:rPr>
          <w:rFonts w:ascii="Times New Roman" w:hAnsi="Times New Roman" w:cs="Times New Roman"/>
          <w:color w:val="000000"/>
          <w:sz w:val="28"/>
          <w:szCs w:val="28"/>
        </w:rPr>
        <w:t>пункту 5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881" w:rsidRPr="00535597">
        <w:rPr>
          <w:rFonts w:ascii="Times New Roman" w:hAnsi="Times New Roman" w:cs="Times New Roman"/>
          <w:sz w:val="28"/>
          <w:szCs w:val="28"/>
        </w:rPr>
        <w:t>р</w:t>
      </w:r>
      <w:r w:rsidR="00D22B60" w:rsidRPr="00535597">
        <w:rPr>
          <w:rFonts w:ascii="Times New Roman" w:hAnsi="Times New Roman" w:cs="Times New Roman"/>
          <w:sz w:val="28"/>
          <w:szCs w:val="28"/>
        </w:rPr>
        <w:t xml:space="preserve">озділу ХІІІ </w:t>
      </w:r>
      <w:r w:rsidRPr="00535597">
        <w:rPr>
          <w:rFonts w:ascii="Times New Roman" w:hAnsi="Times New Roman" w:cs="Times New Roman"/>
          <w:sz w:val="28"/>
          <w:szCs w:val="28"/>
        </w:rPr>
        <w:t>„Прикінцеві та перехідні положення“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 Закону з положенням частини другої статті 12 Закону. Однак, як неодноразово зазначав Конституційний Суд України, усунення неузгодженост</w:t>
      </w:r>
      <w:r w:rsidR="00D22B60" w:rsidRPr="00535597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, суперечностей, розбіжностей між законами України не належить до повноважень Конституційного Суду України; це питання вирішується в законодавчому порядку (ухвали Конституційного Суду України від 2 жовтня 2014 року </w:t>
      </w:r>
      <w:r w:rsidR="00CC7DFE" w:rsidRPr="005355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2AA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>86-у/2014, від 17</w:t>
      </w:r>
      <w:r w:rsidR="00611B4B"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 червня 2015 року </w:t>
      </w:r>
      <w:r w:rsidR="00772AA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11B4B" w:rsidRPr="00535597">
        <w:rPr>
          <w:rFonts w:ascii="Times New Roman" w:hAnsi="Times New Roman" w:cs="Times New Roman"/>
          <w:color w:val="000000"/>
          <w:sz w:val="28"/>
          <w:szCs w:val="28"/>
        </w:rPr>
        <w:t>25-у/2015;</w:t>
      </w:r>
      <w:r w:rsidR="007F0957"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 xml:space="preserve">Великої палати Конституційного Суду України від 20 вересня 2018 року </w:t>
      </w:r>
      <w:r w:rsidR="00772AA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535597">
        <w:rPr>
          <w:rFonts w:ascii="Times New Roman" w:hAnsi="Times New Roman" w:cs="Times New Roman"/>
          <w:color w:val="000000"/>
          <w:sz w:val="28"/>
          <w:szCs w:val="28"/>
        </w:rPr>
        <w:t>8-уп/2018).</w:t>
      </w:r>
    </w:p>
    <w:p w:rsidR="00A4790E" w:rsidRPr="00535597" w:rsidRDefault="00652154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Отже, конституційна скарга не відповідає вимогам пункту 6 </w:t>
      </w:r>
      <w:r w:rsidRPr="00535597">
        <w:rPr>
          <w:rFonts w:ascii="Times New Roman" w:hAnsi="Times New Roman" w:cs="Times New Roman"/>
          <w:sz w:val="28"/>
          <w:szCs w:val="28"/>
        </w:rPr>
        <w:br/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50974" w:rsidRPr="00535597" w:rsidRDefault="00650974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535597" w:rsidRDefault="003F0624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8117E" w:rsidRPr="00535597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535597">
        <w:rPr>
          <w:rFonts w:ascii="Times New Roman" w:hAnsi="Times New Roman" w:cs="Times New Roman"/>
          <w:sz w:val="28"/>
          <w:szCs w:val="28"/>
        </w:rPr>
        <w:br/>
      </w:r>
      <w:r w:rsidR="00E8117E" w:rsidRPr="00535597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 w:rsidRPr="00535597">
        <w:rPr>
          <w:rFonts w:ascii="Times New Roman" w:hAnsi="Times New Roman" w:cs="Times New Roman"/>
          <w:sz w:val="28"/>
          <w:szCs w:val="28"/>
        </w:rPr>
        <w:t>,</w:t>
      </w:r>
      <w:r w:rsidR="00E8117E" w:rsidRPr="00535597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535597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Конституційного Суду України </w:t>
      </w:r>
      <w:r w:rsidR="00E8117E" w:rsidRPr="00535597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535597" w:rsidRDefault="00E07DB7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535597" w:rsidRDefault="00270C15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97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535597" w:rsidRDefault="00270C15" w:rsidP="005355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5BF" w:rsidRPr="00535597" w:rsidRDefault="00270C15" w:rsidP="00535597">
      <w:pPr>
        <w:spacing w:line="372" w:lineRule="auto"/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F56D2" w:rsidRPr="00535597">
        <w:rPr>
          <w:sz w:val="28"/>
          <w:szCs w:val="28"/>
        </w:rPr>
        <w:t xml:space="preserve">Аракеляна Гагіка Суреновича щодо відповідності Конституції України (конституційності) положення пункту 5 </w:t>
      </w:r>
      <w:r w:rsidR="00C83881" w:rsidRPr="00535597">
        <w:rPr>
          <w:sz w:val="28"/>
          <w:szCs w:val="28"/>
        </w:rPr>
        <w:t>р</w:t>
      </w:r>
      <w:r w:rsidR="000F56D2" w:rsidRPr="00535597">
        <w:rPr>
          <w:sz w:val="28"/>
          <w:szCs w:val="28"/>
        </w:rPr>
        <w:t xml:space="preserve">озділу ХІІІ </w:t>
      </w:r>
      <w:r w:rsidR="000F56D2" w:rsidRPr="00535597">
        <w:rPr>
          <w:color w:val="000000"/>
          <w:sz w:val="28"/>
          <w:szCs w:val="28"/>
        </w:rPr>
        <w:t>„</w:t>
      </w:r>
      <w:r w:rsidR="000F56D2" w:rsidRPr="00535597">
        <w:rPr>
          <w:sz w:val="28"/>
          <w:szCs w:val="28"/>
        </w:rPr>
        <w:t>Прикінцеві та перехідні положення</w:t>
      </w:r>
      <w:r w:rsidR="000F56D2" w:rsidRPr="00535597">
        <w:rPr>
          <w:color w:val="000000"/>
          <w:sz w:val="28"/>
          <w:szCs w:val="28"/>
        </w:rPr>
        <w:t>“</w:t>
      </w:r>
      <w:r w:rsidR="000F56D2" w:rsidRPr="00535597">
        <w:rPr>
          <w:sz w:val="28"/>
          <w:szCs w:val="28"/>
        </w:rPr>
        <w:t xml:space="preserve"> Закону України </w:t>
      </w:r>
      <w:r w:rsidR="000F56D2" w:rsidRPr="00535597">
        <w:rPr>
          <w:color w:val="000000"/>
          <w:sz w:val="28"/>
          <w:szCs w:val="28"/>
        </w:rPr>
        <w:t>„</w:t>
      </w:r>
      <w:r w:rsidR="000F56D2" w:rsidRPr="00535597">
        <w:rPr>
          <w:sz w:val="28"/>
          <w:szCs w:val="28"/>
        </w:rPr>
        <w:t>Про виконавче провадження</w:t>
      </w:r>
      <w:r w:rsidR="000F56D2" w:rsidRPr="00535597">
        <w:rPr>
          <w:color w:val="000000"/>
          <w:sz w:val="28"/>
          <w:szCs w:val="28"/>
        </w:rPr>
        <w:t>“</w:t>
      </w:r>
      <w:r w:rsidR="000F56D2" w:rsidRPr="00535597">
        <w:rPr>
          <w:sz w:val="28"/>
          <w:szCs w:val="28"/>
        </w:rPr>
        <w:t xml:space="preserve"> від 2 червня 2016 року </w:t>
      </w:r>
      <w:r w:rsidR="00772AA6">
        <w:rPr>
          <w:sz w:val="28"/>
          <w:szCs w:val="28"/>
        </w:rPr>
        <w:t xml:space="preserve">№ </w:t>
      </w:r>
      <w:r w:rsidR="000F56D2" w:rsidRPr="00535597">
        <w:rPr>
          <w:sz w:val="28"/>
          <w:szCs w:val="28"/>
        </w:rPr>
        <w:t>1404–VIII</w:t>
      </w:r>
      <w:r w:rsidR="00510BB8" w:rsidRPr="00535597">
        <w:rPr>
          <w:sz w:val="28"/>
          <w:szCs w:val="28"/>
        </w:rPr>
        <w:t xml:space="preserve"> </w:t>
      </w:r>
      <w:r w:rsidR="00E03340" w:rsidRPr="00535597">
        <w:rPr>
          <w:sz w:val="28"/>
          <w:szCs w:val="28"/>
        </w:rPr>
        <w:t>на підставі пункт</w:t>
      </w:r>
      <w:r w:rsidR="00E274DA" w:rsidRPr="00535597">
        <w:rPr>
          <w:sz w:val="28"/>
          <w:szCs w:val="28"/>
        </w:rPr>
        <w:t>у</w:t>
      </w:r>
      <w:r w:rsidR="00E3736A" w:rsidRPr="00535597">
        <w:rPr>
          <w:sz w:val="28"/>
          <w:szCs w:val="28"/>
        </w:rPr>
        <w:t xml:space="preserve"> </w:t>
      </w:r>
      <w:r w:rsidR="00E03340" w:rsidRPr="00535597">
        <w:rPr>
          <w:sz w:val="28"/>
          <w:szCs w:val="28"/>
        </w:rPr>
        <w:t xml:space="preserve">4 </w:t>
      </w:r>
      <w:r w:rsidR="004B1DFC" w:rsidRPr="00535597">
        <w:rPr>
          <w:sz w:val="28"/>
          <w:szCs w:val="28"/>
        </w:rPr>
        <w:br/>
      </w:r>
      <w:r w:rsidR="00E03340" w:rsidRPr="00535597">
        <w:rPr>
          <w:sz w:val="28"/>
          <w:szCs w:val="28"/>
        </w:rPr>
        <w:t>статті 62 Закону України „Про Конституційний Суд України“</w:t>
      </w:r>
      <w:r w:rsidR="00E8117E" w:rsidRPr="00535597">
        <w:rPr>
          <w:sz w:val="28"/>
          <w:szCs w:val="28"/>
        </w:rPr>
        <w:t xml:space="preserve"> </w:t>
      </w:r>
      <w:r w:rsidRPr="00535597">
        <w:rPr>
          <w:sz w:val="28"/>
          <w:szCs w:val="28"/>
        </w:rPr>
        <w:t>–</w:t>
      </w:r>
      <w:r w:rsidR="00E274DA" w:rsidRPr="00535597">
        <w:rPr>
          <w:sz w:val="28"/>
          <w:szCs w:val="28"/>
        </w:rPr>
        <w:t xml:space="preserve"> </w:t>
      </w:r>
      <w:r w:rsidRPr="00535597">
        <w:rPr>
          <w:sz w:val="28"/>
          <w:szCs w:val="28"/>
        </w:rPr>
        <w:t>неприйнятність конституційної скарги.</w:t>
      </w:r>
    </w:p>
    <w:p w:rsidR="00E8117E" w:rsidRPr="00535597" w:rsidRDefault="00E8117E" w:rsidP="00535597">
      <w:pPr>
        <w:spacing w:line="372" w:lineRule="auto"/>
        <w:ind w:firstLine="709"/>
        <w:jc w:val="both"/>
        <w:rPr>
          <w:sz w:val="28"/>
          <w:szCs w:val="28"/>
        </w:rPr>
      </w:pPr>
    </w:p>
    <w:p w:rsidR="00914E5C" w:rsidRPr="00535597" w:rsidRDefault="00582E6B" w:rsidP="00535597">
      <w:pPr>
        <w:spacing w:line="372" w:lineRule="auto"/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2. Ухвала є остаточною.</w:t>
      </w:r>
    </w:p>
    <w:p w:rsidR="00542789" w:rsidRDefault="00542789" w:rsidP="00535597">
      <w:pPr>
        <w:rPr>
          <w:sz w:val="28"/>
          <w:szCs w:val="28"/>
        </w:rPr>
      </w:pPr>
    </w:p>
    <w:p w:rsidR="00535597" w:rsidRDefault="00535597" w:rsidP="00535597">
      <w:pPr>
        <w:rPr>
          <w:sz w:val="28"/>
          <w:szCs w:val="28"/>
        </w:rPr>
      </w:pPr>
    </w:p>
    <w:p w:rsidR="00535597" w:rsidRPr="00410289" w:rsidRDefault="00535597" w:rsidP="00410289">
      <w:pPr>
        <w:ind w:left="4254"/>
        <w:jc w:val="center"/>
        <w:rPr>
          <w:caps/>
          <w:sz w:val="28"/>
          <w:szCs w:val="28"/>
        </w:rPr>
      </w:pPr>
    </w:p>
    <w:p w:rsidR="00410289" w:rsidRPr="00410289" w:rsidRDefault="00410289" w:rsidP="00410289">
      <w:pPr>
        <w:ind w:left="4254"/>
        <w:jc w:val="center"/>
        <w:rPr>
          <w:b/>
          <w:caps/>
          <w:sz w:val="28"/>
          <w:szCs w:val="28"/>
        </w:rPr>
      </w:pPr>
      <w:r w:rsidRPr="00410289">
        <w:rPr>
          <w:b/>
          <w:caps/>
          <w:sz w:val="28"/>
          <w:szCs w:val="28"/>
        </w:rPr>
        <w:t>Третя колегія суддів</w:t>
      </w:r>
    </w:p>
    <w:p w:rsidR="00410289" w:rsidRPr="00410289" w:rsidRDefault="00410289" w:rsidP="00410289">
      <w:pPr>
        <w:ind w:left="4254"/>
        <w:jc w:val="center"/>
        <w:rPr>
          <w:b/>
          <w:caps/>
          <w:sz w:val="28"/>
          <w:szCs w:val="28"/>
        </w:rPr>
      </w:pPr>
      <w:r w:rsidRPr="00410289">
        <w:rPr>
          <w:b/>
          <w:caps/>
          <w:sz w:val="28"/>
          <w:szCs w:val="28"/>
        </w:rPr>
        <w:t>Першого сенату</w:t>
      </w:r>
    </w:p>
    <w:p w:rsidR="00410289" w:rsidRPr="00410289" w:rsidRDefault="00410289" w:rsidP="00410289">
      <w:pPr>
        <w:ind w:left="4254"/>
        <w:jc w:val="center"/>
        <w:rPr>
          <w:b/>
          <w:caps/>
          <w:sz w:val="28"/>
          <w:szCs w:val="28"/>
        </w:rPr>
      </w:pPr>
      <w:r w:rsidRPr="00410289">
        <w:rPr>
          <w:b/>
          <w:caps/>
          <w:sz w:val="28"/>
          <w:szCs w:val="28"/>
        </w:rPr>
        <w:t>Конституційного Суду України</w:t>
      </w:r>
    </w:p>
    <w:sectPr w:rsidR="00410289" w:rsidRPr="00410289" w:rsidSect="00535597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33" w:rsidRDefault="00334C33">
      <w:r>
        <w:separator/>
      </w:r>
    </w:p>
  </w:endnote>
  <w:endnote w:type="continuationSeparator" w:id="0">
    <w:p w:rsidR="00334C33" w:rsidRDefault="0033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97" w:rsidRPr="00535597" w:rsidRDefault="00535597">
    <w:pPr>
      <w:pStyle w:val="a8"/>
      <w:rPr>
        <w:sz w:val="10"/>
        <w:szCs w:val="10"/>
      </w:rPr>
    </w:pPr>
    <w:r w:rsidRPr="00535597">
      <w:rPr>
        <w:sz w:val="10"/>
        <w:szCs w:val="10"/>
      </w:rPr>
      <w:fldChar w:fldCharType="begin"/>
    </w:r>
    <w:r w:rsidRPr="00535597">
      <w:rPr>
        <w:sz w:val="10"/>
        <w:szCs w:val="10"/>
      </w:rPr>
      <w:instrText xml:space="preserve"> FILENAME \p \* MERGEFORMAT </w:instrText>
    </w:r>
    <w:r w:rsidRPr="00535597">
      <w:rPr>
        <w:sz w:val="10"/>
        <w:szCs w:val="10"/>
      </w:rPr>
      <w:fldChar w:fldCharType="separate"/>
    </w:r>
    <w:r w:rsidR="00410289">
      <w:rPr>
        <w:noProof/>
        <w:sz w:val="10"/>
        <w:szCs w:val="10"/>
      </w:rPr>
      <w:t>G:\2022\Suddi\I senat\III koleg\14.docx</w:t>
    </w:r>
    <w:r w:rsidRPr="0053559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97" w:rsidRPr="00535597" w:rsidRDefault="00535597">
    <w:pPr>
      <w:pStyle w:val="a8"/>
      <w:rPr>
        <w:sz w:val="10"/>
        <w:szCs w:val="10"/>
      </w:rPr>
    </w:pPr>
    <w:r w:rsidRPr="00535597">
      <w:rPr>
        <w:sz w:val="10"/>
        <w:szCs w:val="10"/>
      </w:rPr>
      <w:fldChar w:fldCharType="begin"/>
    </w:r>
    <w:r w:rsidRPr="00535597">
      <w:rPr>
        <w:sz w:val="10"/>
        <w:szCs w:val="10"/>
      </w:rPr>
      <w:instrText xml:space="preserve"> FILENAME \p \* MERGEFORMAT </w:instrText>
    </w:r>
    <w:r w:rsidRPr="00535597">
      <w:rPr>
        <w:sz w:val="10"/>
        <w:szCs w:val="10"/>
      </w:rPr>
      <w:fldChar w:fldCharType="separate"/>
    </w:r>
    <w:r w:rsidR="00410289">
      <w:rPr>
        <w:noProof/>
        <w:sz w:val="10"/>
        <w:szCs w:val="10"/>
      </w:rPr>
      <w:t>G:\2022\Suddi\I senat\III koleg\14.docx</w:t>
    </w:r>
    <w:r w:rsidRPr="0053559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33" w:rsidRDefault="00334C33">
      <w:r>
        <w:separator/>
      </w:r>
    </w:p>
  </w:footnote>
  <w:footnote w:type="continuationSeparator" w:id="0">
    <w:p w:rsidR="00334C33" w:rsidRDefault="0033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772AA6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5654C"/>
    <w:multiLevelType w:val="hybridMultilevel"/>
    <w:tmpl w:val="4C468D40"/>
    <w:lvl w:ilvl="0" w:tplc="0D82AA2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2F"/>
    <w:rsid w:val="00007FCB"/>
    <w:rsid w:val="00016047"/>
    <w:rsid w:val="00020105"/>
    <w:rsid w:val="000223D2"/>
    <w:rsid w:val="0002433F"/>
    <w:rsid w:val="00035B37"/>
    <w:rsid w:val="00037A71"/>
    <w:rsid w:val="000406D8"/>
    <w:rsid w:val="00042380"/>
    <w:rsid w:val="00043A7C"/>
    <w:rsid w:val="00051C1C"/>
    <w:rsid w:val="00054988"/>
    <w:rsid w:val="00075CB7"/>
    <w:rsid w:val="0008121B"/>
    <w:rsid w:val="00081D38"/>
    <w:rsid w:val="000839C3"/>
    <w:rsid w:val="00093EAF"/>
    <w:rsid w:val="00095313"/>
    <w:rsid w:val="000C2F78"/>
    <w:rsid w:val="000D246A"/>
    <w:rsid w:val="000D5EB9"/>
    <w:rsid w:val="000D78FF"/>
    <w:rsid w:val="000E0D47"/>
    <w:rsid w:val="000F3585"/>
    <w:rsid w:val="000F56D2"/>
    <w:rsid w:val="00107896"/>
    <w:rsid w:val="00112E6A"/>
    <w:rsid w:val="001246A7"/>
    <w:rsid w:val="00135BE0"/>
    <w:rsid w:val="00145410"/>
    <w:rsid w:val="0014697A"/>
    <w:rsid w:val="00152E59"/>
    <w:rsid w:val="00165310"/>
    <w:rsid w:val="00165F37"/>
    <w:rsid w:val="00172B9F"/>
    <w:rsid w:val="00177261"/>
    <w:rsid w:val="00177700"/>
    <w:rsid w:val="0018537E"/>
    <w:rsid w:val="00187794"/>
    <w:rsid w:val="00194085"/>
    <w:rsid w:val="00196264"/>
    <w:rsid w:val="0019651C"/>
    <w:rsid w:val="001A03EF"/>
    <w:rsid w:val="001A458C"/>
    <w:rsid w:val="001A6562"/>
    <w:rsid w:val="001A68BB"/>
    <w:rsid w:val="001A7825"/>
    <w:rsid w:val="001A783B"/>
    <w:rsid w:val="001B6DCD"/>
    <w:rsid w:val="001C012D"/>
    <w:rsid w:val="001C1573"/>
    <w:rsid w:val="001C2A35"/>
    <w:rsid w:val="001D3D57"/>
    <w:rsid w:val="001F46C3"/>
    <w:rsid w:val="001F7609"/>
    <w:rsid w:val="002163D0"/>
    <w:rsid w:val="00220B70"/>
    <w:rsid w:val="00224057"/>
    <w:rsid w:val="00236BA5"/>
    <w:rsid w:val="00242A64"/>
    <w:rsid w:val="002460A0"/>
    <w:rsid w:val="00250AAF"/>
    <w:rsid w:val="00264518"/>
    <w:rsid w:val="00270C15"/>
    <w:rsid w:val="0027700F"/>
    <w:rsid w:val="00296985"/>
    <w:rsid w:val="002A4AA5"/>
    <w:rsid w:val="002B2B7E"/>
    <w:rsid w:val="002B3E49"/>
    <w:rsid w:val="002B6F23"/>
    <w:rsid w:val="002C5FFA"/>
    <w:rsid w:val="002D0AB1"/>
    <w:rsid w:val="002D7503"/>
    <w:rsid w:val="002E4011"/>
    <w:rsid w:val="002F4FBC"/>
    <w:rsid w:val="00301AEE"/>
    <w:rsid w:val="00305C24"/>
    <w:rsid w:val="00334C33"/>
    <w:rsid w:val="003402EA"/>
    <w:rsid w:val="00341537"/>
    <w:rsid w:val="003536F8"/>
    <w:rsid w:val="00354348"/>
    <w:rsid w:val="00360E09"/>
    <w:rsid w:val="00360E77"/>
    <w:rsid w:val="0036202F"/>
    <w:rsid w:val="0036345B"/>
    <w:rsid w:val="00364CC8"/>
    <w:rsid w:val="0036776A"/>
    <w:rsid w:val="00377CBF"/>
    <w:rsid w:val="00384D00"/>
    <w:rsid w:val="00391984"/>
    <w:rsid w:val="00393AAA"/>
    <w:rsid w:val="00393F38"/>
    <w:rsid w:val="00394831"/>
    <w:rsid w:val="003A6C79"/>
    <w:rsid w:val="003B7B42"/>
    <w:rsid w:val="003C25D8"/>
    <w:rsid w:val="003D0C21"/>
    <w:rsid w:val="003D0FFD"/>
    <w:rsid w:val="003D5B10"/>
    <w:rsid w:val="003D7320"/>
    <w:rsid w:val="003E3D31"/>
    <w:rsid w:val="003E6984"/>
    <w:rsid w:val="003F0624"/>
    <w:rsid w:val="003F1102"/>
    <w:rsid w:val="003F1661"/>
    <w:rsid w:val="003F16B7"/>
    <w:rsid w:val="003F77AA"/>
    <w:rsid w:val="00410289"/>
    <w:rsid w:val="00417F5A"/>
    <w:rsid w:val="0042493A"/>
    <w:rsid w:val="004554CA"/>
    <w:rsid w:val="004563D2"/>
    <w:rsid w:val="00461856"/>
    <w:rsid w:val="00462FAE"/>
    <w:rsid w:val="00482B56"/>
    <w:rsid w:val="00490159"/>
    <w:rsid w:val="004918FC"/>
    <w:rsid w:val="00491AA2"/>
    <w:rsid w:val="00492D24"/>
    <w:rsid w:val="004A1020"/>
    <w:rsid w:val="004B1DFC"/>
    <w:rsid w:val="004B5415"/>
    <w:rsid w:val="004C04B3"/>
    <w:rsid w:val="004C258B"/>
    <w:rsid w:val="004E3B12"/>
    <w:rsid w:val="004F063D"/>
    <w:rsid w:val="004F7D7F"/>
    <w:rsid w:val="0050073A"/>
    <w:rsid w:val="0050344C"/>
    <w:rsid w:val="00504057"/>
    <w:rsid w:val="005060B9"/>
    <w:rsid w:val="00510BB8"/>
    <w:rsid w:val="005335BF"/>
    <w:rsid w:val="00535597"/>
    <w:rsid w:val="00542789"/>
    <w:rsid w:val="0055054B"/>
    <w:rsid w:val="00555D8B"/>
    <w:rsid w:val="0055663C"/>
    <w:rsid w:val="00557C6B"/>
    <w:rsid w:val="00564766"/>
    <w:rsid w:val="00566E28"/>
    <w:rsid w:val="00570A63"/>
    <w:rsid w:val="005729F3"/>
    <w:rsid w:val="005734FD"/>
    <w:rsid w:val="00575C06"/>
    <w:rsid w:val="00582E6B"/>
    <w:rsid w:val="00584457"/>
    <w:rsid w:val="00592429"/>
    <w:rsid w:val="005A0C53"/>
    <w:rsid w:val="005A6A00"/>
    <w:rsid w:val="005C5EA1"/>
    <w:rsid w:val="005C7E85"/>
    <w:rsid w:val="005D1A94"/>
    <w:rsid w:val="005D3518"/>
    <w:rsid w:val="005D5EAA"/>
    <w:rsid w:val="005F2BC7"/>
    <w:rsid w:val="00602DCF"/>
    <w:rsid w:val="00605E07"/>
    <w:rsid w:val="006102AA"/>
    <w:rsid w:val="00611B4B"/>
    <w:rsid w:val="0061239F"/>
    <w:rsid w:val="0061620A"/>
    <w:rsid w:val="00626B15"/>
    <w:rsid w:val="006315B8"/>
    <w:rsid w:val="006338F5"/>
    <w:rsid w:val="00641210"/>
    <w:rsid w:val="00643495"/>
    <w:rsid w:val="00643C5A"/>
    <w:rsid w:val="00650974"/>
    <w:rsid w:val="00652154"/>
    <w:rsid w:val="006522D5"/>
    <w:rsid w:val="0065302B"/>
    <w:rsid w:val="0065634B"/>
    <w:rsid w:val="0065635B"/>
    <w:rsid w:val="00656E11"/>
    <w:rsid w:val="00660BE0"/>
    <w:rsid w:val="00677973"/>
    <w:rsid w:val="006810EB"/>
    <w:rsid w:val="0068377B"/>
    <w:rsid w:val="006A0AEE"/>
    <w:rsid w:val="006A3AC2"/>
    <w:rsid w:val="006B0B9D"/>
    <w:rsid w:val="006B74F2"/>
    <w:rsid w:val="006C0E1A"/>
    <w:rsid w:val="006C2716"/>
    <w:rsid w:val="006C4F1F"/>
    <w:rsid w:val="006E4773"/>
    <w:rsid w:val="006E4D4A"/>
    <w:rsid w:val="006E5A73"/>
    <w:rsid w:val="006F25CB"/>
    <w:rsid w:val="00711303"/>
    <w:rsid w:val="00717FD4"/>
    <w:rsid w:val="0072247C"/>
    <w:rsid w:val="00727EC6"/>
    <w:rsid w:val="0073275C"/>
    <w:rsid w:val="00735F16"/>
    <w:rsid w:val="0074110A"/>
    <w:rsid w:val="007446DB"/>
    <w:rsid w:val="00744C16"/>
    <w:rsid w:val="00746203"/>
    <w:rsid w:val="00750F3F"/>
    <w:rsid w:val="00752960"/>
    <w:rsid w:val="00757979"/>
    <w:rsid w:val="00764660"/>
    <w:rsid w:val="0077000D"/>
    <w:rsid w:val="00770736"/>
    <w:rsid w:val="00772AA6"/>
    <w:rsid w:val="007760FD"/>
    <w:rsid w:val="00791972"/>
    <w:rsid w:val="0079276F"/>
    <w:rsid w:val="00795E9F"/>
    <w:rsid w:val="007B5F67"/>
    <w:rsid w:val="007B777E"/>
    <w:rsid w:val="007C191E"/>
    <w:rsid w:val="007C2199"/>
    <w:rsid w:val="007C5854"/>
    <w:rsid w:val="007D31B3"/>
    <w:rsid w:val="007E488C"/>
    <w:rsid w:val="007E63C5"/>
    <w:rsid w:val="007F0957"/>
    <w:rsid w:val="007F4D26"/>
    <w:rsid w:val="007F74B8"/>
    <w:rsid w:val="007F7A3C"/>
    <w:rsid w:val="0080119F"/>
    <w:rsid w:val="00805070"/>
    <w:rsid w:val="008306EC"/>
    <w:rsid w:val="00835AB1"/>
    <w:rsid w:val="00837041"/>
    <w:rsid w:val="0084386A"/>
    <w:rsid w:val="00844EC7"/>
    <w:rsid w:val="008511AA"/>
    <w:rsid w:val="00853C5C"/>
    <w:rsid w:val="0085431F"/>
    <w:rsid w:val="00862FBC"/>
    <w:rsid w:val="00867671"/>
    <w:rsid w:val="00885387"/>
    <w:rsid w:val="00895442"/>
    <w:rsid w:val="00897C00"/>
    <w:rsid w:val="008A1F34"/>
    <w:rsid w:val="008A2947"/>
    <w:rsid w:val="008A5621"/>
    <w:rsid w:val="008A625A"/>
    <w:rsid w:val="008B1345"/>
    <w:rsid w:val="008B61A0"/>
    <w:rsid w:val="008C187E"/>
    <w:rsid w:val="008D2071"/>
    <w:rsid w:val="008E634D"/>
    <w:rsid w:val="008F3BD9"/>
    <w:rsid w:val="008F74A9"/>
    <w:rsid w:val="00902649"/>
    <w:rsid w:val="00904FE8"/>
    <w:rsid w:val="00911AC3"/>
    <w:rsid w:val="00912D84"/>
    <w:rsid w:val="00914E5C"/>
    <w:rsid w:val="009205EA"/>
    <w:rsid w:val="009208D4"/>
    <w:rsid w:val="009218A7"/>
    <w:rsid w:val="00922935"/>
    <w:rsid w:val="0092601A"/>
    <w:rsid w:val="0095040B"/>
    <w:rsid w:val="00954BB9"/>
    <w:rsid w:val="00957B92"/>
    <w:rsid w:val="00960BA3"/>
    <w:rsid w:val="00961021"/>
    <w:rsid w:val="00967DEF"/>
    <w:rsid w:val="00970D8A"/>
    <w:rsid w:val="00992AC2"/>
    <w:rsid w:val="00993439"/>
    <w:rsid w:val="0099516B"/>
    <w:rsid w:val="009966BD"/>
    <w:rsid w:val="009A15FA"/>
    <w:rsid w:val="009B5154"/>
    <w:rsid w:val="009B7D93"/>
    <w:rsid w:val="009C2BE6"/>
    <w:rsid w:val="009C4BEC"/>
    <w:rsid w:val="009C60B5"/>
    <w:rsid w:val="009D6DE1"/>
    <w:rsid w:val="009F0D87"/>
    <w:rsid w:val="009F574F"/>
    <w:rsid w:val="00A067EB"/>
    <w:rsid w:val="00A07E3C"/>
    <w:rsid w:val="00A135BB"/>
    <w:rsid w:val="00A21E64"/>
    <w:rsid w:val="00A2307F"/>
    <w:rsid w:val="00A35F57"/>
    <w:rsid w:val="00A36EEB"/>
    <w:rsid w:val="00A416DB"/>
    <w:rsid w:val="00A4790E"/>
    <w:rsid w:val="00A67842"/>
    <w:rsid w:val="00A74406"/>
    <w:rsid w:val="00A77A80"/>
    <w:rsid w:val="00A77C09"/>
    <w:rsid w:val="00A84B8B"/>
    <w:rsid w:val="00A86384"/>
    <w:rsid w:val="00AA0F2C"/>
    <w:rsid w:val="00AB0D41"/>
    <w:rsid w:val="00AB18DF"/>
    <w:rsid w:val="00AB2288"/>
    <w:rsid w:val="00AC4C3A"/>
    <w:rsid w:val="00AC5D63"/>
    <w:rsid w:val="00AD5258"/>
    <w:rsid w:val="00AE046D"/>
    <w:rsid w:val="00AE3DB5"/>
    <w:rsid w:val="00AE46A6"/>
    <w:rsid w:val="00AF2CCA"/>
    <w:rsid w:val="00AF7F78"/>
    <w:rsid w:val="00B24B4A"/>
    <w:rsid w:val="00B34A89"/>
    <w:rsid w:val="00B34CFC"/>
    <w:rsid w:val="00B46A48"/>
    <w:rsid w:val="00B50661"/>
    <w:rsid w:val="00B55321"/>
    <w:rsid w:val="00B564B2"/>
    <w:rsid w:val="00B57A08"/>
    <w:rsid w:val="00B63637"/>
    <w:rsid w:val="00B641EA"/>
    <w:rsid w:val="00B65245"/>
    <w:rsid w:val="00B77C10"/>
    <w:rsid w:val="00B804CE"/>
    <w:rsid w:val="00B84197"/>
    <w:rsid w:val="00BA539A"/>
    <w:rsid w:val="00BB2914"/>
    <w:rsid w:val="00BC41BA"/>
    <w:rsid w:val="00BC5A05"/>
    <w:rsid w:val="00BD4D7A"/>
    <w:rsid w:val="00BE0CB6"/>
    <w:rsid w:val="00BE28CB"/>
    <w:rsid w:val="00BE2F4D"/>
    <w:rsid w:val="00BE43C5"/>
    <w:rsid w:val="00BF017F"/>
    <w:rsid w:val="00BF1831"/>
    <w:rsid w:val="00BF532E"/>
    <w:rsid w:val="00C00810"/>
    <w:rsid w:val="00C16EC6"/>
    <w:rsid w:val="00C20370"/>
    <w:rsid w:val="00C30B95"/>
    <w:rsid w:val="00C33259"/>
    <w:rsid w:val="00C33C44"/>
    <w:rsid w:val="00C56D07"/>
    <w:rsid w:val="00C65F49"/>
    <w:rsid w:val="00C77FBC"/>
    <w:rsid w:val="00C83881"/>
    <w:rsid w:val="00C87948"/>
    <w:rsid w:val="00C92F8A"/>
    <w:rsid w:val="00C93024"/>
    <w:rsid w:val="00C943F4"/>
    <w:rsid w:val="00CA020A"/>
    <w:rsid w:val="00CB5112"/>
    <w:rsid w:val="00CB59B2"/>
    <w:rsid w:val="00CB60F1"/>
    <w:rsid w:val="00CC37EC"/>
    <w:rsid w:val="00CC4CFF"/>
    <w:rsid w:val="00CC718F"/>
    <w:rsid w:val="00CC7DFE"/>
    <w:rsid w:val="00CD6A33"/>
    <w:rsid w:val="00CE50E7"/>
    <w:rsid w:val="00CE600E"/>
    <w:rsid w:val="00CF3CDB"/>
    <w:rsid w:val="00D00743"/>
    <w:rsid w:val="00D06ECD"/>
    <w:rsid w:val="00D06F58"/>
    <w:rsid w:val="00D107C2"/>
    <w:rsid w:val="00D13669"/>
    <w:rsid w:val="00D17C9C"/>
    <w:rsid w:val="00D21664"/>
    <w:rsid w:val="00D21824"/>
    <w:rsid w:val="00D22B60"/>
    <w:rsid w:val="00D23B53"/>
    <w:rsid w:val="00D3282D"/>
    <w:rsid w:val="00D52831"/>
    <w:rsid w:val="00D64D7D"/>
    <w:rsid w:val="00D72E29"/>
    <w:rsid w:val="00D74201"/>
    <w:rsid w:val="00D81741"/>
    <w:rsid w:val="00D9612F"/>
    <w:rsid w:val="00D97D39"/>
    <w:rsid w:val="00DA2ED9"/>
    <w:rsid w:val="00DB1877"/>
    <w:rsid w:val="00DB2EDF"/>
    <w:rsid w:val="00DC06CE"/>
    <w:rsid w:val="00DE3EF6"/>
    <w:rsid w:val="00DF1D39"/>
    <w:rsid w:val="00DF39DE"/>
    <w:rsid w:val="00E03340"/>
    <w:rsid w:val="00E04CBD"/>
    <w:rsid w:val="00E06080"/>
    <w:rsid w:val="00E0720A"/>
    <w:rsid w:val="00E07DB7"/>
    <w:rsid w:val="00E10972"/>
    <w:rsid w:val="00E251FC"/>
    <w:rsid w:val="00E274DA"/>
    <w:rsid w:val="00E3736A"/>
    <w:rsid w:val="00E55108"/>
    <w:rsid w:val="00E62E02"/>
    <w:rsid w:val="00E6533F"/>
    <w:rsid w:val="00E7201B"/>
    <w:rsid w:val="00E72BAE"/>
    <w:rsid w:val="00E8117E"/>
    <w:rsid w:val="00E8408D"/>
    <w:rsid w:val="00E872AF"/>
    <w:rsid w:val="00EA40EB"/>
    <w:rsid w:val="00EC5352"/>
    <w:rsid w:val="00EC74CB"/>
    <w:rsid w:val="00ED7A67"/>
    <w:rsid w:val="00EE7D1A"/>
    <w:rsid w:val="00F07CF0"/>
    <w:rsid w:val="00F17066"/>
    <w:rsid w:val="00F209D2"/>
    <w:rsid w:val="00F255BA"/>
    <w:rsid w:val="00F31706"/>
    <w:rsid w:val="00F42CB2"/>
    <w:rsid w:val="00F50568"/>
    <w:rsid w:val="00F53109"/>
    <w:rsid w:val="00F658F3"/>
    <w:rsid w:val="00F67B6C"/>
    <w:rsid w:val="00F736A8"/>
    <w:rsid w:val="00F82D45"/>
    <w:rsid w:val="00F84540"/>
    <w:rsid w:val="00F91484"/>
    <w:rsid w:val="00F9517B"/>
    <w:rsid w:val="00FA7149"/>
    <w:rsid w:val="00FA77E2"/>
    <w:rsid w:val="00FB615D"/>
    <w:rsid w:val="00FC0A66"/>
    <w:rsid w:val="00FC3A7F"/>
    <w:rsid w:val="00FD74DA"/>
    <w:rsid w:val="00FD7D5E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23EB4-4E1F-4796-ACE7-644E5F64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character" w:customStyle="1" w:styleId="rvts9">
    <w:name w:val="rvts9"/>
    <w:rsid w:val="00643C5A"/>
  </w:style>
  <w:style w:type="character" w:customStyle="1" w:styleId="rvts37">
    <w:name w:val="rvts37"/>
    <w:rsid w:val="0064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DC98-C3E3-4630-A967-FE4291B7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2022-05-26T07:40:00Z</cp:lastPrinted>
  <dcterms:created xsi:type="dcterms:W3CDTF">2023-08-30T07:26:00Z</dcterms:created>
  <dcterms:modified xsi:type="dcterms:W3CDTF">2023-08-30T07:26:00Z</dcterms:modified>
</cp:coreProperties>
</file>