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A7" w:rsidRDefault="00307CA7" w:rsidP="00307CA7">
      <w:pPr>
        <w:pStyle w:val="aa"/>
        <w:ind w:left="0" w:right="0"/>
        <w:rPr>
          <w:rFonts w:cs="Times New Roman"/>
          <w:szCs w:val="28"/>
        </w:rPr>
      </w:pPr>
    </w:p>
    <w:p w:rsidR="00307CA7" w:rsidRDefault="00307CA7" w:rsidP="00307CA7">
      <w:pPr>
        <w:pStyle w:val="aa"/>
        <w:ind w:left="0" w:right="0"/>
        <w:rPr>
          <w:rFonts w:cs="Times New Roman"/>
          <w:szCs w:val="28"/>
        </w:rPr>
      </w:pPr>
    </w:p>
    <w:p w:rsidR="00307CA7" w:rsidRDefault="00307CA7" w:rsidP="00307CA7">
      <w:pPr>
        <w:pStyle w:val="aa"/>
        <w:ind w:left="0" w:right="0"/>
        <w:rPr>
          <w:rFonts w:cs="Times New Roman"/>
          <w:szCs w:val="28"/>
        </w:rPr>
      </w:pPr>
    </w:p>
    <w:p w:rsidR="00307CA7" w:rsidRDefault="00307CA7" w:rsidP="00307CA7">
      <w:pPr>
        <w:pStyle w:val="aa"/>
        <w:ind w:left="0" w:right="0"/>
        <w:rPr>
          <w:rFonts w:cs="Times New Roman"/>
          <w:szCs w:val="28"/>
        </w:rPr>
      </w:pPr>
    </w:p>
    <w:p w:rsidR="00307CA7" w:rsidRDefault="00307CA7" w:rsidP="00307CA7">
      <w:pPr>
        <w:pStyle w:val="aa"/>
        <w:ind w:left="0" w:right="0"/>
        <w:rPr>
          <w:rFonts w:cs="Times New Roman"/>
          <w:szCs w:val="28"/>
        </w:rPr>
      </w:pPr>
    </w:p>
    <w:p w:rsidR="00307CA7" w:rsidRDefault="00307CA7" w:rsidP="00307CA7">
      <w:pPr>
        <w:pStyle w:val="aa"/>
        <w:ind w:left="0" w:right="0"/>
        <w:rPr>
          <w:rFonts w:cs="Times New Roman"/>
          <w:szCs w:val="28"/>
        </w:rPr>
      </w:pPr>
    </w:p>
    <w:p w:rsidR="00307CA7" w:rsidRDefault="00307CA7" w:rsidP="00307CA7">
      <w:pPr>
        <w:pStyle w:val="aa"/>
        <w:ind w:left="0" w:right="0"/>
        <w:rPr>
          <w:rFonts w:cs="Times New Roman"/>
          <w:szCs w:val="28"/>
        </w:rPr>
      </w:pPr>
    </w:p>
    <w:p w:rsidR="00F60D02" w:rsidRDefault="00F805CD" w:rsidP="00307CA7">
      <w:pPr>
        <w:pStyle w:val="aa"/>
        <w:tabs>
          <w:tab w:val="center" w:pos="4820"/>
        </w:tabs>
        <w:ind w:left="0" w:right="0"/>
        <w:rPr>
          <w:rFonts w:cs="Times New Roman"/>
          <w:szCs w:val="28"/>
        </w:rPr>
      </w:pPr>
      <w:r w:rsidRPr="00307CA7">
        <w:rPr>
          <w:rFonts w:cs="Times New Roman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D44533" w:rsidRPr="00307CA7">
        <w:rPr>
          <w:rFonts w:cs="Times New Roman"/>
          <w:szCs w:val="28"/>
        </w:rPr>
        <w:t>Мілінчука Миколи Миколайовича</w:t>
      </w:r>
      <w:r w:rsidR="005766C7" w:rsidRPr="00307CA7">
        <w:rPr>
          <w:rFonts w:cs="Times New Roman"/>
          <w:szCs w:val="28"/>
        </w:rPr>
        <w:t xml:space="preserve"> щодо відповідності Конституції України (конституційності) </w:t>
      </w:r>
      <w:r w:rsidR="00FB4784" w:rsidRPr="00307CA7">
        <w:rPr>
          <w:rFonts w:cs="Times New Roman"/>
          <w:szCs w:val="28"/>
        </w:rPr>
        <w:t>частин</w:t>
      </w:r>
      <w:r w:rsidR="00D44533" w:rsidRPr="00307CA7">
        <w:rPr>
          <w:rFonts w:cs="Times New Roman"/>
          <w:szCs w:val="28"/>
        </w:rPr>
        <w:t>и першої</w:t>
      </w:r>
      <w:r w:rsidR="006730C3" w:rsidRPr="00307CA7">
        <w:rPr>
          <w:rFonts w:cs="Times New Roman"/>
          <w:szCs w:val="28"/>
        </w:rPr>
        <w:t xml:space="preserve"> </w:t>
      </w:r>
      <w:r w:rsidR="00307CA7">
        <w:rPr>
          <w:rFonts w:cs="Times New Roman"/>
          <w:szCs w:val="28"/>
        </w:rPr>
        <w:br/>
      </w:r>
      <w:r w:rsidR="00307CA7">
        <w:rPr>
          <w:rFonts w:cs="Times New Roman"/>
          <w:szCs w:val="28"/>
        </w:rPr>
        <w:tab/>
      </w:r>
      <w:r w:rsidR="006730C3" w:rsidRPr="00307CA7">
        <w:rPr>
          <w:rFonts w:cs="Times New Roman"/>
          <w:szCs w:val="28"/>
        </w:rPr>
        <w:t xml:space="preserve">статті </w:t>
      </w:r>
      <w:r w:rsidR="00D44533" w:rsidRPr="00307CA7">
        <w:rPr>
          <w:rFonts w:cs="Times New Roman"/>
          <w:szCs w:val="28"/>
        </w:rPr>
        <w:t>34</w:t>
      </w:r>
      <w:r w:rsidR="004F20D5" w:rsidRPr="00307CA7">
        <w:rPr>
          <w:rFonts w:cs="Times New Roman"/>
          <w:szCs w:val="28"/>
        </w:rPr>
        <w:t xml:space="preserve"> </w:t>
      </w:r>
      <w:r w:rsidR="00D44533" w:rsidRPr="00307CA7">
        <w:rPr>
          <w:rFonts w:cs="Times New Roman"/>
          <w:szCs w:val="28"/>
        </w:rPr>
        <w:t>Кримінального</w:t>
      </w:r>
      <w:r w:rsidR="00D32B57" w:rsidRPr="00307CA7">
        <w:rPr>
          <w:rFonts w:cs="Times New Roman"/>
          <w:szCs w:val="28"/>
        </w:rPr>
        <w:t xml:space="preserve"> процесуального кодексу України</w:t>
      </w:r>
    </w:p>
    <w:p w:rsidR="00DA6140" w:rsidRPr="00307CA7" w:rsidRDefault="00DA6140" w:rsidP="00307C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CA7" w:rsidRDefault="00DA6140" w:rsidP="00307CA7">
      <w:pPr>
        <w:tabs>
          <w:tab w:val="right" w:pos="9638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7CA7">
        <w:rPr>
          <w:rFonts w:ascii="Times New Roman" w:eastAsia="Times New Roman" w:hAnsi="Times New Roman"/>
          <w:sz w:val="28"/>
          <w:szCs w:val="28"/>
          <w:lang w:eastAsia="ru-RU"/>
        </w:rPr>
        <w:t>К и ї в</w:t>
      </w:r>
      <w:r w:rsidRPr="00307CA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7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Справа </w:t>
      </w:r>
      <w:r w:rsidR="00F60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Pr="00307CA7">
        <w:rPr>
          <w:rFonts w:ascii="Times New Roman" w:eastAsia="Times New Roman" w:hAnsi="Times New Roman"/>
          <w:bCs/>
          <w:sz w:val="28"/>
          <w:szCs w:val="28"/>
          <w:lang w:eastAsia="ru-RU"/>
        </w:rPr>
        <w:t>3-</w:t>
      </w:r>
      <w:r w:rsidR="00EF60EE" w:rsidRPr="00307CA7">
        <w:rPr>
          <w:rFonts w:ascii="Times New Roman" w:eastAsia="Times New Roman" w:hAnsi="Times New Roman"/>
          <w:bCs/>
          <w:sz w:val="28"/>
          <w:szCs w:val="28"/>
          <w:lang w:eastAsia="ru-RU"/>
        </w:rPr>
        <w:t>50/2023(108</w:t>
      </w:r>
      <w:r w:rsidR="00700EF0" w:rsidRPr="00307CA7">
        <w:rPr>
          <w:rFonts w:ascii="Times New Roman" w:eastAsia="Times New Roman" w:hAnsi="Times New Roman"/>
          <w:bCs/>
          <w:sz w:val="28"/>
          <w:szCs w:val="28"/>
          <w:lang w:eastAsia="ru-RU"/>
        </w:rPr>
        <w:t>/23</w:t>
      </w:r>
      <w:r w:rsidRPr="00307CA7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DA6140" w:rsidRPr="00307CA7" w:rsidRDefault="00DC1671" w:rsidP="00307C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7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</w:t>
      </w:r>
      <w:r w:rsidR="00E80EEA" w:rsidRPr="00307CA7">
        <w:rPr>
          <w:rFonts w:ascii="Times New Roman" w:eastAsia="Times New Roman" w:hAnsi="Times New Roman"/>
          <w:bCs/>
          <w:sz w:val="28"/>
          <w:szCs w:val="28"/>
          <w:lang w:eastAsia="ru-RU"/>
        </w:rPr>
        <w:t>квітня</w:t>
      </w:r>
      <w:r w:rsidR="008D6098" w:rsidRPr="00307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2023</w:t>
      </w:r>
      <w:r w:rsidR="00DA6140" w:rsidRPr="00307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року</w:t>
      </w:r>
    </w:p>
    <w:p w:rsidR="00DA6140" w:rsidRPr="00307CA7" w:rsidRDefault="00F60D02" w:rsidP="00307C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bookmarkStart w:id="0" w:name="_GoBack"/>
      <w:r w:rsidR="00DC1671" w:rsidRPr="00307CA7">
        <w:rPr>
          <w:rFonts w:ascii="Times New Roman" w:eastAsia="Times New Roman" w:hAnsi="Times New Roman"/>
          <w:bCs/>
          <w:sz w:val="28"/>
          <w:szCs w:val="28"/>
          <w:lang w:eastAsia="ru-RU"/>
        </w:rPr>
        <w:t>47</w:t>
      </w:r>
      <w:r w:rsidR="008D6098" w:rsidRPr="00307CA7">
        <w:rPr>
          <w:rFonts w:ascii="Times New Roman" w:eastAsia="Times New Roman" w:hAnsi="Times New Roman"/>
          <w:bCs/>
          <w:sz w:val="28"/>
          <w:szCs w:val="28"/>
          <w:lang w:eastAsia="ru-RU"/>
        </w:rPr>
        <w:t>-1(І)</w:t>
      </w:r>
      <w:bookmarkEnd w:id="0"/>
      <w:r w:rsidR="008D6098" w:rsidRPr="00307CA7">
        <w:rPr>
          <w:rFonts w:ascii="Times New Roman" w:eastAsia="Times New Roman" w:hAnsi="Times New Roman"/>
          <w:bCs/>
          <w:sz w:val="28"/>
          <w:szCs w:val="28"/>
          <w:lang w:eastAsia="ru-RU"/>
        </w:rPr>
        <w:t>/2023</w:t>
      </w:r>
    </w:p>
    <w:p w:rsidR="00DA6140" w:rsidRPr="00307CA7" w:rsidRDefault="00DA6140" w:rsidP="00307C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307CA7" w:rsidRDefault="00DA6140" w:rsidP="00307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A7">
        <w:rPr>
          <w:rFonts w:ascii="Times New Roman" w:eastAsia="Times New Roman" w:hAnsi="Times New Roman"/>
          <w:sz w:val="28"/>
          <w:szCs w:val="28"/>
          <w:lang w:eastAsia="ru-RU"/>
        </w:rPr>
        <w:t>Перша колегія суддів Першого сенату Конституційного Суду України у складі:</w:t>
      </w:r>
    </w:p>
    <w:p w:rsidR="00DA6140" w:rsidRPr="00307CA7" w:rsidRDefault="00DA6140" w:rsidP="00307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307CA7" w:rsidRDefault="00DA6140" w:rsidP="00307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A7">
        <w:rPr>
          <w:rFonts w:ascii="Times New Roman" w:eastAsia="Times New Roman" w:hAnsi="Times New Roman"/>
          <w:sz w:val="28"/>
          <w:szCs w:val="28"/>
          <w:lang w:eastAsia="ru-RU"/>
        </w:rPr>
        <w:t>Колісник Віктор Павлович (голова засідання, доповідач),</w:t>
      </w:r>
    </w:p>
    <w:p w:rsidR="00DA6140" w:rsidRPr="00307CA7" w:rsidRDefault="00DA6140" w:rsidP="00307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A7">
        <w:rPr>
          <w:rFonts w:ascii="Times New Roman" w:eastAsia="Times New Roman" w:hAnsi="Times New Roman"/>
          <w:sz w:val="28"/>
          <w:szCs w:val="28"/>
          <w:lang w:eastAsia="ru-RU"/>
        </w:rPr>
        <w:t>Кичун Віктор Іванович,</w:t>
      </w:r>
    </w:p>
    <w:p w:rsidR="00DA6140" w:rsidRPr="00307CA7" w:rsidRDefault="00DA6140" w:rsidP="00307CA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A7">
        <w:rPr>
          <w:rFonts w:ascii="Times New Roman" w:eastAsia="Times New Roman" w:hAnsi="Times New Roman"/>
          <w:sz w:val="28"/>
          <w:szCs w:val="28"/>
          <w:lang w:eastAsia="ru-RU"/>
        </w:rPr>
        <w:t>Філюк Петро Тодосьович,</w:t>
      </w:r>
    </w:p>
    <w:p w:rsidR="00DA6140" w:rsidRPr="00307CA7" w:rsidRDefault="00DA6140" w:rsidP="00307CA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615" w:rsidRPr="00307CA7" w:rsidRDefault="00DA6140" w:rsidP="00307CA7">
      <w:pPr>
        <w:pStyle w:val="20"/>
        <w:spacing w:after="0" w:line="360" w:lineRule="auto"/>
        <w:ind w:firstLine="567"/>
        <w:jc w:val="both"/>
      </w:pPr>
      <w:r w:rsidRPr="00307CA7"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E80EEA" w:rsidRPr="00307CA7">
        <w:t>Мілінчука Миколи Миколайовича</w:t>
      </w:r>
      <w:r w:rsidR="00B0626B" w:rsidRPr="00307CA7">
        <w:t xml:space="preserve"> щодо відповідності Конституції України (конституційності) частини </w:t>
      </w:r>
      <w:r w:rsidR="00E80EEA" w:rsidRPr="00307CA7">
        <w:t>першої статті 34</w:t>
      </w:r>
      <w:r w:rsidR="00D32B57" w:rsidRPr="00307CA7">
        <w:t xml:space="preserve"> </w:t>
      </w:r>
      <w:r w:rsidR="00E80EEA" w:rsidRPr="00307CA7">
        <w:t>Кримінального</w:t>
      </w:r>
      <w:r w:rsidR="00D32B57" w:rsidRPr="00307CA7">
        <w:t xml:space="preserve"> процесуального кодексу України</w:t>
      </w:r>
      <w:r w:rsidR="009909DE" w:rsidRPr="00307CA7">
        <w:t>.</w:t>
      </w:r>
    </w:p>
    <w:p w:rsidR="00307CA7" w:rsidRDefault="00307CA7" w:rsidP="00307CA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307CA7" w:rsidRDefault="00DA6140" w:rsidP="00307CA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A7">
        <w:rPr>
          <w:rFonts w:ascii="Times New Roman" w:eastAsia="Times New Roman" w:hAnsi="Times New Roman"/>
          <w:sz w:val="28"/>
          <w:szCs w:val="28"/>
          <w:lang w:eastAsia="ru-RU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9909DE" w:rsidRPr="00307CA7" w:rsidRDefault="009909DE" w:rsidP="00307CA7">
      <w:pPr>
        <w:spacing w:after="0" w:line="360" w:lineRule="auto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140" w:rsidRPr="00307CA7" w:rsidRDefault="00DA6140" w:rsidP="00307CA7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7CA7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 а:</w:t>
      </w:r>
    </w:p>
    <w:p w:rsidR="00DA6140" w:rsidRPr="00307CA7" w:rsidRDefault="00DA6140" w:rsidP="00307CA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9DE" w:rsidRPr="00307CA7" w:rsidRDefault="00307CA7" w:rsidP="00307CA7">
      <w:pPr>
        <w:pStyle w:val="20"/>
        <w:spacing w:after="0" w:line="360" w:lineRule="auto"/>
        <w:ind w:firstLine="567"/>
        <w:jc w:val="both"/>
      </w:pPr>
      <w:r>
        <w:t xml:space="preserve">1. </w:t>
      </w:r>
      <w:r w:rsidR="00E80EEA" w:rsidRPr="00307CA7">
        <w:t>Мілінчук М.М.</w:t>
      </w:r>
      <w:r w:rsidR="00E051E8" w:rsidRPr="00307CA7">
        <w:t xml:space="preserve"> звернувся до Конституційного Суду України з клопотанням </w:t>
      </w:r>
      <w:r w:rsidR="00B5777C" w:rsidRPr="00307CA7">
        <w:t>перевірити на</w:t>
      </w:r>
      <w:r w:rsidR="00E051E8" w:rsidRPr="00307CA7">
        <w:t xml:space="preserve"> відповід</w:t>
      </w:r>
      <w:r w:rsidR="00B5777C" w:rsidRPr="00307CA7">
        <w:t xml:space="preserve">ність </w:t>
      </w:r>
      <w:r w:rsidR="009909DE" w:rsidRPr="00307CA7">
        <w:t xml:space="preserve">приписам </w:t>
      </w:r>
      <w:r w:rsidR="00237845" w:rsidRPr="00307CA7">
        <w:t>статті 55</w:t>
      </w:r>
      <w:r w:rsidR="00E051E8" w:rsidRPr="00307CA7">
        <w:t xml:space="preserve"> Ко</w:t>
      </w:r>
      <w:r w:rsidR="00B5777C" w:rsidRPr="00307CA7">
        <w:t>нституції України (конституційність</w:t>
      </w:r>
      <w:r w:rsidR="00E051E8" w:rsidRPr="00307CA7">
        <w:t xml:space="preserve">) </w:t>
      </w:r>
      <w:r w:rsidR="000660F6" w:rsidRPr="00307CA7">
        <w:t>частину</w:t>
      </w:r>
      <w:r w:rsidR="00D424E3" w:rsidRPr="00307CA7">
        <w:t xml:space="preserve"> </w:t>
      </w:r>
      <w:r w:rsidR="000660F6" w:rsidRPr="00307CA7">
        <w:t>першу</w:t>
      </w:r>
      <w:r w:rsidR="00D424E3" w:rsidRPr="00307CA7">
        <w:t xml:space="preserve"> статті </w:t>
      </w:r>
      <w:r w:rsidR="00B5777C" w:rsidRPr="00307CA7">
        <w:t>34</w:t>
      </w:r>
      <w:r w:rsidR="00D424E3" w:rsidRPr="00307CA7">
        <w:t xml:space="preserve"> </w:t>
      </w:r>
      <w:r w:rsidR="00B5777C" w:rsidRPr="00307CA7">
        <w:t xml:space="preserve">Кримінального </w:t>
      </w:r>
      <w:r w:rsidR="00D20BC8" w:rsidRPr="00307CA7">
        <w:t xml:space="preserve">процесуального кодексу України </w:t>
      </w:r>
      <w:r w:rsidR="009909DE" w:rsidRPr="00307CA7">
        <w:t>(далі – Кодекс).</w:t>
      </w:r>
    </w:p>
    <w:p w:rsidR="006730C3" w:rsidRPr="00307CA7" w:rsidRDefault="00BE5DB9" w:rsidP="00307CA7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7CA7">
        <w:rPr>
          <w:sz w:val="28"/>
          <w:szCs w:val="28"/>
        </w:rPr>
        <w:lastRenderedPageBreak/>
        <w:t xml:space="preserve">Відповідно до частини </w:t>
      </w:r>
      <w:r w:rsidR="00B5777C" w:rsidRPr="00307CA7">
        <w:rPr>
          <w:sz w:val="28"/>
          <w:szCs w:val="28"/>
        </w:rPr>
        <w:t>першої</w:t>
      </w:r>
      <w:r w:rsidRPr="00307CA7">
        <w:rPr>
          <w:sz w:val="28"/>
          <w:szCs w:val="28"/>
        </w:rPr>
        <w:t xml:space="preserve"> статті </w:t>
      </w:r>
      <w:r w:rsidR="00B5777C" w:rsidRPr="00307CA7">
        <w:rPr>
          <w:sz w:val="28"/>
          <w:szCs w:val="28"/>
        </w:rPr>
        <w:t>34</w:t>
      </w:r>
      <w:r w:rsidRPr="00307CA7">
        <w:rPr>
          <w:sz w:val="28"/>
          <w:szCs w:val="28"/>
        </w:rPr>
        <w:t xml:space="preserve"> Кодексу </w:t>
      </w:r>
      <w:r w:rsidR="0057008D" w:rsidRPr="00307CA7">
        <w:rPr>
          <w:sz w:val="28"/>
          <w:szCs w:val="28"/>
          <w:lang w:eastAsia="ru-RU"/>
        </w:rPr>
        <w:t>„</w:t>
      </w:r>
      <w:r w:rsidR="007E0FB2" w:rsidRPr="00307CA7">
        <w:rPr>
          <w:sz w:val="28"/>
          <w:szCs w:val="28"/>
        </w:rPr>
        <w:t>к</w:t>
      </w:r>
      <w:r w:rsidR="00B5777C" w:rsidRPr="00307CA7">
        <w:rPr>
          <w:sz w:val="28"/>
          <w:szCs w:val="28"/>
        </w:rPr>
        <w:t>римінальне провадження передається на розгляд іншого суду, якщо:</w:t>
      </w:r>
      <w:bookmarkStart w:id="1" w:name="n596"/>
      <w:bookmarkEnd w:id="1"/>
      <w:r w:rsidR="007E0FB2" w:rsidRPr="00307CA7">
        <w:rPr>
          <w:sz w:val="28"/>
          <w:szCs w:val="28"/>
        </w:rPr>
        <w:t xml:space="preserve"> </w:t>
      </w:r>
      <w:r w:rsidR="00B5777C" w:rsidRPr="00307CA7">
        <w:rPr>
          <w:sz w:val="28"/>
          <w:szCs w:val="28"/>
        </w:rPr>
        <w:t>1) до початку судового розгляду виявилося, що кримінальне провадження надійшло до суду з порушенням правил підсудності;</w:t>
      </w:r>
      <w:bookmarkStart w:id="2" w:name="n6231"/>
      <w:bookmarkStart w:id="3" w:name="n597"/>
      <w:bookmarkEnd w:id="2"/>
      <w:bookmarkEnd w:id="3"/>
      <w:r w:rsidR="007E0FB2" w:rsidRPr="00307CA7">
        <w:rPr>
          <w:sz w:val="28"/>
          <w:szCs w:val="28"/>
        </w:rPr>
        <w:t xml:space="preserve"> </w:t>
      </w:r>
      <w:r w:rsidR="00B5777C" w:rsidRPr="00307CA7">
        <w:rPr>
          <w:sz w:val="28"/>
          <w:szCs w:val="28"/>
        </w:rPr>
        <w:t>2) після задоволення відводів (самовідводів) чи в інших випадках неможливо утворити склад суду для судового розгляду;</w:t>
      </w:r>
      <w:bookmarkStart w:id="4" w:name="n5765"/>
      <w:bookmarkStart w:id="5" w:name="n598"/>
      <w:bookmarkEnd w:id="4"/>
      <w:bookmarkEnd w:id="5"/>
      <w:r w:rsidR="007E0FB2" w:rsidRPr="00307CA7">
        <w:rPr>
          <w:sz w:val="28"/>
          <w:szCs w:val="28"/>
        </w:rPr>
        <w:t xml:space="preserve"> </w:t>
      </w:r>
      <w:r w:rsidR="00B5777C" w:rsidRPr="00307CA7">
        <w:rPr>
          <w:sz w:val="28"/>
          <w:szCs w:val="28"/>
        </w:rPr>
        <w:t>3) обвинувачений чи потерпілий працює або працював у суді, до підсудності якого належить здійснення кримінального провадження;</w:t>
      </w:r>
      <w:bookmarkStart w:id="6" w:name="n599"/>
      <w:bookmarkEnd w:id="6"/>
      <w:r w:rsidR="007E0FB2" w:rsidRPr="00307CA7">
        <w:rPr>
          <w:sz w:val="28"/>
          <w:szCs w:val="28"/>
        </w:rPr>
        <w:t xml:space="preserve"> </w:t>
      </w:r>
      <w:r w:rsidR="00B5777C" w:rsidRPr="00307CA7">
        <w:rPr>
          <w:sz w:val="28"/>
          <w:szCs w:val="28"/>
        </w:rPr>
        <w:t>4) ліквідовано суд або з визначених законом підстав припинено роботу суду, який здійснював судове провадження.</w:t>
      </w:r>
      <w:bookmarkStart w:id="7" w:name="n5766"/>
      <w:bookmarkStart w:id="8" w:name="n600"/>
      <w:bookmarkEnd w:id="7"/>
      <w:bookmarkEnd w:id="8"/>
      <w:r w:rsidR="007E0FB2" w:rsidRPr="00307CA7">
        <w:rPr>
          <w:sz w:val="28"/>
          <w:szCs w:val="28"/>
        </w:rPr>
        <w:t xml:space="preserve"> </w:t>
      </w:r>
      <w:r w:rsidR="00B5777C" w:rsidRPr="00307CA7">
        <w:rPr>
          <w:sz w:val="28"/>
          <w:szCs w:val="28"/>
        </w:rPr>
        <w:t>До початку судового розгляду у виняткових випадках кримінальне провадження (крім кримінальних проваджень, що надійшли на розгляд Вищого антикорупційного суду) з метою забезпечення оперативності та ефективності кримінального провадження може бути передано на розгляд іншого суду за місцем проживання обвинуваченого, більшості потерпілих або свідків, а також у разі неможливості здійснюва</w:t>
      </w:r>
      <w:r w:rsidR="007E0FB2" w:rsidRPr="00307CA7">
        <w:rPr>
          <w:sz w:val="28"/>
          <w:szCs w:val="28"/>
        </w:rPr>
        <w:t xml:space="preserve">ти відповідним судом правосуддя </w:t>
      </w:r>
      <w:r w:rsidR="00B5777C" w:rsidRPr="00307CA7">
        <w:rPr>
          <w:sz w:val="28"/>
          <w:szCs w:val="28"/>
        </w:rPr>
        <w:t>(зокрема, надзвичайні ситуації техногенного або природного характеру, епідемії, епізоотії, режим воєнного, надзвичайного стану, проведення антитерористичної операції чи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областях).</w:t>
      </w:r>
      <w:bookmarkStart w:id="9" w:name="n5098"/>
      <w:bookmarkStart w:id="10" w:name="n6233"/>
      <w:bookmarkEnd w:id="9"/>
      <w:bookmarkEnd w:id="10"/>
      <w:r w:rsidR="007E0FB2" w:rsidRPr="00307CA7">
        <w:rPr>
          <w:sz w:val="28"/>
          <w:szCs w:val="28"/>
        </w:rPr>
        <w:t xml:space="preserve"> </w:t>
      </w:r>
      <w:r w:rsidR="00B5777C" w:rsidRPr="00307CA7">
        <w:rPr>
          <w:sz w:val="28"/>
          <w:szCs w:val="28"/>
        </w:rPr>
        <w:t>У разі якщо обвинувачений чи потерпілий є або був суддею чи працівником апарату Вищого антикорупційного суду і кримінальне провадження належить до підсудності цього суду, таке кримінальне провадження у першій інстанції здійснює апеляційний суд, юрисдикція якого поширюється на місто Київ, і в такому разі ухвалені судові рішення оскаржуються в апеляційному порядку до апеляційного суду, який визначається колегією суддів Касаційного кри</w:t>
      </w:r>
      <w:r w:rsidR="007E0FB2" w:rsidRPr="00307CA7">
        <w:rPr>
          <w:sz w:val="28"/>
          <w:szCs w:val="28"/>
        </w:rPr>
        <w:t>мінального суду Верховного Суду</w:t>
      </w:r>
      <w:r w:rsidR="0057008D" w:rsidRPr="00307CA7">
        <w:rPr>
          <w:sz w:val="28"/>
          <w:szCs w:val="28"/>
          <w:lang w:eastAsia="ru-RU"/>
        </w:rPr>
        <w:t>“</w:t>
      </w:r>
      <w:r w:rsidR="0057008D" w:rsidRPr="00307CA7">
        <w:rPr>
          <w:sz w:val="28"/>
          <w:szCs w:val="28"/>
        </w:rPr>
        <w:t>.</w:t>
      </w:r>
    </w:p>
    <w:p w:rsidR="00281AD5" w:rsidRPr="00307CA7" w:rsidRDefault="007B6B9C" w:rsidP="00307CA7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07CA7">
        <w:rPr>
          <w:color w:val="000000"/>
          <w:sz w:val="28"/>
          <w:szCs w:val="28"/>
        </w:rPr>
        <w:t>Мілінчук М.М. стверджує</w:t>
      </w:r>
      <w:r w:rsidR="008D7449" w:rsidRPr="00307CA7">
        <w:rPr>
          <w:color w:val="000000"/>
          <w:sz w:val="28"/>
          <w:szCs w:val="28"/>
        </w:rPr>
        <w:t>,</w:t>
      </w:r>
      <w:r w:rsidR="00F805CD" w:rsidRPr="00307CA7">
        <w:rPr>
          <w:color w:val="000000"/>
          <w:sz w:val="28"/>
          <w:szCs w:val="28"/>
        </w:rPr>
        <w:t xml:space="preserve"> </w:t>
      </w:r>
      <w:r w:rsidR="004017C7" w:rsidRPr="00307CA7">
        <w:rPr>
          <w:color w:val="000000"/>
          <w:sz w:val="28"/>
          <w:szCs w:val="28"/>
        </w:rPr>
        <w:t>що</w:t>
      </w:r>
      <w:r w:rsidRPr="00307CA7">
        <w:rPr>
          <w:color w:val="000000"/>
          <w:sz w:val="28"/>
          <w:szCs w:val="28"/>
        </w:rPr>
        <w:t xml:space="preserve"> </w:t>
      </w:r>
      <w:r w:rsidR="00B442CF" w:rsidRPr="00307CA7">
        <w:rPr>
          <w:color w:val="000000"/>
          <w:sz w:val="28"/>
          <w:szCs w:val="28"/>
          <w:lang w:eastAsia="ru-RU"/>
        </w:rPr>
        <w:t>„</w:t>
      </w:r>
      <w:r w:rsidR="00B442CF" w:rsidRPr="00307CA7">
        <w:rPr>
          <w:color w:val="000000"/>
          <w:sz w:val="28"/>
          <w:szCs w:val="28"/>
        </w:rPr>
        <w:t>неконституційн</w:t>
      </w:r>
      <w:r w:rsidR="00307CA7">
        <w:rPr>
          <w:color w:val="000000"/>
          <w:sz w:val="28"/>
          <w:szCs w:val="28"/>
        </w:rPr>
        <w:t>ість положень</w:t>
      </w:r>
      <w:r w:rsidR="00307CA7">
        <w:rPr>
          <w:color w:val="000000"/>
          <w:sz w:val="28"/>
          <w:szCs w:val="28"/>
        </w:rPr>
        <w:br/>
      </w:r>
      <w:r w:rsidR="00B442CF" w:rsidRPr="00307CA7">
        <w:rPr>
          <w:color w:val="000000"/>
          <w:sz w:val="28"/>
          <w:szCs w:val="28"/>
          <w:lang w:eastAsia="ru-RU"/>
        </w:rPr>
        <w:t xml:space="preserve">частини першої статті 34 Кодексу в порушення статті 55 Конституції України </w:t>
      </w:r>
      <w:r w:rsidR="00222FF8" w:rsidRPr="00307CA7">
        <w:rPr>
          <w:color w:val="000000"/>
          <w:sz w:val="28"/>
          <w:szCs w:val="28"/>
          <w:lang w:eastAsia="ru-RU"/>
        </w:rPr>
        <w:t xml:space="preserve">призводить до фактичного безпідставного позбавлення права на доступ до суду, до підсудності якого вона (справа) віднесена, чим порушуються принципи </w:t>
      </w:r>
      <w:r w:rsidR="00222FF8" w:rsidRPr="00307CA7">
        <w:rPr>
          <w:color w:val="000000"/>
          <w:sz w:val="28"/>
          <w:szCs w:val="28"/>
          <w:lang w:eastAsia="ru-RU"/>
        </w:rPr>
        <w:lastRenderedPageBreak/>
        <w:t>непорушності права на розгляд справи судом, встановленим законом та справедливої рівноваги“.</w:t>
      </w:r>
    </w:p>
    <w:p w:rsidR="004E5015" w:rsidRPr="00307CA7" w:rsidRDefault="004E5015" w:rsidP="00307CA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136" w:rsidRPr="00307CA7" w:rsidRDefault="00F805CD" w:rsidP="00307CA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7CA7">
        <w:rPr>
          <w:rFonts w:ascii="Times New Roman" w:hAnsi="Times New Roman"/>
          <w:color w:val="000000"/>
          <w:sz w:val="28"/>
          <w:szCs w:val="28"/>
        </w:rPr>
        <w:t xml:space="preserve">2. Розв’язуючи питання щодо відкриття конституційного провадження у справі, </w:t>
      </w:r>
      <w:r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Перша колегія суддів Першого сенату Конституційного С</w:t>
      </w:r>
      <w:r w:rsidR="00A07880"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уду України виходить із такого.</w:t>
      </w:r>
    </w:p>
    <w:p w:rsidR="00F805CD" w:rsidRPr="00307CA7" w:rsidRDefault="00F805CD" w:rsidP="00307CA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до Закону України „Про Конституційний Суд України“ конституційна скарга має містити</w:t>
      </w:r>
      <w:r w:rsidRPr="00307CA7">
        <w:rPr>
          <w:rFonts w:ascii="Times New Roman" w:eastAsia="Times New Roman" w:hAnsi="Times New Roman"/>
          <w:sz w:val="28"/>
          <w:szCs w:val="28"/>
          <w:lang w:eastAsia="ru-RU"/>
        </w:rPr>
        <w:t xml:space="preserve">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</w:t>
      </w:r>
      <w:r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умов її відповідності вимогам, </w:t>
      </w:r>
      <w:r w:rsidR="00A83F2D"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передбаченим</w:t>
      </w:r>
      <w:r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зокрема, </w:t>
      </w:r>
      <w:r w:rsidR="00730B59"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статтею 55 цього закону (абзац перший частини першої статті 77);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</w:t>
      </w:r>
      <w:r w:rsidR="008B4032"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ґрунтованими </w:t>
      </w:r>
      <w:r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(частина четверта статті 77).</w:t>
      </w:r>
    </w:p>
    <w:p w:rsidR="002A1A10" w:rsidRPr="00307CA7" w:rsidRDefault="003C260E" w:rsidP="00307CA7">
      <w:pPr>
        <w:spacing w:after="0" w:line="360" w:lineRule="auto"/>
        <w:ind w:firstLine="567"/>
        <w:jc w:val="both"/>
        <w:rPr>
          <w:rFonts w:ascii="Times New Roman" w:eastAsia="Times New Roman" w:hAnsi="Times New Roman"/>
          <w:strike/>
          <w:color w:val="000000"/>
          <w:sz w:val="28"/>
          <w:szCs w:val="28"/>
          <w:lang w:eastAsia="ru-RU"/>
        </w:rPr>
      </w:pPr>
      <w:r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 конституційної скарги вбачає</w:t>
      </w:r>
      <w:r w:rsidR="00A72FB9"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ться, що автор клопотання </w:t>
      </w:r>
      <w:r w:rsidR="00641860"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висловив </w:t>
      </w:r>
      <w:r w:rsidR="008855D4"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незгоду із законодавчим регулюванням підстав направлення кримінального провадження з одного суду до іншого та із судовими рішеннями, ухваленими у його справі</w:t>
      </w:r>
      <w:r w:rsidR="00BB39A6"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41860"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Однак такі твердження не можуть вважатися </w:t>
      </w:r>
      <w:r w:rsidR="008855D4"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належним </w:t>
      </w:r>
      <w:r w:rsidR="000E604E"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обґрунтуванням</w:t>
      </w:r>
      <w:r w:rsidR="00446DF0"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неконституційності оспорюваних приписів</w:t>
      </w:r>
      <w:r w:rsidR="00937D05"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Кодексу.</w:t>
      </w:r>
    </w:p>
    <w:p w:rsidR="003C260E" w:rsidRPr="00307CA7" w:rsidRDefault="002A1A10" w:rsidP="00307CA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Отже, </w:t>
      </w:r>
      <w:r w:rsidR="00BB1F70"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Мілінчук М.М.</w:t>
      </w:r>
      <w:r w:rsidR="003C260E"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дотримав вимог пункту 6 частини другої статті 55 Закону</w:t>
      </w:r>
      <w:r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України </w:t>
      </w:r>
      <w:r w:rsidRPr="00307CA7">
        <w:rPr>
          <w:rFonts w:ascii="Times New Roman" w:hAnsi="Times New Roman"/>
          <w:sz w:val="28"/>
          <w:szCs w:val="28"/>
        </w:rPr>
        <w:t>„</w:t>
      </w:r>
      <w:r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Конституційний Суд України</w:t>
      </w:r>
      <w:r w:rsidRPr="00307CA7">
        <w:rPr>
          <w:rFonts w:ascii="Times New Roman" w:hAnsi="Times New Roman"/>
          <w:sz w:val="28"/>
          <w:szCs w:val="28"/>
        </w:rPr>
        <w:t>“</w:t>
      </w:r>
      <w:r w:rsidR="003C260E"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що є підставою для відмови у відкритті конституційного провадження у справі згідно з пу</w:t>
      </w:r>
      <w:r w:rsidR="00D20BC8"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нктом 4 статті 62 цього закону –</w:t>
      </w:r>
      <w:r w:rsidR="003C260E" w:rsidRPr="00307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неприйнятність конституційної скарги.</w:t>
      </w:r>
    </w:p>
    <w:p w:rsidR="004F20D5" w:rsidRPr="00307CA7" w:rsidRDefault="004F20D5" w:rsidP="00307CA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730B59" w:rsidRPr="00307CA7" w:rsidRDefault="00F805CD" w:rsidP="00307CA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307C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Ураховуючи викладене та керуючись статтями 147, 151</w:t>
      </w:r>
      <w:r w:rsidRPr="00307CA7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uk-UA"/>
        </w:rPr>
        <w:t>1</w:t>
      </w:r>
      <w:r w:rsidRPr="00307C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153 Конституції України, на підставі ст</w:t>
      </w:r>
      <w:r w:rsidR="00A10CDD" w:rsidRPr="00307C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атей 7, 32, 37, </w:t>
      </w:r>
      <w:r w:rsidRPr="00307C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55, 56, 58, 62, 77, 86 Закону України „Про </w:t>
      </w:r>
      <w:r w:rsidRPr="00307C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446DF0" w:rsidRPr="00307CA7" w:rsidRDefault="00446DF0" w:rsidP="00307CA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330BE" w:rsidRPr="00307CA7" w:rsidRDefault="00575615" w:rsidP="00307CA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CA7">
        <w:rPr>
          <w:rFonts w:ascii="Times New Roman" w:hAnsi="Times New Roman"/>
          <w:b/>
          <w:sz w:val="28"/>
          <w:szCs w:val="28"/>
        </w:rPr>
        <w:t>у х в а л и л а:</w:t>
      </w:r>
    </w:p>
    <w:p w:rsidR="00E330BE" w:rsidRPr="00307CA7" w:rsidRDefault="00E330BE" w:rsidP="00307CA7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6140" w:rsidRDefault="00F805CD" w:rsidP="00307CA7">
      <w:pPr>
        <w:pStyle w:val="20"/>
        <w:spacing w:after="0" w:line="360" w:lineRule="auto"/>
        <w:ind w:firstLine="567"/>
        <w:jc w:val="both"/>
      </w:pPr>
      <w:r w:rsidRPr="00307CA7">
        <w:t xml:space="preserve">1. Відмовити у відкритті конституційного провадження у справі </w:t>
      </w:r>
      <w:r w:rsidRPr="00307CA7">
        <w:br/>
        <w:t xml:space="preserve">за конституційною скаргою </w:t>
      </w:r>
      <w:r w:rsidR="00BB1F70" w:rsidRPr="00307CA7">
        <w:t>Мілінчука Миколи Миколайовича щодо відповідності Конституції України (конституційності) частини першої статті 34 Кримінального процесуального кодексу України</w:t>
      </w:r>
      <w:r w:rsidR="0004218E" w:rsidRPr="00307CA7">
        <w:t xml:space="preserve"> </w:t>
      </w:r>
      <w:r w:rsidR="00273EC1" w:rsidRPr="00307CA7">
        <w:t xml:space="preserve">на підставі </w:t>
      </w:r>
      <w:r w:rsidR="004D4120" w:rsidRPr="00307CA7">
        <w:t xml:space="preserve">пункту </w:t>
      </w:r>
      <w:r w:rsidRPr="00307CA7">
        <w:t>4 статті 62 Закону України „Про Конституційний Суд України“ –</w:t>
      </w:r>
      <w:r w:rsidR="00466BD6" w:rsidRPr="00307CA7">
        <w:rPr>
          <w:lang w:eastAsia="en-US"/>
        </w:rPr>
        <w:t xml:space="preserve"> </w:t>
      </w:r>
      <w:r w:rsidRPr="00307CA7">
        <w:t>неприйнятність конституційної скарги.</w:t>
      </w:r>
    </w:p>
    <w:p w:rsidR="00307CA7" w:rsidRPr="00307CA7" w:rsidRDefault="00307CA7" w:rsidP="00307CA7">
      <w:pPr>
        <w:pStyle w:val="20"/>
        <w:spacing w:after="0" w:line="360" w:lineRule="auto"/>
        <w:ind w:firstLine="567"/>
        <w:jc w:val="both"/>
      </w:pPr>
    </w:p>
    <w:p w:rsidR="00492ECE" w:rsidRDefault="00077D5E" w:rsidP="00307CA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A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A6140" w:rsidRPr="00307CA7">
        <w:rPr>
          <w:rFonts w:ascii="Times New Roman" w:eastAsia="Times New Roman" w:hAnsi="Times New Roman"/>
          <w:sz w:val="28"/>
          <w:szCs w:val="28"/>
          <w:lang w:eastAsia="ru-RU"/>
        </w:rPr>
        <w:t xml:space="preserve"> Ухвала є остаточною.</w:t>
      </w:r>
    </w:p>
    <w:p w:rsidR="00307CA7" w:rsidRDefault="00307CA7" w:rsidP="00307C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CA7" w:rsidRDefault="00307CA7" w:rsidP="00307C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CA7" w:rsidRDefault="00307CA7" w:rsidP="00307C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98B" w:rsidRPr="00DB398B" w:rsidRDefault="00DB398B" w:rsidP="00DB398B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DB398B">
        <w:rPr>
          <w:rFonts w:ascii="Times New Roman" w:hAnsi="Times New Roman"/>
          <w:b/>
          <w:caps/>
          <w:color w:val="000000"/>
          <w:sz w:val="28"/>
          <w:szCs w:val="28"/>
        </w:rPr>
        <w:t>Перша колегія суддів</w:t>
      </w:r>
    </w:p>
    <w:p w:rsidR="00DB398B" w:rsidRPr="00DB398B" w:rsidRDefault="00DB398B" w:rsidP="00DB398B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DB398B">
        <w:rPr>
          <w:rFonts w:ascii="Times New Roman" w:hAnsi="Times New Roman"/>
          <w:b/>
          <w:caps/>
          <w:color w:val="000000"/>
          <w:sz w:val="28"/>
          <w:szCs w:val="28"/>
        </w:rPr>
        <w:t>Першого сенату</w:t>
      </w:r>
    </w:p>
    <w:p w:rsidR="00307CA7" w:rsidRPr="00DB398B" w:rsidRDefault="00DB398B" w:rsidP="00DB398B">
      <w:pPr>
        <w:spacing w:after="0" w:line="240" w:lineRule="auto"/>
        <w:ind w:left="42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98B">
        <w:rPr>
          <w:rFonts w:ascii="Times New Roman" w:hAnsi="Times New Roman"/>
          <w:b/>
          <w:caps/>
          <w:color w:val="000000"/>
          <w:sz w:val="28"/>
          <w:szCs w:val="28"/>
        </w:rPr>
        <w:t>Конституційного Суду України</w:t>
      </w:r>
    </w:p>
    <w:sectPr w:rsidR="00307CA7" w:rsidRPr="00DB398B" w:rsidSect="00307CA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7A" w:rsidRDefault="00D5047A">
      <w:pPr>
        <w:spacing w:after="0" w:line="240" w:lineRule="auto"/>
      </w:pPr>
      <w:r>
        <w:separator/>
      </w:r>
    </w:p>
  </w:endnote>
  <w:endnote w:type="continuationSeparator" w:id="0">
    <w:p w:rsidR="00D5047A" w:rsidRDefault="00D5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A7" w:rsidRPr="00307CA7" w:rsidRDefault="00307CA7">
    <w:pPr>
      <w:pStyle w:val="a5"/>
      <w:rPr>
        <w:rFonts w:ascii="Times New Roman" w:hAnsi="Times New Roman"/>
        <w:sz w:val="10"/>
        <w:szCs w:val="10"/>
      </w:rPr>
    </w:pPr>
    <w:r w:rsidRPr="00307CA7">
      <w:rPr>
        <w:rFonts w:ascii="Times New Roman" w:hAnsi="Times New Roman"/>
        <w:sz w:val="10"/>
        <w:szCs w:val="10"/>
      </w:rPr>
      <w:fldChar w:fldCharType="begin"/>
    </w:r>
    <w:r w:rsidRPr="00307CA7">
      <w:rPr>
        <w:rFonts w:ascii="Times New Roman" w:hAnsi="Times New Roman"/>
        <w:sz w:val="10"/>
        <w:szCs w:val="10"/>
      </w:rPr>
      <w:instrText xml:space="preserve"> FILENAME \p \* MERGEFORMAT </w:instrText>
    </w:r>
    <w:r w:rsidRPr="00307CA7">
      <w:rPr>
        <w:rFonts w:ascii="Times New Roman" w:hAnsi="Times New Roman"/>
        <w:sz w:val="10"/>
        <w:szCs w:val="10"/>
      </w:rPr>
      <w:fldChar w:fldCharType="separate"/>
    </w:r>
    <w:r w:rsidR="00DB398B">
      <w:rPr>
        <w:rFonts w:ascii="Times New Roman" w:hAnsi="Times New Roman"/>
        <w:noProof/>
        <w:sz w:val="10"/>
        <w:szCs w:val="10"/>
      </w:rPr>
      <w:t>G:\2023\Suddi\I senat\I koleg\8.docx</w:t>
    </w:r>
    <w:r w:rsidRPr="00307CA7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A7" w:rsidRPr="00307CA7" w:rsidRDefault="00307CA7">
    <w:pPr>
      <w:pStyle w:val="a5"/>
      <w:rPr>
        <w:rFonts w:ascii="Times New Roman" w:hAnsi="Times New Roman"/>
        <w:sz w:val="10"/>
        <w:szCs w:val="10"/>
      </w:rPr>
    </w:pPr>
    <w:r w:rsidRPr="00307CA7">
      <w:rPr>
        <w:rFonts w:ascii="Times New Roman" w:hAnsi="Times New Roman"/>
        <w:sz w:val="10"/>
        <w:szCs w:val="10"/>
      </w:rPr>
      <w:fldChar w:fldCharType="begin"/>
    </w:r>
    <w:r w:rsidRPr="00307CA7">
      <w:rPr>
        <w:rFonts w:ascii="Times New Roman" w:hAnsi="Times New Roman"/>
        <w:sz w:val="10"/>
        <w:szCs w:val="10"/>
      </w:rPr>
      <w:instrText xml:space="preserve"> FILENAME \p \* MERGEFORMAT </w:instrText>
    </w:r>
    <w:r w:rsidRPr="00307CA7">
      <w:rPr>
        <w:rFonts w:ascii="Times New Roman" w:hAnsi="Times New Roman"/>
        <w:sz w:val="10"/>
        <w:szCs w:val="10"/>
      </w:rPr>
      <w:fldChar w:fldCharType="separate"/>
    </w:r>
    <w:r w:rsidR="00DB398B">
      <w:rPr>
        <w:rFonts w:ascii="Times New Roman" w:hAnsi="Times New Roman"/>
        <w:noProof/>
        <w:sz w:val="10"/>
        <w:szCs w:val="10"/>
      </w:rPr>
      <w:t>G:\2023\Suddi\I senat\I koleg\8.docx</w:t>
    </w:r>
    <w:r w:rsidRPr="00307CA7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7A" w:rsidRDefault="00D5047A">
      <w:pPr>
        <w:spacing w:after="0" w:line="240" w:lineRule="auto"/>
      </w:pPr>
      <w:r>
        <w:separator/>
      </w:r>
    </w:p>
  </w:footnote>
  <w:footnote w:type="continuationSeparator" w:id="0">
    <w:p w:rsidR="00D5047A" w:rsidRDefault="00D50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5188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07CA7" w:rsidRPr="00307CA7" w:rsidRDefault="00307CA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07CA7">
          <w:rPr>
            <w:rFonts w:ascii="Times New Roman" w:hAnsi="Times New Roman"/>
            <w:sz w:val="28"/>
            <w:szCs w:val="28"/>
          </w:rPr>
          <w:fldChar w:fldCharType="begin"/>
        </w:r>
        <w:r w:rsidRPr="00307CA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07CA7">
          <w:rPr>
            <w:rFonts w:ascii="Times New Roman" w:hAnsi="Times New Roman"/>
            <w:sz w:val="28"/>
            <w:szCs w:val="28"/>
          </w:rPr>
          <w:fldChar w:fldCharType="separate"/>
        </w:r>
        <w:r w:rsidR="00F60D02">
          <w:rPr>
            <w:rFonts w:ascii="Times New Roman" w:hAnsi="Times New Roman"/>
            <w:noProof/>
            <w:sz w:val="28"/>
            <w:szCs w:val="28"/>
          </w:rPr>
          <w:t>2</w:t>
        </w:r>
        <w:r w:rsidRPr="00307CA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A7" w:rsidRDefault="00307CA7">
    <w:pPr>
      <w:pStyle w:val="a3"/>
      <w:jc w:val="center"/>
    </w:pPr>
  </w:p>
  <w:p w:rsidR="00307CA7" w:rsidRDefault="00307C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28A9"/>
    <w:multiLevelType w:val="hybridMultilevel"/>
    <w:tmpl w:val="4F722808"/>
    <w:lvl w:ilvl="0" w:tplc="4A90CB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CB02842"/>
    <w:multiLevelType w:val="hybridMultilevel"/>
    <w:tmpl w:val="FE14127C"/>
    <w:lvl w:ilvl="0" w:tplc="BAAAA1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AEE1FB2"/>
    <w:multiLevelType w:val="hybridMultilevel"/>
    <w:tmpl w:val="F008F5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40"/>
    <w:rsid w:val="00001122"/>
    <w:rsid w:val="000075AF"/>
    <w:rsid w:val="000101D3"/>
    <w:rsid w:val="00017136"/>
    <w:rsid w:val="0003028A"/>
    <w:rsid w:val="000376A9"/>
    <w:rsid w:val="00041897"/>
    <w:rsid w:val="00041CF7"/>
    <w:rsid w:val="0004218E"/>
    <w:rsid w:val="000660F6"/>
    <w:rsid w:val="0007115B"/>
    <w:rsid w:val="00077D5E"/>
    <w:rsid w:val="0008779E"/>
    <w:rsid w:val="000B654F"/>
    <w:rsid w:val="000C0DE0"/>
    <w:rsid w:val="000E604E"/>
    <w:rsid w:val="000F6626"/>
    <w:rsid w:val="000F6FE4"/>
    <w:rsid w:val="00124971"/>
    <w:rsid w:val="00126177"/>
    <w:rsid w:val="0012700D"/>
    <w:rsid w:val="00157F6B"/>
    <w:rsid w:val="00186166"/>
    <w:rsid w:val="00196794"/>
    <w:rsid w:val="001A125C"/>
    <w:rsid w:val="001A70FC"/>
    <w:rsid w:val="001B129E"/>
    <w:rsid w:val="001B2EE7"/>
    <w:rsid w:val="001C052D"/>
    <w:rsid w:val="001C29D9"/>
    <w:rsid w:val="001E7ABE"/>
    <w:rsid w:val="001F0143"/>
    <w:rsid w:val="00204563"/>
    <w:rsid w:val="002049CD"/>
    <w:rsid w:val="00204D3C"/>
    <w:rsid w:val="00210777"/>
    <w:rsid w:val="00222D39"/>
    <w:rsid w:val="00222FF8"/>
    <w:rsid w:val="00237845"/>
    <w:rsid w:val="00253AC4"/>
    <w:rsid w:val="00253B67"/>
    <w:rsid w:val="00265793"/>
    <w:rsid w:val="00273EC1"/>
    <w:rsid w:val="00281AD5"/>
    <w:rsid w:val="00290FD7"/>
    <w:rsid w:val="00297945"/>
    <w:rsid w:val="002A1A10"/>
    <w:rsid w:val="002B59DD"/>
    <w:rsid w:val="002C0A0F"/>
    <w:rsid w:val="002C46EA"/>
    <w:rsid w:val="002D7113"/>
    <w:rsid w:val="002E1655"/>
    <w:rsid w:val="002F3EA5"/>
    <w:rsid w:val="00307CA7"/>
    <w:rsid w:val="00313E5C"/>
    <w:rsid w:val="00317CD4"/>
    <w:rsid w:val="00360B0C"/>
    <w:rsid w:val="0037733A"/>
    <w:rsid w:val="003A1A95"/>
    <w:rsid w:val="003B2261"/>
    <w:rsid w:val="003B3997"/>
    <w:rsid w:val="003C1D96"/>
    <w:rsid w:val="003C260E"/>
    <w:rsid w:val="003D4CD5"/>
    <w:rsid w:val="003E5978"/>
    <w:rsid w:val="003F56B8"/>
    <w:rsid w:val="00400A28"/>
    <w:rsid w:val="004017C7"/>
    <w:rsid w:val="00403373"/>
    <w:rsid w:val="00404C65"/>
    <w:rsid w:val="00407D54"/>
    <w:rsid w:val="004157F6"/>
    <w:rsid w:val="004211E0"/>
    <w:rsid w:val="00442768"/>
    <w:rsid w:val="00446DF0"/>
    <w:rsid w:val="00453D5B"/>
    <w:rsid w:val="00460CA7"/>
    <w:rsid w:val="00461501"/>
    <w:rsid w:val="004640E0"/>
    <w:rsid w:val="004662CD"/>
    <w:rsid w:val="00466BD6"/>
    <w:rsid w:val="0047154C"/>
    <w:rsid w:val="00476CFB"/>
    <w:rsid w:val="00481241"/>
    <w:rsid w:val="00486BB3"/>
    <w:rsid w:val="00492ECE"/>
    <w:rsid w:val="0049757F"/>
    <w:rsid w:val="004D4120"/>
    <w:rsid w:val="004E5015"/>
    <w:rsid w:val="004E7C68"/>
    <w:rsid w:val="004F20D5"/>
    <w:rsid w:val="0050287D"/>
    <w:rsid w:val="00504209"/>
    <w:rsid w:val="00507D1C"/>
    <w:rsid w:val="00513F20"/>
    <w:rsid w:val="0051545D"/>
    <w:rsid w:val="005304FE"/>
    <w:rsid w:val="00535C7B"/>
    <w:rsid w:val="00544E29"/>
    <w:rsid w:val="00545212"/>
    <w:rsid w:val="00545280"/>
    <w:rsid w:val="005467DE"/>
    <w:rsid w:val="005648D0"/>
    <w:rsid w:val="00566F73"/>
    <w:rsid w:val="0057008D"/>
    <w:rsid w:val="00575615"/>
    <w:rsid w:val="0057561F"/>
    <w:rsid w:val="005766C7"/>
    <w:rsid w:val="00577F00"/>
    <w:rsid w:val="0058295F"/>
    <w:rsid w:val="00591C5C"/>
    <w:rsid w:val="00594BE7"/>
    <w:rsid w:val="00597097"/>
    <w:rsid w:val="00597441"/>
    <w:rsid w:val="005A5D2B"/>
    <w:rsid w:val="005B138B"/>
    <w:rsid w:val="005D5DAB"/>
    <w:rsid w:val="005E0E2B"/>
    <w:rsid w:val="005E7EA3"/>
    <w:rsid w:val="005F0C81"/>
    <w:rsid w:val="005F5480"/>
    <w:rsid w:val="006004D0"/>
    <w:rsid w:val="006174C1"/>
    <w:rsid w:val="00630D11"/>
    <w:rsid w:val="00631697"/>
    <w:rsid w:val="006337A7"/>
    <w:rsid w:val="00634517"/>
    <w:rsid w:val="00641860"/>
    <w:rsid w:val="00643EDE"/>
    <w:rsid w:val="0065289D"/>
    <w:rsid w:val="0065786E"/>
    <w:rsid w:val="006679A9"/>
    <w:rsid w:val="006730C3"/>
    <w:rsid w:val="006811EF"/>
    <w:rsid w:val="00684A31"/>
    <w:rsid w:val="00687577"/>
    <w:rsid w:val="00693744"/>
    <w:rsid w:val="006A0DFA"/>
    <w:rsid w:val="006A3B68"/>
    <w:rsid w:val="006B7244"/>
    <w:rsid w:val="006D2086"/>
    <w:rsid w:val="006D3D7C"/>
    <w:rsid w:val="006D3E70"/>
    <w:rsid w:val="006E176B"/>
    <w:rsid w:val="006F794D"/>
    <w:rsid w:val="0070038E"/>
    <w:rsid w:val="00700EF0"/>
    <w:rsid w:val="0071267D"/>
    <w:rsid w:val="0071623B"/>
    <w:rsid w:val="0071709D"/>
    <w:rsid w:val="00721084"/>
    <w:rsid w:val="00726AE3"/>
    <w:rsid w:val="00730B59"/>
    <w:rsid w:val="0073434E"/>
    <w:rsid w:val="00754E6B"/>
    <w:rsid w:val="0076116B"/>
    <w:rsid w:val="00765226"/>
    <w:rsid w:val="007675F8"/>
    <w:rsid w:val="00771BD2"/>
    <w:rsid w:val="0079257A"/>
    <w:rsid w:val="00795797"/>
    <w:rsid w:val="007B0000"/>
    <w:rsid w:val="007B6B9C"/>
    <w:rsid w:val="007C19BE"/>
    <w:rsid w:val="007C580E"/>
    <w:rsid w:val="007D0152"/>
    <w:rsid w:val="007D2169"/>
    <w:rsid w:val="007E0FB2"/>
    <w:rsid w:val="007E350B"/>
    <w:rsid w:val="007E5D50"/>
    <w:rsid w:val="007F7A0B"/>
    <w:rsid w:val="008004E6"/>
    <w:rsid w:val="00835650"/>
    <w:rsid w:val="008661CC"/>
    <w:rsid w:val="008766BB"/>
    <w:rsid w:val="008829D6"/>
    <w:rsid w:val="0088348C"/>
    <w:rsid w:val="008847F9"/>
    <w:rsid w:val="008855D4"/>
    <w:rsid w:val="0089333B"/>
    <w:rsid w:val="00895B1A"/>
    <w:rsid w:val="00895D8D"/>
    <w:rsid w:val="008964D6"/>
    <w:rsid w:val="008966CA"/>
    <w:rsid w:val="008A1B94"/>
    <w:rsid w:val="008B4032"/>
    <w:rsid w:val="008C76C2"/>
    <w:rsid w:val="008D6098"/>
    <w:rsid w:val="008D7449"/>
    <w:rsid w:val="008F6123"/>
    <w:rsid w:val="00900DFF"/>
    <w:rsid w:val="00924355"/>
    <w:rsid w:val="00931E5B"/>
    <w:rsid w:val="00936C54"/>
    <w:rsid w:val="00937D05"/>
    <w:rsid w:val="00944D3F"/>
    <w:rsid w:val="00970416"/>
    <w:rsid w:val="009864A2"/>
    <w:rsid w:val="00986842"/>
    <w:rsid w:val="009909DE"/>
    <w:rsid w:val="009A61E5"/>
    <w:rsid w:val="009B26F8"/>
    <w:rsid w:val="009C4FAD"/>
    <w:rsid w:val="009D1E8F"/>
    <w:rsid w:val="009D362C"/>
    <w:rsid w:val="009E626C"/>
    <w:rsid w:val="009F31C9"/>
    <w:rsid w:val="009F33CA"/>
    <w:rsid w:val="00A0174C"/>
    <w:rsid w:val="00A07880"/>
    <w:rsid w:val="00A10CDD"/>
    <w:rsid w:val="00A170FB"/>
    <w:rsid w:val="00A20C01"/>
    <w:rsid w:val="00A25887"/>
    <w:rsid w:val="00A37DC8"/>
    <w:rsid w:val="00A42199"/>
    <w:rsid w:val="00A45A2A"/>
    <w:rsid w:val="00A72FB9"/>
    <w:rsid w:val="00A76C98"/>
    <w:rsid w:val="00A83F2D"/>
    <w:rsid w:val="00A9133A"/>
    <w:rsid w:val="00A94804"/>
    <w:rsid w:val="00A94858"/>
    <w:rsid w:val="00AA0314"/>
    <w:rsid w:val="00AA0BA1"/>
    <w:rsid w:val="00AA4B67"/>
    <w:rsid w:val="00B0626B"/>
    <w:rsid w:val="00B126DF"/>
    <w:rsid w:val="00B137FE"/>
    <w:rsid w:val="00B164B0"/>
    <w:rsid w:val="00B1749B"/>
    <w:rsid w:val="00B352BA"/>
    <w:rsid w:val="00B442CF"/>
    <w:rsid w:val="00B450D6"/>
    <w:rsid w:val="00B5777C"/>
    <w:rsid w:val="00B57B34"/>
    <w:rsid w:val="00B616A9"/>
    <w:rsid w:val="00B66C13"/>
    <w:rsid w:val="00B77454"/>
    <w:rsid w:val="00B927B2"/>
    <w:rsid w:val="00B952A0"/>
    <w:rsid w:val="00BA57C5"/>
    <w:rsid w:val="00BB1F70"/>
    <w:rsid w:val="00BB39A6"/>
    <w:rsid w:val="00BB435A"/>
    <w:rsid w:val="00BC20D4"/>
    <w:rsid w:val="00BE5DB9"/>
    <w:rsid w:val="00BF1F92"/>
    <w:rsid w:val="00C149B8"/>
    <w:rsid w:val="00C20F75"/>
    <w:rsid w:val="00C40FCD"/>
    <w:rsid w:val="00C428DF"/>
    <w:rsid w:val="00C442FD"/>
    <w:rsid w:val="00C70723"/>
    <w:rsid w:val="00C748F0"/>
    <w:rsid w:val="00C833B4"/>
    <w:rsid w:val="00C8792E"/>
    <w:rsid w:val="00CB2088"/>
    <w:rsid w:val="00CD3CAC"/>
    <w:rsid w:val="00CE2830"/>
    <w:rsid w:val="00D1185A"/>
    <w:rsid w:val="00D20BC8"/>
    <w:rsid w:val="00D32B57"/>
    <w:rsid w:val="00D35820"/>
    <w:rsid w:val="00D424E3"/>
    <w:rsid w:val="00D44533"/>
    <w:rsid w:val="00D44BF9"/>
    <w:rsid w:val="00D5047A"/>
    <w:rsid w:val="00D558D2"/>
    <w:rsid w:val="00D61A39"/>
    <w:rsid w:val="00D834BF"/>
    <w:rsid w:val="00D8773E"/>
    <w:rsid w:val="00D9607B"/>
    <w:rsid w:val="00D96D9E"/>
    <w:rsid w:val="00DA21E9"/>
    <w:rsid w:val="00DA6140"/>
    <w:rsid w:val="00DB398B"/>
    <w:rsid w:val="00DC1671"/>
    <w:rsid w:val="00DE4E33"/>
    <w:rsid w:val="00E051E8"/>
    <w:rsid w:val="00E101A4"/>
    <w:rsid w:val="00E162E4"/>
    <w:rsid w:val="00E239A4"/>
    <w:rsid w:val="00E3242A"/>
    <w:rsid w:val="00E330BE"/>
    <w:rsid w:val="00E33A27"/>
    <w:rsid w:val="00E41FC9"/>
    <w:rsid w:val="00E777F3"/>
    <w:rsid w:val="00E80EEA"/>
    <w:rsid w:val="00E81EB4"/>
    <w:rsid w:val="00E91855"/>
    <w:rsid w:val="00E944AD"/>
    <w:rsid w:val="00E948BD"/>
    <w:rsid w:val="00EA1DF6"/>
    <w:rsid w:val="00EB66B9"/>
    <w:rsid w:val="00EE6D9E"/>
    <w:rsid w:val="00EF57DA"/>
    <w:rsid w:val="00EF60EE"/>
    <w:rsid w:val="00F05C12"/>
    <w:rsid w:val="00F060BB"/>
    <w:rsid w:val="00F117C9"/>
    <w:rsid w:val="00F15A60"/>
    <w:rsid w:val="00F2352F"/>
    <w:rsid w:val="00F26417"/>
    <w:rsid w:val="00F5251E"/>
    <w:rsid w:val="00F60D02"/>
    <w:rsid w:val="00F61DEF"/>
    <w:rsid w:val="00F67DF6"/>
    <w:rsid w:val="00F7180E"/>
    <w:rsid w:val="00F805CD"/>
    <w:rsid w:val="00FA1320"/>
    <w:rsid w:val="00FB4784"/>
    <w:rsid w:val="00FC04AD"/>
    <w:rsid w:val="00FC6590"/>
    <w:rsid w:val="00FD25FC"/>
    <w:rsid w:val="00FD51B8"/>
    <w:rsid w:val="00FE5455"/>
    <w:rsid w:val="00FF1868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665A2-F0FF-4C91-B8B0-8CADB9D5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07CA7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A6140"/>
  </w:style>
  <w:style w:type="paragraph" w:styleId="a5">
    <w:name w:val="footer"/>
    <w:basedOn w:val="a"/>
    <w:link w:val="a6"/>
    <w:uiPriority w:val="99"/>
    <w:unhideWhenUsed/>
    <w:rsid w:val="00DA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A6140"/>
  </w:style>
  <w:style w:type="paragraph" w:styleId="a7">
    <w:name w:val="Normal (Web)"/>
    <w:basedOn w:val="a"/>
    <w:uiPriority w:val="99"/>
    <w:unhideWhenUsed/>
    <w:rsid w:val="007F7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48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486BB3"/>
    <w:rPr>
      <w:rFonts w:ascii="Segoe UI" w:hAnsi="Segoe UI" w:cs="Segoe UI"/>
      <w:sz w:val="18"/>
      <w:szCs w:val="18"/>
      <w:lang w:eastAsia="en-US"/>
    </w:rPr>
  </w:style>
  <w:style w:type="paragraph" w:styleId="aa">
    <w:name w:val="Block Text"/>
    <w:basedOn w:val="a"/>
    <w:rsid w:val="00F805C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right="354"/>
      <w:jc w:val="both"/>
    </w:pPr>
    <w:rPr>
      <w:rFonts w:ascii="Times New Roman" w:hAnsi="Times New Roman" w:cs="Arial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80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F805CD"/>
    <w:rPr>
      <w:rFonts w:ascii="Courier New" w:hAnsi="Courier New" w:cs="Courier New"/>
      <w:lang w:val="ru-RU" w:eastAsia="ru-RU"/>
    </w:rPr>
  </w:style>
  <w:style w:type="character" w:customStyle="1" w:styleId="m1770146275614292161bumpedfont15">
    <w:name w:val="m_1770146275614292161bumpedfont15"/>
    <w:rsid w:val="00F805CD"/>
  </w:style>
  <w:style w:type="paragraph" w:customStyle="1" w:styleId="rvps2">
    <w:name w:val="rvps2"/>
    <w:basedOn w:val="a"/>
    <w:rsid w:val="00C83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b">
    <w:name w:val="Hyperlink"/>
    <w:uiPriority w:val="99"/>
    <w:semiHidden/>
    <w:unhideWhenUsed/>
    <w:rsid w:val="00C833B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8D609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09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rvts46">
    <w:name w:val="rvts46"/>
    <w:rsid w:val="00B5777C"/>
  </w:style>
  <w:style w:type="character" w:customStyle="1" w:styleId="10">
    <w:name w:val="Заголовок 1 Знак"/>
    <w:basedOn w:val="a0"/>
    <w:link w:val="1"/>
    <w:rsid w:val="00307CA7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3639</Words>
  <Characters>2075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І. Галанюк</dc:creator>
  <cp:keywords/>
  <dc:description/>
  <cp:lastModifiedBy>Віктор В. Чередниченко</cp:lastModifiedBy>
  <cp:revision>2</cp:revision>
  <cp:lastPrinted>2023-04-06T07:18:00Z</cp:lastPrinted>
  <dcterms:created xsi:type="dcterms:W3CDTF">2023-08-30T07:21:00Z</dcterms:created>
  <dcterms:modified xsi:type="dcterms:W3CDTF">2023-08-30T07:21:00Z</dcterms:modified>
</cp:coreProperties>
</file>