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BAFA" w14:textId="4727D922" w:rsidR="00E35475" w:rsidRPr="00975299" w:rsidRDefault="00A92B4A" w:rsidP="00975299">
      <w:pPr>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Summary to the </w:t>
      </w:r>
      <w:r w:rsidR="009600DF" w:rsidRPr="00975299">
        <w:rPr>
          <w:rFonts w:ascii="Times New Roman" w:hAnsi="Times New Roman" w:cs="Times New Roman"/>
          <w:b/>
          <w:bCs/>
          <w:sz w:val="28"/>
          <w:szCs w:val="28"/>
        </w:rPr>
        <w:t xml:space="preserve">Decision of the Second Senate of the Constitutional Court </w:t>
      </w:r>
      <w:proofErr w:type="spellStart"/>
      <w:r w:rsidR="009600DF" w:rsidRPr="00975299">
        <w:rPr>
          <w:rFonts w:ascii="Times New Roman" w:hAnsi="Times New Roman" w:cs="Times New Roman"/>
          <w:b/>
          <w:bCs/>
          <w:sz w:val="28"/>
          <w:szCs w:val="28"/>
        </w:rPr>
        <w:t>of</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June</w:t>
      </w:r>
      <w:proofErr w:type="spellEnd"/>
      <w:r w:rsidR="009600DF" w:rsidRPr="00975299">
        <w:rPr>
          <w:rFonts w:ascii="Times New Roman" w:hAnsi="Times New Roman" w:cs="Times New Roman"/>
          <w:b/>
          <w:bCs/>
          <w:sz w:val="28"/>
          <w:szCs w:val="28"/>
        </w:rPr>
        <w:t xml:space="preserve"> 15, 2022</w:t>
      </w:r>
      <w:r w:rsidR="002B21CD">
        <w:rPr>
          <w:rFonts w:ascii="Times New Roman" w:hAnsi="Times New Roman" w:cs="Times New Roman"/>
          <w:b/>
          <w:bCs/>
          <w:sz w:val="28"/>
          <w:szCs w:val="28"/>
          <w:lang w:val="en-US"/>
        </w:rPr>
        <w:t xml:space="preserve"> No.</w:t>
      </w:r>
      <w:r w:rsidR="009600DF" w:rsidRPr="00975299">
        <w:rPr>
          <w:rFonts w:ascii="Times New Roman" w:hAnsi="Times New Roman" w:cs="Times New Roman"/>
          <w:b/>
          <w:bCs/>
          <w:sz w:val="28"/>
          <w:szCs w:val="28"/>
        </w:rPr>
        <w:t xml:space="preserve"> 4-r(II)/202</w:t>
      </w:r>
      <w:r w:rsidR="009E5343" w:rsidRPr="00975299">
        <w:rPr>
          <w:rFonts w:ascii="Times New Roman" w:hAnsi="Times New Roman" w:cs="Times New Roman"/>
          <w:b/>
          <w:bCs/>
          <w:sz w:val="28"/>
          <w:szCs w:val="28"/>
          <w:lang w:val="en-US"/>
        </w:rPr>
        <w:t>2</w:t>
      </w:r>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in</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the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case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upon</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constitutional</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complaints</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of</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Hevork</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Barsehian</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and</w:t>
      </w:r>
      <w:proofErr w:type="spellEnd"/>
      <w:r w:rsidR="009600DF" w:rsidRPr="00975299">
        <w:rPr>
          <w:rFonts w:ascii="Times New Roman" w:hAnsi="Times New Roman" w:cs="Times New Roman"/>
          <w:b/>
          <w:bCs/>
          <w:sz w:val="28"/>
          <w:szCs w:val="28"/>
        </w:rPr>
        <w:t xml:space="preserve"> Nataliia </w:t>
      </w:r>
      <w:proofErr w:type="spellStart"/>
      <w:r w:rsidR="009600DF" w:rsidRPr="00975299">
        <w:rPr>
          <w:rFonts w:ascii="Times New Roman" w:hAnsi="Times New Roman" w:cs="Times New Roman"/>
          <w:b/>
          <w:bCs/>
          <w:sz w:val="28"/>
          <w:szCs w:val="28"/>
        </w:rPr>
        <w:t>Linenko</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on</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compliance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of</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Article</w:t>
      </w:r>
      <w:proofErr w:type="spellEnd"/>
      <w:r w:rsidR="009600DF" w:rsidRPr="00975299">
        <w:rPr>
          <w:rFonts w:ascii="Times New Roman" w:hAnsi="Times New Roman" w:cs="Times New Roman"/>
          <w:b/>
          <w:bCs/>
          <w:sz w:val="28"/>
          <w:szCs w:val="28"/>
        </w:rPr>
        <w:t xml:space="preserve"> 485 </w:t>
      </w:r>
      <w:proofErr w:type="spellStart"/>
      <w:r w:rsidR="009600DF" w:rsidRPr="00975299">
        <w:rPr>
          <w:rFonts w:ascii="Times New Roman" w:hAnsi="Times New Roman" w:cs="Times New Roman"/>
          <w:b/>
          <w:bCs/>
          <w:sz w:val="28"/>
          <w:szCs w:val="28"/>
        </w:rPr>
        <w:t>of</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the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Customs</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Code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of</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Ukraine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with</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the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Constitution</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of</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Ukraine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regarding</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the</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individuali</w:t>
      </w:r>
      <w:proofErr w:type="spellEnd"/>
      <w:r w:rsidR="002B21CD">
        <w:rPr>
          <w:rFonts w:ascii="Times New Roman" w:hAnsi="Times New Roman" w:cs="Times New Roman"/>
          <w:b/>
          <w:bCs/>
          <w:sz w:val="28"/>
          <w:szCs w:val="28"/>
          <w:lang w:val="en-US"/>
        </w:rPr>
        <w:t>s</w:t>
      </w:r>
      <w:proofErr w:type="spellStart"/>
      <w:r w:rsidR="009600DF" w:rsidRPr="00975299">
        <w:rPr>
          <w:rFonts w:ascii="Times New Roman" w:hAnsi="Times New Roman" w:cs="Times New Roman"/>
          <w:b/>
          <w:bCs/>
          <w:sz w:val="28"/>
          <w:szCs w:val="28"/>
        </w:rPr>
        <w:t>ation</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of</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legal</w:t>
      </w:r>
      <w:proofErr w:type="spellEnd"/>
      <w:r w:rsidR="009600DF" w:rsidRPr="00975299">
        <w:rPr>
          <w:rFonts w:ascii="Times New Roman" w:hAnsi="Times New Roman" w:cs="Times New Roman"/>
          <w:b/>
          <w:bCs/>
          <w:sz w:val="28"/>
          <w:szCs w:val="28"/>
        </w:rPr>
        <w:t xml:space="preserve"> </w:t>
      </w:r>
      <w:proofErr w:type="spellStart"/>
      <w:r w:rsidR="009600DF" w:rsidRPr="00975299">
        <w:rPr>
          <w:rFonts w:ascii="Times New Roman" w:hAnsi="Times New Roman" w:cs="Times New Roman"/>
          <w:b/>
          <w:bCs/>
          <w:sz w:val="28"/>
          <w:szCs w:val="28"/>
        </w:rPr>
        <w:t>liability</w:t>
      </w:r>
      <w:proofErr w:type="spellEnd"/>
      <w:r w:rsidR="009600DF" w:rsidRPr="00975299">
        <w:rPr>
          <w:rFonts w:ascii="Times New Roman" w:hAnsi="Times New Roman" w:cs="Times New Roman"/>
          <w:b/>
          <w:bCs/>
          <w:sz w:val="28"/>
          <w:szCs w:val="28"/>
        </w:rPr>
        <w:t>)</w:t>
      </w:r>
    </w:p>
    <w:p w14:paraId="581E627E" w14:textId="77777777" w:rsidR="009E5343" w:rsidRPr="00975299" w:rsidRDefault="009E5343" w:rsidP="00975299">
      <w:pPr>
        <w:ind w:firstLine="709"/>
        <w:jc w:val="both"/>
        <w:rPr>
          <w:rFonts w:ascii="Times New Roman" w:hAnsi="Times New Roman" w:cs="Times New Roman"/>
          <w:sz w:val="28"/>
          <w:szCs w:val="28"/>
          <w:lang w:val="en-US"/>
        </w:rPr>
      </w:pPr>
    </w:p>
    <w:p w14:paraId="585825AF" w14:textId="48AA9905" w:rsidR="009E5343" w:rsidRPr="00975299" w:rsidRDefault="009E5343" w:rsidP="00975299">
      <w:pPr>
        <w:ind w:firstLine="709"/>
        <w:jc w:val="both"/>
        <w:rPr>
          <w:rFonts w:ascii="Times New Roman" w:hAnsi="Times New Roman" w:cs="Times New Roman"/>
          <w:sz w:val="28"/>
          <w:szCs w:val="28"/>
          <w:lang w:val="en-US"/>
        </w:rPr>
      </w:pPr>
    </w:p>
    <w:p w14:paraId="69331068" w14:textId="4B888E7E" w:rsidR="00D70C5C" w:rsidRPr="00975299" w:rsidRDefault="00D70C5C"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 xml:space="preserve">H.S. </w:t>
      </w:r>
      <w:r w:rsidRPr="00975299">
        <w:rPr>
          <w:rFonts w:ascii="Times New Roman" w:hAnsi="Times New Roman" w:cs="Times New Roman"/>
          <w:sz w:val="28"/>
          <w:szCs w:val="28"/>
        </w:rPr>
        <w:t>Barsehian</w:t>
      </w:r>
      <w:r w:rsidRPr="00975299">
        <w:rPr>
          <w:rFonts w:ascii="Times New Roman" w:hAnsi="Times New Roman" w:cs="Times New Roman"/>
          <w:sz w:val="28"/>
          <w:szCs w:val="28"/>
          <w:lang w:val="en-US"/>
        </w:rPr>
        <w:t xml:space="preserve"> and N.M. Linenko, as subjects of the right to constitutional complaint, appealed to the Constitutional Court with requests to review the constitutionality of Article 485 of the Customs Code Ukraine (hereinafter referred to as the Code).</w:t>
      </w:r>
    </w:p>
    <w:p w14:paraId="4D369E6F" w14:textId="36C82721" w:rsidR="00D70C5C" w:rsidRPr="00975299" w:rsidRDefault="00D70C5C"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 xml:space="preserve">H.S. </w:t>
      </w:r>
      <w:r w:rsidRPr="00975299">
        <w:rPr>
          <w:rFonts w:ascii="Times New Roman" w:hAnsi="Times New Roman" w:cs="Times New Roman"/>
          <w:sz w:val="28"/>
          <w:szCs w:val="28"/>
        </w:rPr>
        <w:t>Barsehian</w:t>
      </w:r>
      <w:r w:rsidRPr="00975299">
        <w:rPr>
          <w:rFonts w:ascii="Times New Roman" w:hAnsi="Times New Roman" w:cs="Times New Roman"/>
          <w:sz w:val="28"/>
          <w:szCs w:val="28"/>
          <w:lang w:val="en-US"/>
        </w:rPr>
        <w:t xml:space="preserve"> and N.M. Linenko argue</w:t>
      </w:r>
      <w:r w:rsidR="002B21CD">
        <w:rPr>
          <w:rFonts w:ascii="Times New Roman" w:hAnsi="Times New Roman" w:cs="Times New Roman"/>
          <w:sz w:val="28"/>
          <w:szCs w:val="28"/>
          <w:lang w:val="en-US"/>
        </w:rPr>
        <w:t>d</w:t>
      </w:r>
      <w:r w:rsidRPr="00975299">
        <w:rPr>
          <w:rFonts w:ascii="Times New Roman" w:hAnsi="Times New Roman" w:cs="Times New Roman"/>
          <w:sz w:val="28"/>
          <w:szCs w:val="28"/>
          <w:lang w:val="en-US"/>
        </w:rPr>
        <w:t xml:space="preserve"> that Article 485 of the Code is inconsistent with Articles 41.1, 48, </w:t>
      </w:r>
      <w:r w:rsidR="002B21CD">
        <w:rPr>
          <w:rFonts w:ascii="Times New Roman" w:hAnsi="Times New Roman" w:cs="Times New Roman"/>
          <w:sz w:val="28"/>
          <w:szCs w:val="28"/>
          <w:lang w:val="en-US"/>
        </w:rPr>
        <w:t xml:space="preserve">and </w:t>
      </w:r>
      <w:r w:rsidRPr="00975299">
        <w:rPr>
          <w:rFonts w:ascii="Times New Roman" w:hAnsi="Times New Roman" w:cs="Times New Roman"/>
          <w:sz w:val="28"/>
          <w:szCs w:val="28"/>
          <w:lang w:val="en-US"/>
        </w:rPr>
        <w:t>61.2 of the Constitution.</w:t>
      </w:r>
    </w:p>
    <w:p w14:paraId="3E4FA35C" w14:textId="418E8A8C" w:rsidR="00D70C5C" w:rsidRPr="00975299" w:rsidRDefault="00261B64"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 xml:space="preserve">As the </w:t>
      </w:r>
      <w:r w:rsidR="002B21CD">
        <w:rPr>
          <w:rFonts w:ascii="Times New Roman" w:hAnsi="Times New Roman" w:cs="Times New Roman"/>
          <w:sz w:val="28"/>
          <w:szCs w:val="28"/>
          <w:lang w:val="en-US"/>
        </w:rPr>
        <w:t xml:space="preserve">two </w:t>
      </w:r>
      <w:r w:rsidRPr="00975299">
        <w:rPr>
          <w:rFonts w:ascii="Times New Roman" w:hAnsi="Times New Roman" w:cs="Times New Roman"/>
          <w:sz w:val="28"/>
          <w:szCs w:val="28"/>
          <w:lang w:val="en-US"/>
        </w:rPr>
        <w:t>constitutional complaints deal</w:t>
      </w:r>
      <w:r w:rsidR="002B21CD">
        <w:rPr>
          <w:rFonts w:ascii="Times New Roman" w:hAnsi="Times New Roman" w:cs="Times New Roman"/>
          <w:sz w:val="28"/>
          <w:szCs w:val="28"/>
          <w:lang w:val="en-US"/>
        </w:rPr>
        <w:t>t</w:t>
      </w:r>
      <w:r w:rsidRPr="00975299">
        <w:rPr>
          <w:rFonts w:ascii="Times New Roman" w:hAnsi="Times New Roman" w:cs="Times New Roman"/>
          <w:sz w:val="28"/>
          <w:szCs w:val="28"/>
          <w:lang w:val="en-US"/>
        </w:rPr>
        <w:t xml:space="preserve"> with the same subject matter, the Second Senate of the Constitutional Court by its Resolution of June 16,</w:t>
      </w:r>
      <w:r w:rsidR="00E31892" w:rsidRPr="00975299">
        <w:rPr>
          <w:rFonts w:ascii="Times New Roman" w:hAnsi="Times New Roman" w:cs="Times New Roman"/>
          <w:sz w:val="28"/>
          <w:szCs w:val="28"/>
          <w:lang w:val="en-US"/>
        </w:rPr>
        <w:t xml:space="preserve"> </w:t>
      </w:r>
      <w:r w:rsidRPr="00975299">
        <w:rPr>
          <w:rFonts w:ascii="Times New Roman" w:hAnsi="Times New Roman" w:cs="Times New Roman"/>
          <w:sz w:val="28"/>
          <w:szCs w:val="28"/>
          <w:lang w:val="en-US"/>
        </w:rPr>
        <w:t xml:space="preserve">2021 </w:t>
      </w:r>
      <w:r w:rsidR="002B21CD">
        <w:rPr>
          <w:rFonts w:ascii="Times New Roman" w:hAnsi="Times New Roman" w:cs="Times New Roman"/>
          <w:sz w:val="28"/>
          <w:szCs w:val="28"/>
          <w:lang w:val="en-US"/>
        </w:rPr>
        <w:t>No.</w:t>
      </w:r>
      <w:r w:rsidRPr="00975299">
        <w:rPr>
          <w:rFonts w:ascii="Times New Roman" w:hAnsi="Times New Roman" w:cs="Times New Roman"/>
          <w:sz w:val="28"/>
          <w:szCs w:val="28"/>
          <w:lang w:val="en-US"/>
        </w:rPr>
        <w:t xml:space="preserve"> 4-</w:t>
      </w:r>
      <w:r w:rsidR="00FB6BEC">
        <w:rPr>
          <w:rFonts w:ascii="Times New Roman" w:hAnsi="Times New Roman" w:cs="Times New Roman"/>
          <w:sz w:val="28"/>
          <w:szCs w:val="28"/>
          <w:lang w:val="en-US"/>
        </w:rPr>
        <w:t>up</w:t>
      </w:r>
      <w:r w:rsidRPr="00975299">
        <w:rPr>
          <w:rFonts w:ascii="Times New Roman" w:hAnsi="Times New Roman" w:cs="Times New Roman"/>
          <w:sz w:val="28"/>
          <w:szCs w:val="28"/>
          <w:lang w:val="en-US"/>
        </w:rPr>
        <w:t>(ІІ)/2021 merged constitutional proceedings into one constitutional proceeding</w:t>
      </w:r>
      <w:r w:rsidR="002B21CD">
        <w:rPr>
          <w:rFonts w:ascii="Times New Roman" w:hAnsi="Times New Roman" w:cs="Times New Roman"/>
          <w:sz w:val="28"/>
          <w:szCs w:val="28"/>
          <w:lang w:val="en-US"/>
        </w:rPr>
        <w:t>s</w:t>
      </w:r>
      <w:r w:rsidRPr="00975299">
        <w:rPr>
          <w:rFonts w:ascii="Times New Roman" w:hAnsi="Times New Roman" w:cs="Times New Roman"/>
          <w:sz w:val="28"/>
          <w:szCs w:val="28"/>
          <w:lang w:val="en-US"/>
        </w:rPr>
        <w:t>.</w:t>
      </w:r>
    </w:p>
    <w:p w14:paraId="50E85632" w14:textId="6D08FCA5" w:rsidR="00E31892" w:rsidRPr="00975299" w:rsidRDefault="002B3687"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In his constitutional complaint</w:t>
      </w:r>
      <w:r w:rsidR="00FB6BEC">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H.S. </w:t>
      </w:r>
      <w:r w:rsidRPr="00975299">
        <w:rPr>
          <w:rFonts w:ascii="Times New Roman" w:hAnsi="Times New Roman" w:cs="Times New Roman"/>
          <w:sz w:val="28"/>
          <w:szCs w:val="28"/>
        </w:rPr>
        <w:t>Barsehian</w:t>
      </w:r>
      <w:r w:rsidRPr="00975299">
        <w:rPr>
          <w:rFonts w:ascii="Times New Roman" w:hAnsi="Times New Roman" w:cs="Times New Roman"/>
          <w:sz w:val="28"/>
          <w:szCs w:val="28"/>
          <w:lang w:val="en-US"/>
        </w:rPr>
        <w:t xml:space="preserve"> noted that “the sanction of the norm </w:t>
      </w:r>
      <w:r w:rsidR="00FB6BEC">
        <w:rPr>
          <w:rFonts w:ascii="Times New Roman" w:hAnsi="Times New Roman" w:cs="Times New Roman"/>
          <w:sz w:val="28"/>
          <w:szCs w:val="28"/>
          <w:lang w:val="en-US"/>
        </w:rPr>
        <w:t>enshrined in</w:t>
      </w:r>
      <w:r w:rsidRPr="00975299">
        <w:rPr>
          <w:rFonts w:ascii="Times New Roman" w:hAnsi="Times New Roman" w:cs="Times New Roman"/>
          <w:sz w:val="28"/>
          <w:szCs w:val="28"/>
          <w:lang w:val="en-US"/>
        </w:rPr>
        <w:t xml:space="preserve"> Article 485.1 of the Customs Code limited the complainant</w:t>
      </w:r>
      <w:r w:rsidR="00FB6BEC">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s right guaranteed by Article 61 of the Constitution to </w:t>
      </w:r>
      <w:proofErr w:type="spellStart"/>
      <w:r w:rsidRPr="00975299">
        <w:rPr>
          <w:rFonts w:ascii="Times New Roman" w:hAnsi="Times New Roman" w:cs="Times New Roman"/>
          <w:sz w:val="28"/>
          <w:szCs w:val="28"/>
          <w:lang w:val="en-US"/>
        </w:rPr>
        <w:t>individuali</w:t>
      </w:r>
      <w:r w:rsidR="002B21CD">
        <w:rPr>
          <w:rFonts w:ascii="Times New Roman" w:hAnsi="Times New Roman" w:cs="Times New Roman"/>
          <w:sz w:val="28"/>
          <w:szCs w:val="28"/>
          <w:lang w:val="en-US"/>
        </w:rPr>
        <w:t>s</w:t>
      </w:r>
      <w:r w:rsidRPr="00975299">
        <w:rPr>
          <w:rFonts w:ascii="Times New Roman" w:hAnsi="Times New Roman" w:cs="Times New Roman"/>
          <w:sz w:val="28"/>
          <w:szCs w:val="28"/>
          <w:lang w:val="en-US"/>
        </w:rPr>
        <w:t>e</w:t>
      </w:r>
      <w:proofErr w:type="spellEnd"/>
      <w:r w:rsidRPr="00975299">
        <w:rPr>
          <w:rFonts w:ascii="Times New Roman" w:hAnsi="Times New Roman" w:cs="Times New Roman"/>
          <w:sz w:val="28"/>
          <w:szCs w:val="28"/>
          <w:lang w:val="en-US"/>
        </w:rPr>
        <w:t xml:space="preserve"> his legal liability. The legislator, without foreseeing the possibility for complainant to refer during the consideration of the case on violation of customs rules and during the trial to the specific circumstances of the offense, property status, as well as other circumstances that could mitigate his responsibility and affect the penalty, thereby admitted that his constitutional rights was limited. By preventing </w:t>
      </w:r>
      <w:r w:rsidR="00B00894">
        <w:rPr>
          <w:rFonts w:ascii="Times New Roman" w:hAnsi="Times New Roman" w:cs="Times New Roman"/>
          <w:sz w:val="28"/>
          <w:szCs w:val="28"/>
          <w:lang w:val="en-US"/>
        </w:rPr>
        <w:t xml:space="preserve">the </w:t>
      </w:r>
      <w:r w:rsidRPr="00975299">
        <w:rPr>
          <w:rFonts w:ascii="Times New Roman" w:hAnsi="Times New Roman" w:cs="Times New Roman"/>
          <w:sz w:val="28"/>
          <w:szCs w:val="28"/>
          <w:lang w:val="en-US"/>
        </w:rPr>
        <w:t xml:space="preserve">complainant from seeking a fine in the amount commensurate with the circumstances of a particular offense, the impugned provision of the Customs Code made it impossible to </w:t>
      </w:r>
      <w:proofErr w:type="spellStart"/>
      <w:r w:rsidRPr="00975299">
        <w:rPr>
          <w:rFonts w:ascii="Times New Roman" w:hAnsi="Times New Roman" w:cs="Times New Roman"/>
          <w:sz w:val="28"/>
          <w:szCs w:val="28"/>
          <w:lang w:val="en-US"/>
        </w:rPr>
        <w:t>individuali</w:t>
      </w:r>
      <w:r w:rsidR="002B21CD">
        <w:rPr>
          <w:rFonts w:ascii="Times New Roman" w:hAnsi="Times New Roman" w:cs="Times New Roman"/>
          <w:sz w:val="28"/>
          <w:szCs w:val="28"/>
          <w:lang w:val="en-US"/>
        </w:rPr>
        <w:t>s</w:t>
      </w:r>
      <w:r w:rsidRPr="00975299">
        <w:rPr>
          <w:rFonts w:ascii="Times New Roman" w:hAnsi="Times New Roman" w:cs="Times New Roman"/>
          <w:sz w:val="28"/>
          <w:szCs w:val="28"/>
          <w:lang w:val="en-US"/>
        </w:rPr>
        <w:t>e</w:t>
      </w:r>
      <w:proofErr w:type="spellEnd"/>
      <w:r w:rsidRPr="00975299">
        <w:rPr>
          <w:rFonts w:ascii="Times New Roman" w:hAnsi="Times New Roman" w:cs="Times New Roman"/>
          <w:sz w:val="28"/>
          <w:szCs w:val="28"/>
          <w:lang w:val="en-US"/>
        </w:rPr>
        <w:t xml:space="preserve"> the penalty and ensure a fair consideration of the case.”</w:t>
      </w:r>
    </w:p>
    <w:p w14:paraId="26468050" w14:textId="510467A4" w:rsidR="002B3687" w:rsidRPr="00975299" w:rsidRDefault="00053438" w:rsidP="00975299">
      <w:pPr>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2B3687" w:rsidRPr="00975299">
        <w:rPr>
          <w:rFonts w:ascii="Times New Roman" w:hAnsi="Times New Roman" w:cs="Times New Roman"/>
          <w:sz w:val="28"/>
          <w:szCs w:val="28"/>
          <w:lang w:val="en-US"/>
        </w:rPr>
        <w:t xml:space="preserve">he complainant </w:t>
      </w:r>
      <w:r>
        <w:rPr>
          <w:rFonts w:ascii="Times New Roman" w:hAnsi="Times New Roman" w:cs="Times New Roman"/>
          <w:sz w:val="28"/>
          <w:szCs w:val="28"/>
          <w:lang w:val="en-US"/>
        </w:rPr>
        <w:t xml:space="preserve">also </w:t>
      </w:r>
      <w:r w:rsidR="002B3687" w:rsidRPr="00975299">
        <w:rPr>
          <w:rFonts w:ascii="Times New Roman" w:hAnsi="Times New Roman" w:cs="Times New Roman"/>
          <w:sz w:val="28"/>
          <w:szCs w:val="28"/>
          <w:lang w:val="en-US"/>
        </w:rPr>
        <w:t>believe</w:t>
      </w:r>
      <w:r w:rsidR="002B21CD">
        <w:rPr>
          <w:rFonts w:ascii="Times New Roman" w:hAnsi="Times New Roman" w:cs="Times New Roman"/>
          <w:sz w:val="28"/>
          <w:szCs w:val="28"/>
          <w:lang w:val="en-US"/>
        </w:rPr>
        <w:t>d</w:t>
      </w:r>
      <w:r w:rsidR="002B3687" w:rsidRPr="00975299">
        <w:rPr>
          <w:rFonts w:ascii="Times New Roman" w:hAnsi="Times New Roman" w:cs="Times New Roman"/>
          <w:sz w:val="28"/>
          <w:szCs w:val="28"/>
          <w:lang w:val="en-US"/>
        </w:rPr>
        <w:t xml:space="preserve"> that “the unhindered (only to a triple size sum of unpaid customs payments) amount of a fine for violation of customs rules, provided for in Article 485 of the Customs Code, turns into an instrument for depriving a person of his/her property, suppressing economic independence and initiatives that excessively restrict the right to an adequate standard of living that does not meet the requirements of Articles 41 and 48 of the Constitution.</w:t>
      </w:r>
      <w:r w:rsidR="00E35CEC" w:rsidRPr="00975299">
        <w:rPr>
          <w:rFonts w:ascii="Times New Roman" w:hAnsi="Times New Roman" w:cs="Times New Roman"/>
          <w:sz w:val="28"/>
          <w:szCs w:val="28"/>
          <w:lang w:val="en-US"/>
        </w:rPr>
        <w:t>”</w:t>
      </w:r>
      <w:proofErr w:type="gramEnd"/>
    </w:p>
    <w:p w14:paraId="27D865E5" w14:textId="650B12C8" w:rsidR="00E35CEC" w:rsidRPr="00975299" w:rsidRDefault="00E35CEC"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In her constitutional complaint</w:t>
      </w:r>
      <w:r w:rsidR="00053438">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w:t>
      </w:r>
      <w:r w:rsidR="007D75B0" w:rsidRPr="00975299">
        <w:rPr>
          <w:rFonts w:ascii="Times New Roman" w:hAnsi="Times New Roman" w:cs="Times New Roman"/>
          <w:sz w:val="28"/>
          <w:szCs w:val="28"/>
          <w:lang w:val="en-US"/>
        </w:rPr>
        <w:t>N.M. Linenko</w:t>
      </w:r>
      <w:r w:rsidRPr="00975299">
        <w:rPr>
          <w:rFonts w:ascii="Times New Roman" w:hAnsi="Times New Roman" w:cs="Times New Roman"/>
          <w:sz w:val="28"/>
          <w:szCs w:val="28"/>
          <w:lang w:val="en-US"/>
        </w:rPr>
        <w:t xml:space="preserve"> argue</w:t>
      </w:r>
      <w:r w:rsidR="002B21CD">
        <w:rPr>
          <w:rFonts w:ascii="Times New Roman" w:hAnsi="Times New Roman" w:cs="Times New Roman"/>
          <w:sz w:val="28"/>
          <w:szCs w:val="28"/>
          <w:lang w:val="en-US"/>
        </w:rPr>
        <w:t>d</w:t>
      </w:r>
      <w:r w:rsidRPr="00975299">
        <w:rPr>
          <w:rFonts w:ascii="Times New Roman" w:hAnsi="Times New Roman" w:cs="Times New Roman"/>
          <w:sz w:val="28"/>
          <w:szCs w:val="28"/>
          <w:lang w:val="en-US"/>
        </w:rPr>
        <w:t xml:space="preserve"> that Article 485 of the Code does not define alternative types of sanctions for the commission of the relevant offense, which does not </w:t>
      </w:r>
      <w:proofErr w:type="gramStart"/>
      <w:r w:rsidRPr="00975299">
        <w:rPr>
          <w:rFonts w:ascii="Times New Roman" w:hAnsi="Times New Roman" w:cs="Times New Roman"/>
          <w:sz w:val="28"/>
          <w:szCs w:val="28"/>
          <w:lang w:val="en-US"/>
        </w:rPr>
        <w:t>allow</w:t>
      </w:r>
      <w:proofErr w:type="gramEnd"/>
      <w:r w:rsidRPr="00975299">
        <w:rPr>
          <w:rFonts w:ascii="Times New Roman" w:hAnsi="Times New Roman" w:cs="Times New Roman"/>
          <w:sz w:val="28"/>
          <w:szCs w:val="28"/>
          <w:lang w:val="en-US"/>
        </w:rPr>
        <w:t xml:space="preserve"> </w:t>
      </w:r>
      <w:r w:rsidR="007D75B0" w:rsidRPr="00975299">
        <w:rPr>
          <w:rFonts w:ascii="Times New Roman" w:hAnsi="Times New Roman" w:cs="Times New Roman"/>
          <w:sz w:val="28"/>
          <w:szCs w:val="28"/>
          <w:lang w:val="en-US"/>
        </w:rPr>
        <w:t>“</w:t>
      </w:r>
      <w:r w:rsidRPr="00975299">
        <w:rPr>
          <w:rFonts w:ascii="Times New Roman" w:hAnsi="Times New Roman" w:cs="Times New Roman"/>
          <w:sz w:val="28"/>
          <w:szCs w:val="28"/>
          <w:lang w:val="en-US"/>
        </w:rPr>
        <w:t>to apply this provision</w:t>
      </w:r>
      <w:r w:rsidR="00053438">
        <w:rPr>
          <w:rFonts w:ascii="Times New Roman" w:hAnsi="Times New Roman" w:cs="Times New Roman"/>
          <w:sz w:val="28"/>
          <w:szCs w:val="28"/>
          <w:lang w:val="en-US"/>
        </w:rPr>
        <w:t xml:space="preserve"> given </w:t>
      </w:r>
      <w:r w:rsidRPr="00975299">
        <w:rPr>
          <w:rFonts w:ascii="Times New Roman" w:hAnsi="Times New Roman" w:cs="Times New Roman"/>
          <w:sz w:val="28"/>
          <w:szCs w:val="28"/>
          <w:lang w:val="en-US"/>
        </w:rPr>
        <w:t xml:space="preserve">the principle of </w:t>
      </w:r>
      <w:proofErr w:type="spellStart"/>
      <w:r w:rsidRPr="00975299">
        <w:rPr>
          <w:rFonts w:ascii="Times New Roman" w:hAnsi="Times New Roman" w:cs="Times New Roman"/>
          <w:sz w:val="28"/>
          <w:szCs w:val="28"/>
          <w:lang w:val="en-US"/>
        </w:rPr>
        <w:t>individuali</w:t>
      </w:r>
      <w:r w:rsidR="002B21CD">
        <w:rPr>
          <w:rFonts w:ascii="Times New Roman" w:hAnsi="Times New Roman" w:cs="Times New Roman"/>
          <w:sz w:val="28"/>
          <w:szCs w:val="28"/>
          <w:lang w:val="en-US"/>
        </w:rPr>
        <w:t>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legal liability of the offender, which is contrary to Article 61.2 of the Constitution.</w:t>
      </w:r>
      <w:r w:rsidR="007D75B0" w:rsidRPr="00975299">
        <w:rPr>
          <w:rFonts w:ascii="Times New Roman" w:hAnsi="Times New Roman" w:cs="Times New Roman"/>
          <w:sz w:val="28"/>
          <w:szCs w:val="28"/>
          <w:lang w:val="en-US"/>
        </w:rPr>
        <w:t>”</w:t>
      </w:r>
    </w:p>
    <w:p w14:paraId="317D3DC0" w14:textId="49EE4B18" w:rsidR="007D75B0" w:rsidRPr="00975299" w:rsidRDefault="00070EBC" w:rsidP="00975299">
      <w:pPr>
        <w:ind w:firstLine="709"/>
        <w:jc w:val="both"/>
        <w:rPr>
          <w:rFonts w:ascii="Times New Roman" w:hAnsi="Times New Roman" w:cs="Times New Roman"/>
          <w:sz w:val="28"/>
          <w:szCs w:val="28"/>
          <w:lang w:val="en-US"/>
        </w:rPr>
      </w:pPr>
      <w:proofErr w:type="gramStart"/>
      <w:r w:rsidRPr="00975299">
        <w:rPr>
          <w:rFonts w:ascii="Times New Roman" w:hAnsi="Times New Roman" w:cs="Times New Roman"/>
          <w:sz w:val="28"/>
          <w:szCs w:val="28"/>
          <w:lang w:val="en-US"/>
        </w:rPr>
        <w:t xml:space="preserve">The principle of </w:t>
      </w:r>
      <w:proofErr w:type="spellStart"/>
      <w:r w:rsidRPr="00975299">
        <w:rPr>
          <w:rFonts w:ascii="Times New Roman" w:hAnsi="Times New Roman" w:cs="Times New Roman"/>
          <w:sz w:val="28"/>
          <w:szCs w:val="28"/>
          <w:lang w:val="en-US"/>
        </w:rPr>
        <w:t>individuali</w:t>
      </w:r>
      <w:r w:rsidR="002B21CD">
        <w:rPr>
          <w:rFonts w:ascii="Times New Roman" w:hAnsi="Times New Roman" w:cs="Times New Roman"/>
          <w:sz w:val="28"/>
          <w:szCs w:val="28"/>
          <w:lang w:val="en-US"/>
        </w:rPr>
        <w:t>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legal liability in the procedure for bringing a person to administrative responsibility</w:t>
      </w:r>
      <w:r w:rsidR="005B304A">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w:t>
      </w:r>
      <w:r w:rsidR="005B304A">
        <w:rPr>
          <w:rFonts w:ascii="Times New Roman" w:hAnsi="Times New Roman" w:cs="Times New Roman"/>
          <w:sz w:val="28"/>
          <w:szCs w:val="28"/>
          <w:lang w:val="en-US"/>
        </w:rPr>
        <w:t>with reference to</w:t>
      </w:r>
      <w:r w:rsidRPr="00975299">
        <w:rPr>
          <w:rFonts w:ascii="Times New Roman" w:hAnsi="Times New Roman" w:cs="Times New Roman"/>
          <w:sz w:val="28"/>
          <w:szCs w:val="28"/>
          <w:lang w:val="en-US"/>
        </w:rPr>
        <w:t xml:space="preserve"> Article 485 of the Code</w:t>
      </w:r>
      <w:r w:rsidR="005B304A">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should be manifested not only in bringing to justice a person guilty </w:t>
      </w:r>
      <w:r w:rsidRPr="00975299">
        <w:rPr>
          <w:rFonts w:ascii="Times New Roman" w:hAnsi="Times New Roman" w:cs="Times New Roman"/>
          <w:sz w:val="28"/>
          <w:szCs w:val="28"/>
          <w:lang w:val="en-US"/>
        </w:rPr>
        <w:lastRenderedPageBreak/>
        <w:t xml:space="preserve">of an offense, but also in assigning him/her the type and </w:t>
      </w:r>
      <w:r w:rsidR="005B304A">
        <w:rPr>
          <w:rFonts w:ascii="Times New Roman" w:hAnsi="Times New Roman" w:cs="Times New Roman"/>
          <w:sz w:val="28"/>
          <w:szCs w:val="28"/>
          <w:lang w:val="en-US"/>
        </w:rPr>
        <w:t>the amount</w:t>
      </w:r>
      <w:r w:rsidRPr="00975299">
        <w:rPr>
          <w:rFonts w:ascii="Times New Roman" w:hAnsi="Times New Roman" w:cs="Times New Roman"/>
          <w:sz w:val="28"/>
          <w:szCs w:val="28"/>
          <w:lang w:val="en-US"/>
        </w:rPr>
        <w:t xml:space="preserve"> of punishment, with the obligatory consideration of the nature of the committed illegal act, type of guilt, the characteristics of this person, the possibility of compensation for the harm caused, the existence of circumstances mitigating or aggravating responsibility.</w:t>
      </w:r>
      <w:proofErr w:type="gramEnd"/>
    </w:p>
    <w:p w14:paraId="1D1E73E9" w14:textId="53169869" w:rsidR="00FD5E05" w:rsidRPr="00975299" w:rsidRDefault="00FD5E05"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The legitimate aim of establishing certain restrictions on the rights and freedoms of a person and a citizen in the field of customs relations</w:t>
      </w:r>
      <w:r w:rsidR="005B304A">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and bringing the perpetrator to justice for </w:t>
      </w:r>
      <w:r w:rsidR="005B304A">
        <w:rPr>
          <w:rFonts w:ascii="Times New Roman" w:hAnsi="Times New Roman" w:cs="Times New Roman"/>
          <w:sz w:val="28"/>
          <w:szCs w:val="28"/>
          <w:lang w:val="en-US"/>
        </w:rPr>
        <w:t xml:space="preserve">the </w:t>
      </w:r>
      <w:r w:rsidRPr="00975299">
        <w:rPr>
          <w:rFonts w:ascii="Times New Roman" w:hAnsi="Times New Roman" w:cs="Times New Roman"/>
          <w:sz w:val="28"/>
          <w:szCs w:val="28"/>
          <w:lang w:val="en-US"/>
        </w:rPr>
        <w:t>violation of customs rules</w:t>
      </w:r>
      <w:r w:rsidR="005B304A">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is the need to protect the customs interests and customs security of Ukraine.</w:t>
      </w:r>
    </w:p>
    <w:p w14:paraId="15DCBA73" w14:textId="63F7821A" w:rsidR="00070EBC" w:rsidRPr="00975299" w:rsidRDefault="00FD5E05"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An analysis of the norms</w:t>
      </w:r>
      <w:r w:rsidR="005B304A">
        <w:rPr>
          <w:rFonts w:ascii="Times New Roman" w:hAnsi="Times New Roman" w:cs="Times New Roman"/>
          <w:sz w:val="28"/>
          <w:szCs w:val="28"/>
          <w:lang w:val="en-US"/>
        </w:rPr>
        <w:t xml:space="preserve"> enshrined</w:t>
      </w:r>
      <w:r w:rsidRPr="00975299">
        <w:rPr>
          <w:rFonts w:ascii="Times New Roman" w:hAnsi="Times New Roman" w:cs="Times New Roman"/>
          <w:sz w:val="28"/>
          <w:szCs w:val="28"/>
          <w:lang w:val="en-US"/>
        </w:rPr>
        <w:t xml:space="preserve"> </w:t>
      </w:r>
      <w:r w:rsidR="005B304A">
        <w:rPr>
          <w:rFonts w:ascii="Times New Roman" w:hAnsi="Times New Roman" w:cs="Times New Roman"/>
          <w:sz w:val="28"/>
          <w:szCs w:val="28"/>
          <w:lang w:val="en-US"/>
        </w:rPr>
        <w:t>in</w:t>
      </w:r>
      <w:r w:rsidRPr="00975299">
        <w:rPr>
          <w:rFonts w:ascii="Times New Roman" w:hAnsi="Times New Roman" w:cs="Times New Roman"/>
          <w:sz w:val="28"/>
          <w:szCs w:val="28"/>
          <w:lang w:val="en-US"/>
        </w:rPr>
        <w:t xml:space="preserve"> the Code and the Code of Administrative Offenses</w:t>
      </w:r>
      <w:r w:rsidR="005B304A">
        <w:rPr>
          <w:rFonts w:ascii="Times New Roman" w:hAnsi="Times New Roman" w:cs="Times New Roman"/>
          <w:sz w:val="28"/>
          <w:szCs w:val="28"/>
          <w:lang w:val="en-US"/>
        </w:rPr>
        <w:t xml:space="preserve">, regulating </w:t>
      </w:r>
      <w:r w:rsidRPr="00975299">
        <w:rPr>
          <w:rFonts w:ascii="Times New Roman" w:hAnsi="Times New Roman" w:cs="Times New Roman"/>
          <w:sz w:val="28"/>
          <w:szCs w:val="28"/>
          <w:lang w:val="en-US"/>
        </w:rPr>
        <w:t xml:space="preserve">relations regarding bringing a person to administrative responsibility for </w:t>
      </w:r>
      <w:r w:rsidR="005B304A">
        <w:rPr>
          <w:rFonts w:ascii="Times New Roman" w:hAnsi="Times New Roman" w:cs="Times New Roman"/>
          <w:sz w:val="28"/>
          <w:szCs w:val="28"/>
          <w:lang w:val="en-US"/>
        </w:rPr>
        <w:t xml:space="preserve">the </w:t>
      </w:r>
      <w:r w:rsidRPr="00975299">
        <w:rPr>
          <w:rFonts w:ascii="Times New Roman" w:hAnsi="Times New Roman" w:cs="Times New Roman"/>
          <w:sz w:val="28"/>
          <w:szCs w:val="28"/>
          <w:lang w:val="en-US"/>
        </w:rPr>
        <w:t>violation of customs rules</w:t>
      </w:r>
      <w:r w:rsidR="005B304A">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demonstrates these norms should develop, </w:t>
      </w:r>
      <w:proofErr w:type="spellStart"/>
      <w:r w:rsidRPr="00975299">
        <w:rPr>
          <w:rFonts w:ascii="Times New Roman" w:hAnsi="Times New Roman" w:cs="Times New Roman"/>
          <w:sz w:val="28"/>
          <w:szCs w:val="28"/>
          <w:lang w:val="en-US"/>
        </w:rPr>
        <w:t>concreti</w:t>
      </w:r>
      <w:r w:rsidR="002B21CD">
        <w:rPr>
          <w:rFonts w:ascii="Times New Roman" w:hAnsi="Times New Roman" w:cs="Times New Roman"/>
          <w:sz w:val="28"/>
          <w:szCs w:val="28"/>
          <w:lang w:val="en-US"/>
        </w:rPr>
        <w:t>s</w:t>
      </w:r>
      <w:r w:rsidRPr="00975299">
        <w:rPr>
          <w:rFonts w:ascii="Times New Roman" w:hAnsi="Times New Roman" w:cs="Times New Roman"/>
          <w:sz w:val="28"/>
          <w:szCs w:val="28"/>
          <w:lang w:val="en-US"/>
        </w:rPr>
        <w:t>e</w:t>
      </w:r>
      <w:proofErr w:type="spellEnd"/>
      <w:r w:rsidRPr="00975299">
        <w:rPr>
          <w:rFonts w:ascii="Times New Roman" w:hAnsi="Times New Roman" w:cs="Times New Roman"/>
          <w:sz w:val="28"/>
          <w:szCs w:val="28"/>
          <w:lang w:val="en-US"/>
        </w:rPr>
        <w:t xml:space="preserve"> and detail the principles of the Basic Law, particularly, the principle of </w:t>
      </w:r>
      <w:proofErr w:type="spellStart"/>
      <w:r w:rsidRPr="00975299">
        <w:rPr>
          <w:rFonts w:ascii="Times New Roman" w:hAnsi="Times New Roman" w:cs="Times New Roman"/>
          <w:sz w:val="28"/>
          <w:szCs w:val="28"/>
          <w:lang w:val="en-US"/>
        </w:rPr>
        <w:t>individuali</w:t>
      </w:r>
      <w:r w:rsidR="002B21CD">
        <w:rPr>
          <w:rFonts w:ascii="Times New Roman" w:hAnsi="Times New Roman" w:cs="Times New Roman"/>
          <w:sz w:val="28"/>
          <w:szCs w:val="28"/>
          <w:lang w:val="en-US"/>
        </w:rPr>
        <w:t>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legal liability, defined in Article 61.2 of the Constitution.</w:t>
      </w:r>
    </w:p>
    <w:p w14:paraId="218888FE" w14:textId="77777777" w:rsidR="00FC0495" w:rsidRPr="00975299" w:rsidRDefault="00FC0495"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 xml:space="preserve">The Constitutional Court first acknowledges the possibility of establishing in acts of public legislation (administrative, criminal, etc.) </w:t>
      </w:r>
      <w:proofErr w:type="gramStart"/>
      <w:r w:rsidRPr="00975299">
        <w:rPr>
          <w:rFonts w:ascii="Times New Roman" w:hAnsi="Times New Roman" w:cs="Times New Roman"/>
          <w:sz w:val="28"/>
          <w:szCs w:val="28"/>
          <w:lang w:val="en-US"/>
        </w:rPr>
        <w:t>absolutely definite</w:t>
      </w:r>
      <w:proofErr w:type="gramEnd"/>
      <w:r w:rsidRPr="00975299">
        <w:rPr>
          <w:rFonts w:ascii="Times New Roman" w:hAnsi="Times New Roman" w:cs="Times New Roman"/>
          <w:sz w:val="28"/>
          <w:szCs w:val="28"/>
          <w:lang w:val="en-US"/>
        </w:rPr>
        <w:t xml:space="preserve"> and (or) uncontested sanctions, which is undoubtedly a positive phenomenon in the case when the subject of law enforcement is a non-judicial body.</w:t>
      </w:r>
    </w:p>
    <w:p w14:paraId="34EF054D" w14:textId="1892A083" w:rsidR="00FD5E05" w:rsidRPr="00975299" w:rsidRDefault="00FC0495"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At the same time, the Constitutional Court reiterates that in the legislative regulation of relations on bringing a person to administrative or criminal liability, the constitu</w:t>
      </w:r>
      <w:r w:rsidR="002B21CD">
        <w:rPr>
          <w:rFonts w:ascii="Times New Roman" w:hAnsi="Times New Roman" w:cs="Times New Roman"/>
          <w:sz w:val="28"/>
          <w:szCs w:val="28"/>
          <w:lang w:val="en-US"/>
        </w:rPr>
        <w:t xml:space="preserve">tional principle of </w:t>
      </w:r>
      <w:proofErr w:type="spellStart"/>
      <w:r w:rsidR="002B21CD">
        <w:rPr>
          <w:rFonts w:ascii="Times New Roman" w:hAnsi="Times New Roman" w:cs="Times New Roman"/>
          <w:sz w:val="28"/>
          <w:szCs w:val="28"/>
          <w:lang w:val="en-US"/>
        </w:rPr>
        <w:t>individualis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legal liability </w:t>
      </w:r>
      <w:proofErr w:type="gramStart"/>
      <w:r w:rsidRPr="00975299">
        <w:rPr>
          <w:rFonts w:ascii="Times New Roman" w:hAnsi="Times New Roman" w:cs="Times New Roman"/>
          <w:sz w:val="28"/>
          <w:szCs w:val="28"/>
          <w:lang w:val="en-US"/>
        </w:rPr>
        <w:t>must be observed</w:t>
      </w:r>
      <w:proofErr w:type="gramEnd"/>
      <w:r w:rsidRPr="00975299">
        <w:rPr>
          <w:rFonts w:ascii="Times New Roman" w:hAnsi="Times New Roman" w:cs="Times New Roman"/>
          <w:sz w:val="28"/>
          <w:szCs w:val="28"/>
          <w:lang w:val="en-US"/>
        </w:rPr>
        <w:t>.</w:t>
      </w:r>
    </w:p>
    <w:p w14:paraId="723F70FB" w14:textId="13A764C0" w:rsidR="00FC0495" w:rsidRPr="00975299" w:rsidRDefault="00D14B18" w:rsidP="00975299">
      <w:pPr>
        <w:ind w:firstLine="709"/>
        <w:jc w:val="both"/>
        <w:rPr>
          <w:rFonts w:ascii="Times New Roman" w:hAnsi="Times New Roman" w:cs="Times New Roman"/>
          <w:sz w:val="28"/>
          <w:szCs w:val="28"/>
          <w:lang w:val="en-US"/>
        </w:rPr>
      </w:pPr>
      <w:proofErr w:type="gramStart"/>
      <w:r w:rsidRPr="00975299">
        <w:rPr>
          <w:rFonts w:ascii="Times New Roman" w:hAnsi="Times New Roman" w:cs="Times New Roman"/>
          <w:sz w:val="28"/>
          <w:szCs w:val="28"/>
          <w:lang w:val="en-US"/>
        </w:rPr>
        <w:t>Accordingly, the establishment of absolutely definite and (or) uncontested sanctions in acts of public law should be balanced with providing discretion to the subject of imposing an administrative penalty or criminal punishment on the issue of determining the type and amount of the penalty or punishment, given the nature of the committed unlaw</w:t>
      </w:r>
      <w:r w:rsidR="002B21CD">
        <w:rPr>
          <w:rFonts w:ascii="Times New Roman" w:hAnsi="Times New Roman" w:cs="Times New Roman"/>
          <w:sz w:val="28"/>
          <w:szCs w:val="28"/>
          <w:lang w:val="en-US"/>
        </w:rPr>
        <w:t xml:space="preserve">ful act, the form of </w:t>
      </w:r>
      <w:proofErr w:type="spellStart"/>
      <w:r w:rsidR="002B21CD">
        <w:rPr>
          <w:rFonts w:ascii="Times New Roman" w:hAnsi="Times New Roman" w:cs="Times New Roman"/>
          <w:sz w:val="28"/>
          <w:szCs w:val="28"/>
          <w:lang w:val="en-US"/>
        </w:rPr>
        <w:t>characteris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the person guilty in the commission of an offense, the possibility of compensation for the harm caused, the existence of circumstances mitigating or aggravating liability.</w:t>
      </w:r>
      <w:proofErr w:type="gramEnd"/>
    </w:p>
    <w:p w14:paraId="6417B3A5" w14:textId="68B5B6F1" w:rsidR="00516258" w:rsidRPr="00975299" w:rsidRDefault="00516258"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Assessing the impugned provision of Article 485 of the Code for compliance wi</w:t>
      </w:r>
      <w:r w:rsidR="002B21CD">
        <w:rPr>
          <w:rFonts w:ascii="Times New Roman" w:hAnsi="Times New Roman" w:cs="Times New Roman"/>
          <w:sz w:val="28"/>
          <w:szCs w:val="28"/>
          <w:lang w:val="en-US"/>
        </w:rPr>
        <w:t xml:space="preserve">th the principle of </w:t>
      </w:r>
      <w:proofErr w:type="spellStart"/>
      <w:r w:rsidR="002B21CD">
        <w:rPr>
          <w:rFonts w:ascii="Times New Roman" w:hAnsi="Times New Roman" w:cs="Times New Roman"/>
          <w:sz w:val="28"/>
          <w:szCs w:val="28"/>
          <w:lang w:val="en-US"/>
        </w:rPr>
        <w:t>individualis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legal liability, the Court takes into account that this provision establishes responsibility for a number of different unlawful acts, defined in the first paragraph of the same Article of the Code. These acts, although they have the key unifying feature, namely the aim, the “evasion of customs payments”, are different in terms of the degree of social harmfulness, content, etc.</w:t>
      </w:r>
    </w:p>
    <w:p w14:paraId="352AFBC6" w14:textId="23593F10" w:rsidR="00516258" w:rsidRPr="00975299" w:rsidRDefault="00516258"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 xml:space="preserve">Despite such a variety of objective aspects of this administrative offense, the sanction of Article 485 of the Code has the characteristics of a definite and non-alternative, </w:t>
      </w:r>
      <w:r w:rsidR="00DF0FDE" w:rsidRPr="00975299">
        <w:rPr>
          <w:rFonts w:ascii="Times New Roman" w:hAnsi="Times New Roman" w:cs="Times New Roman"/>
          <w:sz w:val="28"/>
          <w:szCs w:val="28"/>
          <w:lang w:val="en-US"/>
        </w:rPr>
        <w:t>that is</w:t>
      </w:r>
      <w:r w:rsidR="0022069B">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one that establishes only one type of penalty, a fine, which is also determined at a constant interest rate.</w:t>
      </w:r>
    </w:p>
    <w:p w14:paraId="620074CD" w14:textId="0234E304" w:rsidR="00DF0FDE" w:rsidRPr="00975299" w:rsidRDefault="00DF0FDE" w:rsidP="00975299">
      <w:pPr>
        <w:ind w:firstLine="709"/>
        <w:jc w:val="both"/>
        <w:rPr>
          <w:rFonts w:ascii="Times New Roman" w:hAnsi="Times New Roman" w:cs="Times New Roman"/>
          <w:sz w:val="28"/>
          <w:szCs w:val="28"/>
          <w:lang w:val="en-US"/>
        </w:rPr>
      </w:pPr>
      <w:proofErr w:type="gramStart"/>
      <w:r w:rsidRPr="00975299">
        <w:rPr>
          <w:rFonts w:ascii="Times New Roman" w:hAnsi="Times New Roman" w:cs="Times New Roman"/>
          <w:sz w:val="28"/>
          <w:szCs w:val="28"/>
          <w:lang w:val="en-US"/>
        </w:rPr>
        <w:t xml:space="preserve">At the same time, due to the absence of other types of penalties in the impugned provision of Article 485 of the Code, and the impossibility of changing </w:t>
      </w:r>
      <w:r w:rsidRPr="00975299">
        <w:rPr>
          <w:rFonts w:ascii="Times New Roman" w:hAnsi="Times New Roman" w:cs="Times New Roman"/>
          <w:sz w:val="28"/>
          <w:szCs w:val="28"/>
          <w:lang w:val="en-US"/>
        </w:rPr>
        <w:lastRenderedPageBreak/>
        <w:t>the percentage amount on which the fine is determined, it is impossible to impleme</w:t>
      </w:r>
      <w:r w:rsidR="002B21CD">
        <w:rPr>
          <w:rFonts w:ascii="Times New Roman" w:hAnsi="Times New Roman" w:cs="Times New Roman"/>
          <w:sz w:val="28"/>
          <w:szCs w:val="28"/>
          <w:lang w:val="en-US"/>
        </w:rPr>
        <w:t xml:space="preserve">nt the principle of </w:t>
      </w:r>
      <w:proofErr w:type="spellStart"/>
      <w:r w:rsidR="002B21CD">
        <w:rPr>
          <w:rFonts w:ascii="Times New Roman" w:hAnsi="Times New Roman" w:cs="Times New Roman"/>
          <w:sz w:val="28"/>
          <w:szCs w:val="28"/>
          <w:lang w:val="en-US"/>
        </w:rPr>
        <w:t>individualis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the legal liability of the violator of customs rules, </w:t>
      </w:r>
      <w:r w:rsidR="0022069B">
        <w:rPr>
          <w:rFonts w:ascii="Times New Roman" w:hAnsi="Times New Roman" w:cs="Times New Roman"/>
          <w:sz w:val="28"/>
          <w:szCs w:val="28"/>
          <w:lang w:val="en-US"/>
        </w:rPr>
        <w:t>given</w:t>
      </w:r>
      <w:r w:rsidRPr="00975299">
        <w:rPr>
          <w:rFonts w:ascii="Times New Roman" w:hAnsi="Times New Roman" w:cs="Times New Roman"/>
          <w:sz w:val="28"/>
          <w:szCs w:val="28"/>
          <w:lang w:val="en-US"/>
        </w:rPr>
        <w:t xml:space="preserve"> the nature of the committed illegal act, the type of guilt, the characteristics of the person guilty, the possibility of compensation for the harm caused, the existence of circumstances mitigating or aggravating liability.</w:t>
      </w:r>
      <w:proofErr w:type="gramEnd"/>
    </w:p>
    <w:p w14:paraId="3662F89D" w14:textId="1F9A4BBD" w:rsidR="00DF0FDE" w:rsidRPr="00975299" w:rsidRDefault="002B21CD" w:rsidP="00975299">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need to </w:t>
      </w:r>
      <w:proofErr w:type="spellStart"/>
      <w:r>
        <w:rPr>
          <w:rFonts w:ascii="Times New Roman" w:hAnsi="Times New Roman" w:cs="Times New Roman"/>
          <w:sz w:val="28"/>
          <w:szCs w:val="28"/>
          <w:lang w:val="en-US"/>
        </w:rPr>
        <w:t>individualis</w:t>
      </w:r>
      <w:r w:rsidR="006717BA" w:rsidRPr="00975299">
        <w:rPr>
          <w:rFonts w:ascii="Times New Roman" w:hAnsi="Times New Roman" w:cs="Times New Roman"/>
          <w:sz w:val="28"/>
          <w:szCs w:val="28"/>
          <w:lang w:val="en-US"/>
        </w:rPr>
        <w:t>e</w:t>
      </w:r>
      <w:proofErr w:type="spellEnd"/>
      <w:r w:rsidR="006717BA" w:rsidRPr="00975299">
        <w:rPr>
          <w:rFonts w:ascii="Times New Roman" w:hAnsi="Times New Roman" w:cs="Times New Roman"/>
          <w:sz w:val="28"/>
          <w:szCs w:val="28"/>
          <w:lang w:val="en-US"/>
        </w:rPr>
        <w:t xml:space="preserve"> the size of the fine is urgent in cases where this amount is significant, </w:t>
      </w:r>
      <w:proofErr w:type="gramStart"/>
      <w:r w:rsidR="006717BA" w:rsidRPr="00975299">
        <w:rPr>
          <w:rFonts w:ascii="Times New Roman" w:hAnsi="Times New Roman" w:cs="Times New Roman"/>
          <w:sz w:val="28"/>
          <w:szCs w:val="28"/>
          <w:lang w:val="en-US"/>
        </w:rPr>
        <w:t>as a result</w:t>
      </w:r>
      <w:proofErr w:type="gramEnd"/>
      <w:r w:rsidR="006717BA" w:rsidRPr="00975299">
        <w:rPr>
          <w:rFonts w:ascii="Times New Roman" w:hAnsi="Times New Roman" w:cs="Times New Roman"/>
          <w:sz w:val="28"/>
          <w:szCs w:val="28"/>
          <w:lang w:val="en-US"/>
        </w:rPr>
        <w:t xml:space="preserve"> of which its application may be an excessive interference with a number of constitutional rights of the guilty person.</w:t>
      </w:r>
    </w:p>
    <w:p w14:paraId="08208A51" w14:textId="454306DE" w:rsidR="006717BA" w:rsidRPr="00975299" w:rsidRDefault="00D06029" w:rsidP="00975299">
      <w:pPr>
        <w:ind w:firstLine="709"/>
        <w:jc w:val="both"/>
        <w:rPr>
          <w:rFonts w:ascii="Times New Roman" w:hAnsi="Times New Roman" w:cs="Times New Roman"/>
          <w:sz w:val="28"/>
          <w:szCs w:val="28"/>
          <w:lang w:val="en-US"/>
        </w:rPr>
      </w:pPr>
      <w:proofErr w:type="gramStart"/>
      <w:r w:rsidRPr="00975299">
        <w:rPr>
          <w:rFonts w:ascii="Times New Roman" w:hAnsi="Times New Roman" w:cs="Times New Roman"/>
          <w:sz w:val="28"/>
          <w:szCs w:val="28"/>
          <w:lang w:val="en-US"/>
        </w:rPr>
        <w:t xml:space="preserve">According to the </w:t>
      </w:r>
      <w:r w:rsidR="0022069B">
        <w:rPr>
          <w:rFonts w:ascii="Times New Roman" w:hAnsi="Times New Roman" w:cs="Times New Roman"/>
          <w:sz w:val="28"/>
          <w:szCs w:val="28"/>
          <w:lang w:val="en-US"/>
        </w:rPr>
        <w:t xml:space="preserve">Court’s </w:t>
      </w:r>
      <w:r w:rsidRPr="00975299">
        <w:rPr>
          <w:rFonts w:ascii="Times New Roman" w:hAnsi="Times New Roman" w:cs="Times New Roman"/>
          <w:sz w:val="28"/>
          <w:szCs w:val="28"/>
          <w:lang w:val="en-US"/>
        </w:rPr>
        <w:t>opinion</w:t>
      </w:r>
      <w:r w:rsidR="0022069B">
        <w:rPr>
          <w:rFonts w:ascii="Times New Roman" w:hAnsi="Times New Roman" w:cs="Times New Roman"/>
          <w:sz w:val="28"/>
          <w:szCs w:val="28"/>
          <w:lang w:val="en-US"/>
        </w:rPr>
        <w:t xml:space="preserve">, </w:t>
      </w:r>
      <w:r w:rsidRPr="00975299">
        <w:rPr>
          <w:rFonts w:ascii="Times New Roman" w:hAnsi="Times New Roman" w:cs="Times New Roman"/>
          <w:sz w:val="28"/>
          <w:szCs w:val="28"/>
          <w:lang w:val="en-US"/>
        </w:rPr>
        <w:t>established in</w:t>
      </w:r>
      <w:r w:rsidR="002B21CD">
        <w:rPr>
          <w:rFonts w:ascii="Times New Roman" w:hAnsi="Times New Roman" w:cs="Times New Roman"/>
          <w:sz w:val="28"/>
          <w:szCs w:val="28"/>
          <w:lang w:val="en-US"/>
        </w:rPr>
        <w:t xml:space="preserve"> the</w:t>
      </w:r>
      <w:r w:rsidRPr="00975299">
        <w:rPr>
          <w:rFonts w:ascii="Times New Roman" w:hAnsi="Times New Roman" w:cs="Times New Roman"/>
          <w:sz w:val="28"/>
          <w:szCs w:val="28"/>
          <w:lang w:val="en-US"/>
        </w:rPr>
        <w:t xml:space="preserve"> impugned provision of Article 485</w:t>
      </w:r>
      <w:r w:rsidR="0022069B">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w:t>
      </w:r>
      <w:r w:rsidR="0022069B">
        <w:rPr>
          <w:rFonts w:ascii="Times New Roman" w:hAnsi="Times New Roman" w:cs="Times New Roman"/>
          <w:sz w:val="28"/>
          <w:szCs w:val="28"/>
          <w:lang w:val="en-US"/>
        </w:rPr>
        <w:t xml:space="preserve">the </w:t>
      </w:r>
      <w:r w:rsidRPr="00975299">
        <w:rPr>
          <w:rFonts w:ascii="Times New Roman" w:hAnsi="Times New Roman" w:cs="Times New Roman"/>
          <w:sz w:val="28"/>
          <w:szCs w:val="28"/>
          <w:lang w:val="en-US"/>
        </w:rPr>
        <w:t>deprivation of the subject of imposition of an administrative penalty (customs authority) from</w:t>
      </w:r>
      <w:r w:rsidR="002B21CD">
        <w:rPr>
          <w:rFonts w:ascii="Times New Roman" w:hAnsi="Times New Roman" w:cs="Times New Roman"/>
          <w:sz w:val="28"/>
          <w:szCs w:val="28"/>
          <w:lang w:val="en-US"/>
        </w:rPr>
        <w:t xml:space="preserve"> the possibility of </w:t>
      </w:r>
      <w:proofErr w:type="spellStart"/>
      <w:r w:rsidR="002B21CD">
        <w:rPr>
          <w:rFonts w:ascii="Times New Roman" w:hAnsi="Times New Roman" w:cs="Times New Roman"/>
          <w:sz w:val="28"/>
          <w:szCs w:val="28"/>
          <w:lang w:val="en-US"/>
        </w:rPr>
        <w:t>individualis</w:t>
      </w:r>
      <w:r w:rsidRPr="00975299">
        <w:rPr>
          <w:rFonts w:ascii="Times New Roman" w:hAnsi="Times New Roman" w:cs="Times New Roman"/>
          <w:sz w:val="28"/>
          <w:szCs w:val="28"/>
          <w:lang w:val="en-US"/>
        </w:rPr>
        <w:t>ing</w:t>
      </w:r>
      <w:proofErr w:type="spellEnd"/>
      <w:r w:rsidRPr="00975299">
        <w:rPr>
          <w:rFonts w:ascii="Times New Roman" w:hAnsi="Times New Roman" w:cs="Times New Roman"/>
          <w:sz w:val="28"/>
          <w:szCs w:val="28"/>
          <w:lang w:val="en-US"/>
        </w:rPr>
        <w:t xml:space="preserve"> an administrative penalty, given the entire circumstances of the case, makes it impossible to impleme</w:t>
      </w:r>
      <w:r w:rsidR="002B21CD">
        <w:rPr>
          <w:rFonts w:ascii="Times New Roman" w:hAnsi="Times New Roman" w:cs="Times New Roman"/>
          <w:sz w:val="28"/>
          <w:szCs w:val="28"/>
          <w:lang w:val="en-US"/>
        </w:rPr>
        <w:t xml:space="preserve">nt the principle of </w:t>
      </w:r>
      <w:proofErr w:type="spellStart"/>
      <w:r w:rsidR="002B21CD">
        <w:rPr>
          <w:rFonts w:ascii="Times New Roman" w:hAnsi="Times New Roman" w:cs="Times New Roman"/>
          <w:sz w:val="28"/>
          <w:szCs w:val="28"/>
          <w:lang w:val="en-US"/>
        </w:rPr>
        <w:t>individualis</w:t>
      </w:r>
      <w:r w:rsidRPr="00975299">
        <w:rPr>
          <w:rFonts w:ascii="Times New Roman" w:hAnsi="Times New Roman" w:cs="Times New Roman"/>
          <w:sz w:val="28"/>
          <w:szCs w:val="28"/>
          <w:lang w:val="en-US"/>
        </w:rPr>
        <w:t>ation</w:t>
      </w:r>
      <w:proofErr w:type="spellEnd"/>
      <w:r w:rsidRPr="00975299">
        <w:rPr>
          <w:rFonts w:ascii="Times New Roman" w:hAnsi="Times New Roman" w:cs="Times New Roman"/>
          <w:sz w:val="28"/>
          <w:szCs w:val="28"/>
          <w:lang w:val="en-US"/>
        </w:rPr>
        <w:t xml:space="preserve"> of legal liability when bringing a person to administrative responsibility on the basis of Article 485 of the Code and does not create a proper legal basis for the application of appropriate measures to the violator of customs regulations.</w:t>
      </w:r>
      <w:proofErr w:type="gramEnd"/>
    </w:p>
    <w:p w14:paraId="0C0C4297" w14:textId="342FBC3A" w:rsidR="00D06029" w:rsidRPr="00975299" w:rsidRDefault="00E30E89" w:rsidP="00975299">
      <w:pPr>
        <w:ind w:firstLine="709"/>
        <w:jc w:val="both"/>
        <w:rPr>
          <w:rFonts w:ascii="Times New Roman" w:hAnsi="Times New Roman" w:cs="Times New Roman"/>
          <w:sz w:val="28"/>
          <w:szCs w:val="28"/>
          <w:lang w:val="en-US"/>
        </w:rPr>
      </w:pPr>
      <w:proofErr w:type="gramStart"/>
      <w:r w:rsidRPr="00975299">
        <w:rPr>
          <w:rFonts w:ascii="Times New Roman" w:hAnsi="Times New Roman" w:cs="Times New Roman"/>
          <w:sz w:val="28"/>
          <w:szCs w:val="28"/>
          <w:lang w:val="en-US"/>
        </w:rPr>
        <w:t>Assessing Article 485.2 of the Code in the context of creating preconditions for preventing excessive interference with a person</w:t>
      </w:r>
      <w:r w:rsidR="008D637E">
        <w:rPr>
          <w:rFonts w:ascii="Times New Roman" w:hAnsi="Times New Roman" w:cs="Times New Roman"/>
          <w:sz w:val="28"/>
          <w:szCs w:val="28"/>
          <w:lang w:val="en-US"/>
        </w:rPr>
        <w:t>’</w:t>
      </w:r>
      <w:r w:rsidRPr="00975299">
        <w:rPr>
          <w:rFonts w:ascii="Times New Roman" w:hAnsi="Times New Roman" w:cs="Times New Roman"/>
          <w:sz w:val="28"/>
          <w:szCs w:val="28"/>
          <w:lang w:val="en-US"/>
        </w:rPr>
        <w:t>s property rights in order to ensure a fair balance between the requirements of public interest in protecting Ukraine</w:t>
      </w:r>
      <w:r w:rsidR="008D637E">
        <w:rPr>
          <w:rFonts w:ascii="Times New Roman" w:hAnsi="Times New Roman" w:cs="Times New Roman"/>
          <w:sz w:val="28"/>
          <w:szCs w:val="28"/>
          <w:lang w:val="en-US"/>
        </w:rPr>
        <w:t>’</w:t>
      </w:r>
      <w:r w:rsidRPr="00975299">
        <w:rPr>
          <w:rFonts w:ascii="Times New Roman" w:hAnsi="Times New Roman" w:cs="Times New Roman"/>
          <w:sz w:val="28"/>
          <w:szCs w:val="28"/>
          <w:lang w:val="en-US"/>
        </w:rPr>
        <w:t>s customs interests and security, on the one hand, and protecting property rights, on the other, the Constitutional Court came to the conclusion that this provision of Article 485 of the Code does not provide the desired flexibility in the actions and decisions of public authorities in determining the amount of the fine against the offender, given all the circumstances of the case.</w:t>
      </w:r>
      <w:proofErr w:type="gramEnd"/>
      <w:r w:rsidRPr="00975299">
        <w:rPr>
          <w:rFonts w:ascii="Times New Roman" w:hAnsi="Times New Roman" w:cs="Times New Roman"/>
          <w:sz w:val="28"/>
          <w:szCs w:val="28"/>
          <w:lang w:val="en-US"/>
        </w:rPr>
        <w:t xml:space="preserve"> For this reason, due to the application of the impugned provision of Article 485 of the Code, a fair balance between the requirements of public interest and protection of property rights </w:t>
      </w:r>
      <w:proofErr w:type="gramStart"/>
      <w:r w:rsidRPr="00975299">
        <w:rPr>
          <w:rFonts w:ascii="Times New Roman" w:hAnsi="Times New Roman" w:cs="Times New Roman"/>
          <w:sz w:val="28"/>
          <w:szCs w:val="28"/>
          <w:lang w:val="en-US"/>
        </w:rPr>
        <w:t>is not provided</w:t>
      </w:r>
      <w:proofErr w:type="gramEnd"/>
      <w:r w:rsidRPr="00975299">
        <w:rPr>
          <w:rFonts w:ascii="Times New Roman" w:hAnsi="Times New Roman" w:cs="Times New Roman"/>
          <w:sz w:val="28"/>
          <w:szCs w:val="28"/>
          <w:lang w:val="en-US"/>
        </w:rPr>
        <w:t>, and this provision is the normative basis for excessive interference with property rights guaranteed by the Basic Law of Ukraine.</w:t>
      </w:r>
    </w:p>
    <w:p w14:paraId="1DF7FA12" w14:textId="77777777" w:rsidR="000D1B07" w:rsidRPr="00975299" w:rsidRDefault="000D1B07" w:rsidP="00975299">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The Constitutional Court takes into account that the recognition of Article 485.2 of the Code as unconstitutional will exclude the possibility of holding persons liable for actions and (or) inaction aimed at unlawfully exempting from paying customs duties or reducing their size, as well as other illegal acts aimed at evasion.</w:t>
      </w:r>
    </w:p>
    <w:p w14:paraId="740B6AC0" w14:textId="77777777" w:rsidR="008D637E" w:rsidRDefault="000D1B07" w:rsidP="008D637E">
      <w:pPr>
        <w:ind w:firstLine="709"/>
        <w:jc w:val="both"/>
        <w:rPr>
          <w:rFonts w:ascii="Times New Roman" w:hAnsi="Times New Roman" w:cs="Times New Roman"/>
          <w:sz w:val="28"/>
          <w:szCs w:val="28"/>
          <w:lang w:val="en-US"/>
        </w:rPr>
      </w:pPr>
      <w:r w:rsidRPr="00975299">
        <w:rPr>
          <w:rFonts w:ascii="Times New Roman" w:hAnsi="Times New Roman" w:cs="Times New Roman"/>
          <w:sz w:val="28"/>
          <w:szCs w:val="28"/>
          <w:lang w:val="en-US"/>
        </w:rPr>
        <w:t xml:space="preserve">In order to prevent violation of the customs interests and customs security of Ukraine, the Constitutional Court considers it appropriate to postpone the termination of Article 485.2 for six months </w:t>
      </w:r>
      <w:r w:rsidR="008D637E" w:rsidRPr="00A0162B">
        <w:rPr>
          <w:rFonts w:ascii="Times New Roman" w:hAnsi="Times New Roman" w:cs="Times New Roman"/>
          <w:sz w:val="28"/>
          <w:szCs w:val="28"/>
          <w:lang w:val="en-US"/>
        </w:rPr>
        <w:t xml:space="preserve">since the adoption of this </w:t>
      </w:r>
      <w:r w:rsidR="008D637E">
        <w:rPr>
          <w:rFonts w:ascii="Times New Roman" w:hAnsi="Times New Roman" w:cs="Times New Roman"/>
          <w:sz w:val="28"/>
          <w:szCs w:val="28"/>
          <w:lang w:val="en-US"/>
        </w:rPr>
        <w:t>D</w:t>
      </w:r>
      <w:r w:rsidR="008D637E" w:rsidRPr="00A0162B">
        <w:rPr>
          <w:rFonts w:ascii="Times New Roman" w:hAnsi="Times New Roman" w:cs="Times New Roman"/>
          <w:sz w:val="28"/>
          <w:szCs w:val="28"/>
          <w:lang w:val="en-US"/>
        </w:rPr>
        <w:t>ecision by the Constitutional Court.</w:t>
      </w:r>
    </w:p>
    <w:p w14:paraId="7A712D3E" w14:textId="3B19AEC2" w:rsidR="002B21CD" w:rsidRDefault="002B21CD" w:rsidP="002B21CD">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the Constitutional Court of Ukraine held to declare </w:t>
      </w:r>
      <w:r w:rsidRPr="00975299">
        <w:rPr>
          <w:rFonts w:ascii="Times New Roman" w:hAnsi="Times New Roman" w:cs="Times New Roman"/>
          <w:sz w:val="28"/>
          <w:szCs w:val="28"/>
          <w:lang w:val="en-US"/>
        </w:rPr>
        <w:t>Article 485</w:t>
      </w:r>
      <w:r>
        <w:rPr>
          <w:rFonts w:ascii="Times New Roman" w:hAnsi="Times New Roman" w:cs="Times New Roman"/>
          <w:sz w:val="28"/>
          <w:szCs w:val="28"/>
          <w:lang w:val="en-US"/>
        </w:rPr>
        <w:t>.2</w:t>
      </w:r>
      <w:r w:rsidRPr="00975299">
        <w:rPr>
          <w:rFonts w:ascii="Times New Roman" w:hAnsi="Times New Roman" w:cs="Times New Roman"/>
          <w:sz w:val="28"/>
          <w:szCs w:val="28"/>
          <w:lang w:val="en-US"/>
        </w:rPr>
        <w:t xml:space="preserve"> of the Customs Code </w:t>
      </w:r>
      <w:r>
        <w:rPr>
          <w:rFonts w:ascii="Times New Roman" w:hAnsi="Times New Roman" w:cs="Times New Roman"/>
          <w:sz w:val="28"/>
          <w:szCs w:val="28"/>
          <w:lang w:val="en-US"/>
        </w:rPr>
        <w:t>to be</w:t>
      </w:r>
      <w:r w:rsidRPr="00975299">
        <w:rPr>
          <w:rFonts w:ascii="Times New Roman" w:hAnsi="Times New Roman" w:cs="Times New Roman"/>
          <w:sz w:val="28"/>
          <w:szCs w:val="28"/>
          <w:lang w:val="en-US"/>
        </w:rPr>
        <w:t xml:space="preserve"> inconsistent with the Constitution (unconstitutional)</w:t>
      </w:r>
      <w:r>
        <w:rPr>
          <w:rFonts w:ascii="Times New Roman" w:hAnsi="Times New Roman" w:cs="Times New Roman"/>
          <w:sz w:val="28"/>
          <w:szCs w:val="28"/>
          <w:lang w:val="en-US"/>
        </w:rPr>
        <w:t>.</w:t>
      </w:r>
      <w:r w:rsidRPr="009752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r w:rsidRPr="00A0162B">
        <w:rPr>
          <w:rFonts w:ascii="Times New Roman" w:hAnsi="Times New Roman" w:cs="Times New Roman"/>
          <w:sz w:val="28"/>
          <w:szCs w:val="28"/>
          <w:lang w:val="en-US"/>
        </w:rPr>
        <w:t>shall cease to have effect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975299">
        <w:rPr>
          <w:rFonts w:ascii="Times New Roman" w:hAnsi="Times New Roman" w:cs="Times New Roman"/>
          <w:sz w:val="28"/>
          <w:szCs w:val="28"/>
          <w:lang w:val="en-US"/>
        </w:rPr>
        <w:t xml:space="preserve">six </w:t>
      </w:r>
      <w:r>
        <w:rPr>
          <w:rFonts w:ascii="Times New Roman" w:hAnsi="Times New Roman" w:cs="Times New Roman"/>
          <w:sz w:val="28"/>
          <w:szCs w:val="28"/>
          <w:lang w:val="en-US"/>
        </w:rPr>
        <w:t>months after</w:t>
      </w:r>
      <w:r w:rsidRPr="00A0162B">
        <w:rPr>
          <w:rFonts w:ascii="Times New Roman" w:hAnsi="Times New Roman" w:cs="Times New Roman"/>
          <w:sz w:val="28"/>
          <w:szCs w:val="28"/>
          <w:lang w:val="en-US"/>
        </w:rPr>
        <w:t xml:space="preserve"> the adoption of this </w:t>
      </w:r>
      <w:r>
        <w:rPr>
          <w:rFonts w:ascii="Times New Roman" w:hAnsi="Times New Roman" w:cs="Times New Roman"/>
          <w:sz w:val="28"/>
          <w:szCs w:val="28"/>
          <w:lang w:val="en-US"/>
        </w:rPr>
        <w:t>D</w:t>
      </w:r>
      <w:r w:rsidRPr="00A0162B">
        <w:rPr>
          <w:rFonts w:ascii="Times New Roman" w:hAnsi="Times New Roman" w:cs="Times New Roman"/>
          <w:sz w:val="28"/>
          <w:szCs w:val="28"/>
          <w:lang w:val="en-US"/>
        </w:rPr>
        <w:t>ecision by the Constitutional Court.</w:t>
      </w:r>
    </w:p>
    <w:p w14:paraId="62E1A84B" w14:textId="0544F809" w:rsidR="002B21CD" w:rsidRPr="00975299" w:rsidRDefault="002B21CD" w:rsidP="002B21CD">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w:t>
      </w:r>
      <w:proofErr w:type="spellStart"/>
      <w:r w:rsidRPr="00975299">
        <w:rPr>
          <w:rFonts w:ascii="Times New Roman" w:hAnsi="Times New Roman" w:cs="Times New Roman"/>
          <w:sz w:val="28"/>
          <w:szCs w:val="28"/>
          <w:lang w:val="en-US"/>
        </w:rPr>
        <w:t>Verkhovna</w:t>
      </w:r>
      <w:proofErr w:type="spellEnd"/>
      <w:r w:rsidRPr="00975299">
        <w:rPr>
          <w:rFonts w:ascii="Times New Roman" w:hAnsi="Times New Roman" w:cs="Times New Roman"/>
          <w:sz w:val="28"/>
          <w:szCs w:val="28"/>
          <w:lang w:val="en-US"/>
        </w:rPr>
        <w:t xml:space="preserve"> Rada shall bring the normative regulation established by Article 485</w:t>
      </w:r>
      <w:r>
        <w:rPr>
          <w:rFonts w:ascii="Times New Roman" w:hAnsi="Times New Roman" w:cs="Times New Roman"/>
          <w:sz w:val="28"/>
          <w:szCs w:val="28"/>
          <w:lang w:val="en-US"/>
        </w:rPr>
        <w:t>.2</w:t>
      </w:r>
      <w:r w:rsidRPr="00975299">
        <w:rPr>
          <w:rFonts w:ascii="Times New Roman" w:hAnsi="Times New Roman" w:cs="Times New Roman"/>
          <w:sz w:val="28"/>
          <w:szCs w:val="28"/>
          <w:lang w:val="en-US"/>
        </w:rPr>
        <w:t xml:space="preserve"> of the Customs Code of Ukraine, which </w:t>
      </w:r>
      <w:proofErr w:type="gramStart"/>
      <w:r>
        <w:rPr>
          <w:rFonts w:ascii="Times New Roman" w:hAnsi="Times New Roman" w:cs="Times New Roman"/>
          <w:sz w:val="28"/>
          <w:szCs w:val="28"/>
          <w:lang w:val="en-US"/>
        </w:rPr>
        <w:t>was</w:t>
      </w:r>
      <w:r w:rsidRPr="00975299">
        <w:rPr>
          <w:rFonts w:ascii="Times New Roman" w:hAnsi="Times New Roman" w:cs="Times New Roman"/>
          <w:sz w:val="28"/>
          <w:szCs w:val="28"/>
          <w:lang w:val="en-US"/>
        </w:rPr>
        <w:t xml:space="preserve"> declared</w:t>
      </w:r>
      <w:proofErr w:type="gramEnd"/>
      <w:r w:rsidRPr="00975299">
        <w:rPr>
          <w:rFonts w:ascii="Times New Roman" w:hAnsi="Times New Roman" w:cs="Times New Roman"/>
          <w:sz w:val="28"/>
          <w:szCs w:val="28"/>
          <w:lang w:val="en-US"/>
        </w:rPr>
        <w:t xml:space="preserve"> unconstitutional</w:t>
      </w:r>
      <w:r>
        <w:rPr>
          <w:rFonts w:ascii="Times New Roman" w:hAnsi="Times New Roman" w:cs="Times New Roman"/>
          <w:sz w:val="28"/>
          <w:szCs w:val="28"/>
          <w:lang w:val="en-US"/>
        </w:rPr>
        <w:t>, in line with</w:t>
      </w:r>
      <w:r w:rsidRPr="00975299">
        <w:rPr>
          <w:rFonts w:ascii="Times New Roman" w:hAnsi="Times New Roman" w:cs="Times New Roman"/>
          <w:sz w:val="28"/>
          <w:szCs w:val="28"/>
          <w:lang w:val="en-US"/>
        </w:rPr>
        <w:t xml:space="preserve"> the Constitution of Ukraine and this Decision.</w:t>
      </w:r>
    </w:p>
    <w:p w14:paraId="0602405B" w14:textId="77777777" w:rsidR="002B21CD" w:rsidRPr="00975299" w:rsidRDefault="002B21CD" w:rsidP="002B21CD">
      <w:pPr>
        <w:ind w:firstLine="709"/>
        <w:jc w:val="both"/>
        <w:rPr>
          <w:rFonts w:ascii="Times New Roman" w:hAnsi="Times New Roman" w:cs="Times New Roman"/>
          <w:sz w:val="28"/>
          <w:szCs w:val="28"/>
          <w:lang w:val="en-US"/>
        </w:rPr>
      </w:pPr>
    </w:p>
    <w:p w14:paraId="3B19EEF9" w14:textId="491138A3" w:rsidR="00F01718" w:rsidRPr="002B21CD" w:rsidRDefault="00F01718" w:rsidP="00975299">
      <w:pPr>
        <w:ind w:firstLine="709"/>
        <w:jc w:val="both"/>
        <w:rPr>
          <w:rFonts w:ascii="Times New Roman" w:hAnsi="Times New Roman" w:cs="Times New Roman"/>
          <w:bCs/>
          <w:i/>
          <w:sz w:val="28"/>
          <w:szCs w:val="28"/>
          <w:u w:val="single"/>
          <w:lang w:val="en-US"/>
        </w:rPr>
      </w:pPr>
      <w:r w:rsidRPr="002B21CD">
        <w:rPr>
          <w:rFonts w:ascii="Times New Roman" w:hAnsi="Times New Roman" w:cs="Times New Roman"/>
          <w:bCs/>
          <w:i/>
          <w:sz w:val="28"/>
          <w:szCs w:val="28"/>
          <w:u w:val="single"/>
          <w:lang w:val="en-US"/>
        </w:rPr>
        <w:t>References:</w:t>
      </w:r>
    </w:p>
    <w:p w14:paraId="26FF2607" w14:textId="77777777" w:rsidR="00CF71FF" w:rsidRPr="00975299" w:rsidRDefault="00CF71FF" w:rsidP="00975299">
      <w:pPr>
        <w:pStyle w:val="a3"/>
        <w:spacing w:after="0"/>
        <w:ind w:firstLine="709"/>
        <w:jc w:val="both"/>
        <w:rPr>
          <w:sz w:val="28"/>
          <w:szCs w:val="28"/>
          <w:lang w:val="en-US"/>
        </w:rPr>
      </w:pPr>
      <w:r w:rsidRPr="00975299">
        <w:rPr>
          <w:sz w:val="28"/>
          <w:szCs w:val="28"/>
          <w:lang w:val="en-US"/>
        </w:rPr>
        <w:t xml:space="preserve">Decisions of the Constitutional Court of Ukraine: </w:t>
      </w:r>
    </w:p>
    <w:p w14:paraId="53F184D4" w14:textId="65F3393E" w:rsidR="00CF71FF" w:rsidRPr="00975299" w:rsidRDefault="00CF71FF" w:rsidP="00975299">
      <w:pPr>
        <w:pStyle w:val="a3"/>
        <w:spacing w:after="0"/>
        <w:ind w:firstLine="709"/>
        <w:jc w:val="both"/>
        <w:rPr>
          <w:sz w:val="28"/>
          <w:szCs w:val="28"/>
          <w:lang w:val="en-US"/>
        </w:rPr>
      </w:pPr>
      <w:r w:rsidRPr="00975299">
        <w:rPr>
          <w:sz w:val="28"/>
          <w:szCs w:val="28"/>
          <w:lang w:val="en-US"/>
        </w:rPr>
        <w:t>No. 15-rp/</w:t>
      </w:r>
      <w:r w:rsidR="00803F24" w:rsidRPr="00975299">
        <w:rPr>
          <w:sz w:val="28"/>
          <w:szCs w:val="28"/>
          <w:lang w:val="en-US"/>
        </w:rPr>
        <w:t>2004</w:t>
      </w:r>
      <w:r w:rsidRPr="00975299">
        <w:rPr>
          <w:sz w:val="28"/>
          <w:szCs w:val="28"/>
          <w:lang w:val="en-US"/>
        </w:rPr>
        <w:t xml:space="preserve"> of </w:t>
      </w:r>
      <w:r w:rsidR="00803F24" w:rsidRPr="00975299">
        <w:rPr>
          <w:sz w:val="28"/>
          <w:szCs w:val="28"/>
          <w:lang w:val="en-US"/>
        </w:rPr>
        <w:t>November</w:t>
      </w:r>
      <w:r w:rsidRPr="00975299">
        <w:rPr>
          <w:sz w:val="28"/>
          <w:szCs w:val="28"/>
          <w:lang w:val="en-US"/>
        </w:rPr>
        <w:t xml:space="preserve"> </w:t>
      </w:r>
      <w:r w:rsidR="00803F24" w:rsidRPr="00975299">
        <w:rPr>
          <w:sz w:val="28"/>
          <w:szCs w:val="28"/>
          <w:lang w:val="en-US"/>
        </w:rPr>
        <w:t>2</w:t>
      </w:r>
      <w:r w:rsidRPr="00975299">
        <w:rPr>
          <w:sz w:val="28"/>
          <w:szCs w:val="28"/>
          <w:lang w:val="en-US"/>
        </w:rPr>
        <w:t xml:space="preserve">, </w:t>
      </w:r>
      <w:r w:rsidR="00803F24" w:rsidRPr="00975299">
        <w:rPr>
          <w:sz w:val="28"/>
          <w:szCs w:val="28"/>
          <w:lang w:val="en-US"/>
        </w:rPr>
        <w:t>2004</w:t>
      </w:r>
      <w:r w:rsidRPr="00975299">
        <w:rPr>
          <w:sz w:val="28"/>
          <w:szCs w:val="28"/>
          <w:lang w:val="en-US"/>
        </w:rPr>
        <w:t>,</w:t>
      </w:r>
    </w:p>
    <w:p w14:paraId="62451707" w14:textId="50D2321E" w:rsidR="00803F24" w:rsidRPr="00975299" w:rsidRDefault="00803F24" w:rsidP="00975299">
      <w:pPr>
        <w:pStyle w:val="a3"/>
        <w:spacing w:after="0"/>
        <w:ind w:firstLine="709"/>
        <w:jc w:val="both"/>
        <w:rPr>
          <w:sz w:val="28"/>
          <w:szCs w:val="28"/>
          <w:lang w:val="en-US"/>
        </w:rPr>
      </w:pPr>
      <w:r w:rsidRPr="00975299">
        <w:rPr>
          <w:sz w:val="28"/>
          <w:szCs w:val="28"/>
          <w:lang w:val="en-US"/>
        </w:rPr>
        <w:t>No. 23-rp/2010 of December 22, 2010,</w:t>
      </w:r>
    </w:p>
    <w:p w14:paraId="73BEB23F" w14:textId="09219EC3" w:rsidR="00803F24" w:rsidRPr="00975299" w:rsidRDefault="00803F24" w:rsidP="00975299">
      <w:pPr>
        <w:pStyle w:val="a3"/>
        <w:spacing w:after="0"/>
        <w:ind w:firstLine="709"/>
        <w:jc w:val="both"/>
        <w:rPr>
          <w:sz w:val="28"/>
          <w:szCs w:val="28"/>
          <w:lang w:val="en-US"/>
        </w:rPr>
      </w:pPr>
      <w:r w:rsidRPr="00975299">
        <w:rPr>
          <w:sz w:val="28"/>
          <w:szCs w:val="28"/>
          <w:lang w:val="en-US"/>
        </w:rPr>
        <w:t>No. 3-</w:t>
      </w:r>
      <w:proofErr w:type="gramStart"/>
      <w:r w:rsidRPr="00975299">
        <w:rPr>
          <w:sz w:val="28"/>
          <w:szCs w:val="28"/>
          <w:lang w:val="en-US"/>
        </w:rPr>
        <w:t>r(</w:t>
      </w:r>
      <w:proofErr w:type="gramEnd"/>
      <w:r w:rsidRPr="00975299">
        <w:rPr>
          <w:sz w:val="28"/>
          <w:szCs w:val="28"/>
          <w:lang w:val="en-US"/>
        </w:rPr>
        <w:t>I)/2019 of June 5, 2019,</w:t>
      </w:r>
    </w:p>
    <w:p w14:paraId="0FD17156" w14:textId="152CE615" w:rsidR="00803F24" w:rsidRPr="00975299" w:rsidRDefault="00803F24" w:rsidP="00975299">
      <w:pPr>
        <w:pStyle w:val="a3"/>
        <w:spacing w:after="0"/>
        <w:ind w:firstLine="709"/>
        <w:jc w:val="both"/>
        <w:rPr>
          <w:sz w:val="28"/>
          <w:szCs w:val="28"/>
          <w:lang w:val="en-US"/>
        </w:rPr>
      </w:pPr>
      <w:r w:rsidRPr="00975299">
        <w:rPr>
          <w:sz w:val="28"/>
          <w:szCs w:val="28"/>
          <w:lang w:val="en-US"/>
        </w:rPr>
        <w:t>No. 11-r/2020 of September 16, 2020,</w:t>
      </w:r>
    </w:p>
    <w:p w14:paraId="1DD9B1F8" w14:textId="34C30825" w:rsidR="00803F24" w:rsidRPr="00975299" w:rsidRDefault="00803F24" w:rsidP="00975299">
      <w:pPr>
        <w:pStyle w:val="a3"/>
        <w:spacing w:after="0"/>
        <w:ind w:firstLine="709"/>
        <w:jc w:val="both"/>
        <w:rPr>
          <w:b/>
          <w:bCs/>
          <w:sz w:val="28"/>
          <w:szCs w:val="28"/>
          <w:lang w:val="en-US"/>
        </w:rPr>
      </w:pPr>
      <w:r w:rsidRPr="00975299">
        <w:rPr>
          <w:sz w:val="28"/>
          <w:szCs w:val="28"/>
          <w:lang w:val="en-US"/>
        </w:rPr>
        <w:t>No</w:t>
      </w:r>
      <w:r w:rsidR="002B21CD">
        <w:rPr>
          <w:sz w:val="28"/>
          <w:szCs w:val="28"/>
          <w:lang w:val="en-US"/>
        </w:rPr>
        <w:t>. 3-</w:t>
      </w:r>
      <w:proofErr w:type="gramStart"/>
      <w:r w:rsidR="002B21CD">
        <w:rPr>
          <w:sz w:val="28"/>
          <w:szCs w:val="28"/>
          <w:lang w:val="en-US"/>
        </w:rPr>
        <w:t>r(</w:t>
      </w:r>
      <w:proofErr w:type="gramEnd"/>
      <w:r w:rsidR="002B21CD">
        <w:rPr>
          <w:sz w:val="28"/>
          <w:szCs w:val="28"/>
          <w:lang w:val="en-US"/>
        </w:rPr>
        <w:t>II)/2021 of July 21, 2021.</w:t>
      </w:r>
    </w:p>
    <w:p w14:paraId="7C4A45F5" w14:textId="486AB746" w:rsidR="00803F24" w:rsidRPr="00975299" w:rsidRDefault="00803F24" w:rsidP="00975299">
      <w:pPr>
        <w:pStyle w:val="a3"/>
        <w:spacing w:after="0"/>
        <w:ind w:firstLine="709"/>
        <w:jc w:val="both"/>
        <w:rPr>
          <w:b/>
          <w:bCs/>
          <w:sz w:val="28"/>
          <w:szCs w:val="28"/>
          <w:lang w:val="en-US"/>
        </w:rPr>
      </w:pPr>
    </w:p>
    <w:p w14:paraId="4EE27E22" w14:textId="77777777" w:rsidR="00803F24" w:rsidRPr="00803F24" w:rsidRDefault="00803F24" w:rsidP="00975299">
      <w:pPr>
        <w:pStyle w:val="a3"/>
        <w:spacing w:after="0"/>
        <w:ind w:firstLine="709"/>
        <w:jc w:val="both"/>
        <w:rPr>
          <w:sz w:val="28"/>
          <w:szCs w:val="28"/>
          <w:lang w:val="en-US"/>
        </w:rPr>
      </w:pPr>
      <w:r w:rsidRPr="00803F24">
        <w:rPr>
          <w:sz w:val="28"/>
          <w:szCs w:val="28"/>
          <w:lang w:val="en-US"/>
        </w:rPr>
        <w:t>Judgments of the European Court of Human Rights:</w:t>
      </w:r>
    </w:p>
    <w:p w14:paraId="620DAB00" w14:textId="79B252BB" w:rsidR="00803F24" w:rsidRPr="00975299" w:rsidRDefault="00803F24" w:rsidP="00975299">
      <w:pPr>
        <w:pStyle w:val="a3"/>
        <w:spacing w:after="0"/>
        <w:ind w:firstLine="709"/>
        <w:jc w:val="both"/>
        <w:rPr>
          <w:sz w:val="28"/>
          <w:szCs w:val="28"/>
          <w:lang w:val="en-US"/>
        </w:rPr>
      </w:pPr>
      <w:r w:rsidRPr="00803F24">
        <w:rPr>
          <w:sz w:val="28"/>
          <w:szCs w:val="28"/>
          <w:lang w:val="en-US"/>
        </w:rPr>
        <w:t xml:space="preserve"> “</w:t>
      </w:r>
      <w:r w:rsidRPr="00975299">
        <w:rPr>
          <w:rStyle w:val="wordhighlighted"/>
          <w:sz w:val="28"/>
          <w:szCs w:val="28"/>
        </w:rPr>
        <w:t>Engel</w:t>
      </w:r>
      <w:r w:rsidRPr="00975299">
        <w:rPr>
          <w:rStyle w:val="s7d2086b4"/>
          <w:sz w:val="28"/>
          <w:szCs w:val="28"/>
        </w:rPr>
        <w:t xml:space="preserve"> and others v. The Netherlands</w:t>
      </w:r>
      <w:r w:rsidRPr="00803F24">
        <w:rPr>
          <w:sz w:val="28"/>
          <w:szCs w:val="28"/>
          <w:lang w:val="en-US"/>
        </w:rPr>
        <w:t xml:space="preserve">” of </w:t>
      </w:r>
      <w:r w:rsidR="003F04EC" w:rsidRPr="00975299">
        <w:rPr>
          <w:sz w:val="28"/>
          <w:szCs w:val="28"/>
          <w:lang w:val="en-US"/>
        </w:rPr>
        <w:t>June</w:t>
      </w:r>
      <w:r w:rsidRPr="00803F24">
        <w:rPr>
          <w:sz w:val="28"/>
          <w:szCs w:val="28"/>
          <w:lang w:val="en-US"/>
        </w:rPr>
        <w:t xml:space="preserve"> </w:t>
      </w:r>
      <w:r w:rsidR="003F04EC" w:rsidRPr="00975299">
        <w:rPr>
          <w:sz w:val="28"/>
          <w:szCs w:val="28"/>
          <w:lang w:val="en-US"/>
        </w:rPr>
        <w:t>8</w:t>
      </w:r>
      <w:r w:rsidRPr="00803F24">
        <w:rPr>
          <w:sz w:val="28"/>
          <w:szCs w:val="28"/>
          <w:lang w:val="en-US"/>
        </w:rPr>
        <w:t xml:space="preserve">, </w:t>
      </w:r>
      <w:r w:rsidR="003F04EC" w:rsidRPr="00975299">
        <w:rPr>
          <w:sz w:val="28"/>
          <w:szCs w:val="28"/>
          <w:lang w:val="en-US"/>
        </w:rPr>
        <w:t>1976</w:t>
      </w:r>
      <w:r w:rsidRPr="00803F24">
        <w:rPr>
          <w:sz w:val="28"/>
          <w:szCs w:val="28"/>
          <w:lang w:val="en-US"/>
        </w:rPr>
        <w:t xml:space="preserve"> (application</w:t>
      </w:r>
      <w:r w:rsidR="003F04EC" w:rsidRPr="00975299">
        <w:rPr>
          <w:sz w:val="28"/>
          <w:szCs w:val="28"/>
          <w:lang w:val="en-US"/>
        </w:rPr>
        <w:t xml:space="preserve">s No. </w:t>
      </w:r>
      <w:r w:rsidR="003F04EC" w:rsidRPr="00975299">
        <w:rPr>
          <w:iCs/>
          <w:sz w:val="28"/>
          <w:szCs w:val="28"/>
          <w:shd w:val="clear" w:color="auto" w:fill="FFFFFF"/>
        </w:rPr>
        <w:t>5100/71; 5101/71; 5102/71; 5354/72; 5370/72</w:t>
      </w:r>
      <w:r w:rsidRPr="00803F24">
        <w:rPr>
          <w:sz w:val="28"/>
          <w:szCs w:val="28"/>
          <w:lang w:val="en-US"/>
        </w:rPr>
        <w:t>),</w:t>
      </w:r>
    </w:p>
    <w:p w14:paraId="4105C83B" w14:textId="2384A26F" w:rsidR="00803F24" w:rsidRPr="00975299" w:rsidRDefault="0002494B" w:rsidP="00975299">
      <w:pPr>
        <w:pStyle w:val="a3"/>
        <w:spacing w:after="0"/>
        <w:ind w:firstLine="709"/>
        <w:jc w:val="both"/>
        <w:rPr>
          <w:sz w:val="28"/>
          <w:szCs w:val="28"/>
          <w:lang w:val="en-US"/>
        </w:rPr>
      </w:pPr>
      <w:r w:rsidRPr="00803F24">
        <w:rPr>
          <w:sz w:val="28"/>
          <w:szCs w:val="28"/>
          <w:lang w:val="en-US"/>
        </w:rPr>
        <w:t>“</w:t>
      </w:r>
      <w:r w:rsidRPr="00975299">
        <w:rPr>
          <w:sz w:val="28"/>
          <w:szCs w:val="28"/>
        </w:rPr>
        <w:t>Lutz v. Germany</w:t>
      </w:r>
      <w:r w:rsidRPr="00803F24">
        <w:rPr>
          <w:sz w:val="28"/>
          <w:szCs w:val="28"/>
          <w:lang w:val="en-US"/>
        </w:rPr>
        <w:t xml:space="preserve">” of </w:t>
      </w:r>
      <w:r w:rsidRPr="00975299">
        <w:rPr>
          <w:sz w:val="28"/>
          <w:szCs w:val="28"/>
          <w:lang w:val="en-US"/>
        </w:rPr>
        <w:t>August</w:t>
      </w:r>
      <w:r w:rsidRPr="00803F24">
        <w:rPr>
          <w:sz w:val="28"/>
          <w:szCs w:val="28"/>
          <w:lang w:val="en-US"/>
        </w:rPr>
        <w:t xml:space="preserve"> </w:t>
      </w:r>
      <w:r w:rsidRPr="00975299">
        <w:rPr>
          <w:sz w:val="28"/>
          <w:szCs w:val="28"/>
          <w:lang w:val="en-US"/>
        </w:rPr>
        <w:t>25</w:t>
      </w:r>
      <w:r w:rsidRPr="00803F24">
        <w:rPr>
          <w:sz w:val="28"/>
          <w:szCs w:val="28"/>
          <w:lang w:val="en-US"/>
        </w:rPr>
        <w:t xml:space="preserve">, </w:t>
      </w:r>
      <w:r w:rsidRPr="00975299">
        <w:rPr>
          <w:sz w:val="28"/>
          <w:szCs w:val="28"/>
          <w:lang w:val="en-US"/>
        </w:rPr>
        <w:t>1987</w:t>
      </w:r>
      <w:r w:rsidRPr="00803F24">
        <w:rPr>
          <w:sz w:val="28"/>
          <w:szCs w:val="28"/>
          <w:lang w:val="en-US"/>
        </w:rPr>
        <w:t xml:space="preserve"> (application</w:t>
      </w:r>
      <w:r w:rsidRPr="00975299">
        <w:rPr>
          <w:sz w:val="28"/>
          <w:szCs w:val="28"/>
          <w:lang w:val="en-US"/>
        </w:rPr>
        <w:t xml:space="preserve"> No. </w:t>
      </w:r>
      <w:r w:rsidRPr="00975299">
        <w:rPr>
          <w:sz w:val="28"/>
          <w:szCs w:val="28"/>
        </w:rPr>
        <w:t>№ 9912/820</w:t>
      </w:r>
      <w:r w:rsidRPr="00803F24">
        <w:rPr>
          <w:sz w:val="28"/>
          <w:szCs w:val="28"/>
          <w:lang w:val="en-US"/>
        </w:rPr>
        <w:t>),</w:t>
      </w:r>
    </w:p>
    <w:p w14:paraId="2AEE4280" w14:textId="5AB41A17" w:rsidR="0002494B" w:rsidRPr="00975299" w:rsidRDefault="0002494B" w:rsidP="00975299">
      <w:pPr>
        <w:pStyle w:val="a3"/>
        <w:spacing w:after="0"/>
        <w:ind w:firstLine="709"/>
        <w:jc w:val="both"/>
        <w:rPr>
          <w:sz w:val="28"/>
          <w:szCs w:val="28"/>
          <w:lang w:val="en-US"/>
        </w:rPr>
      </w:pPr>
      <w:r w:rsidRPr="00803F24">
        <w:rPr>
          <w:sz w:val="28"/>
          <w:szCs w:val="28"/>
          <w:lang w:val="en-US"/>
        </w:rPr>
        <w:t>“</w:t>
      </w:r>
      <w:r w:rsidRPr="00975299">
        <w:rPr>
          <w:sz w:val="28"/>
          <w:szCs w:val="28"/>
          <w:lang w:val="en-US"/>
        </w:rPr>
        <w:t>Gurepka</w:t>
      </w:r>
      <w:r w:rsidRPr="00975299">
        <w:rPr>
          <w:sz w:val="28"/>
          <w:szCs w:val="28"/>
        </w:rPr>
        <w:t xml:space="preserve"> v. </w:t>
      </w:r>
      <w:r w:rsidRPr="00975299">
        <w:rPr>
          <w:sz w:val="28"/>
          <w:szCs w:val="28"/>
          <w:lang w:val="en-US"/>
        </w:rPr>
        <w:t>Ukraine</w:t>
      </w:r>
      <w:r w:rsidRPr="00803F24">
        <w:rPr>
          <w:sz w:val="28"/>
          <w:szCs w:val="28"/>
          <w:lang w:val="en-US"/>
        </w:rPr>
        <w:t xml:space="preserve">” of </w:t>
      </w:r>
      <w:r w:rsidRPr="00975299">
        <w:rPr>
          <w:sz w:val="28"/>
          <w:szCs w:val="28"/>
          <w:lang w:val="en-US"/>
        </w:rPr>
        <w:t>September</w:t>
      </w:r>
      <w:r w:rsidRPr="00803F24">
        <w:rPr>
          <w:sz w:val="28"/>
          <w:szCs w:val="28"/>
          <w:lang w:val="en-US"/>
        </w:rPr>
        <w:t xml:space="preserve"> </w:t>
      </w:r>
      <w:r w:rsidRPr="00975299">
        <w:rPr>
          <w:sz w:val="28"/>
          <w:szCs w:val="28"/>
          <w:lang w:val="en-US"/>
        </w:rPr>
        <w:t>6</w:t>
      </w:r>
      <w:r w:rsidRPr="00803F24">
        <w:rPr>
          <w:sz w:val="28"/>
          <w:szCs w:val="28"/>
          <w:lang w:val="en-US"/>
        </w:rPr>
        <w:t xml:space="preserve">, </w:t>
      </w:r>
      <w:r w:rsidRPr="00975299">
        <w:rPr>
          <w:sz w:val="28"/>
          <w:szCs w:val="28"/>
          <w:lang w:val="en-US"/>
        </w:rPr>
        <w:t>2005</w:t>
      </w:r>
      <w:r w:rsidRPr="00803F24">
        <w:rPr>
          <w:sz w:val="28"/>
          <w:szCs w:val="28"/>
          <w:lang w:val="en-US"/>
        </w:rPr>
        <w:t xml:space="preserve"> (application</w:t>
      </w:r>
      <w:r w:rsidRPr="00975299">
        <w:rPr>
          <w:sz w:val="28"/>
          <w:szCs w:val="28"/>
          <w:lang w:val="en-US"/>
        </w:rPr>
        <w:t xml:space="preserve"> No. </w:t>
      </w:r>
      <w:r w:rsidRPr="00975299">
        <w:rPr>
          <w:sz w:val="28"/>
          <w:szCs w:val="28"/>
        </w:rPr>
        <w:t>61406/00</w:t>
      </w:r>
      <w:r w:rsidRPr="00803F24">
        <w:rPr>
          <w:sz w:val="28"/>
          <w:szCs w:val="28"/>
          <w:lang w:val="en-US"/>
        </w:rPr>
        <w:t>),</w:t>
      </w:r>
    </w:p>
    <w:p w14:paraId="666020D4" w14:textId="53C72E1A" w:rsidR="0002494B" w:rsidRPr="00975299" w:rsidRDefault="0002494B" w:rsidP="00975299">
      <w:pPr>
        <w:pStyle w:val="a3"/>
        <w:spacing w:after="0"/>
        <w:ind w:firstLine="709"/>
        <w:jc w:val="both"/>
        <w:rPr>
          <w:sz w:val="28"/>
          <w:szCs w:val="28"/>
          <w:lang w:val="en-US"/>
        </w:rPr>
      </w:pPr>
      <w:r w:rsidRPr="00803F24">
        <w:rPr>
          <w:sz w:val="28"/>
          <w:szCs w:val="28"/>
          <w:lang w:val="en-US"/>
        </w:rPr>
        <w:t>“</w:t>
      </w:r>
      <w:r w:rsidRPr="00975299">
        <w:rPr>
          <w:sz w:val="28"/>
          <w:szCs w:val="28"/>
        </w:rPr>
        <w:t>A. Menarini Diagnostics S.R.L. v. Italy</w:t>
      </w:r>
      <w:r w:rsidRPr="00803F24">
        <w:rPr>
          <w:sz w:val="28"/>
          <w:szCs w:val="28"/>
          <w:lang w:val="en-US"/>
        </w:rPr>
        <w:t xml:space="preserve">” of </w:t>
      </w:r>
      <w:r w:rsidRPr="00975299">
        <w:rPr>
          <w:sz w:val="28"/>
          <w:szCs w:val="28"/>
          <w:lang w:val="en-US"/>
        </w:rPr>
        <w:t>September</w:t>
      </w:r>
      <w:r w:rsidRPr="00803F24">
        <w:rPr>
          <w:sz w:val="28"/>
          <w:szCs w:val="28"/>
          <w:lang w:val="en-US"/>
        </w:rPr>
        <w:t xml:space="preserve"> </w:t>
      </w:r>
      <w:r w:rsidR="00EF0A28" w:rsidRPr="00975299">
        <w:rPr>
          <w:sz w:val="28"/>
          <w:szCs w:val="28"/>
          <w:lang w:val="en-US"/>
        </w:rPr>
        <w:t>27</w:t>
      </w:r>
      <w:r w:rsidRPr="00803F24">
        <w:rPr>
          <w:sz w:val="28"/>
          <w:szCs w:val="28"/>
          <w:lang w:val="en-US"/>
        </w:rPr>
        <w:t xml:space="preserve">, </w:t>
      </w:r>
      <w:r w:rsidRPr="00975299">
        <w:rPr>
          <w:sz w:val="28"/>
          <w:szCs w:val="28"/>
          <w:lang w:val="en-US"/>
        </w:rPr>
        <w:t>20</w:t>
      </w:r>
      <w:r w:rsidR="00EF0A28" w:rsidRPr="00975299">
        <w:rPr>
          <w:sz w:val="28"/>
          <w:szCs w:val="28"/>
          <w:lang w:val="en-US"/>
        </w:rPr>
        <w:t>11</w:t>
      </w:r>
      <w:r w:rsidRPr="00803F24">
        <w:rPr>
          <w:sz w:val="28"/>
          <w:szCs w:val="28"/>
          <w:lang w:val="en-US"/>
        </w:rPr>
        <w:t xml:space="preserve"> (application</w:t>
      </w:r>
      <w:r w:rsidRPr="00975299">
        <w:rPr>
          <w:sz w:val="28"/>
          <w:szCs w:val="28"/>
          <w:lang w:val="en-US"/>
        </w:rPr>
        <w:t xml:space="preserve"> No. </w:t>
      </w:r>
      <w:r w:rsidR="00EF0A28" w:rsidRPr="00975299">
        <w:rPr>
          <w:sz w:val="28"/>
          <w:szCs w:val="28"/>
        </w:rPr>
        <w:t>43509/08</w:t>
      </w:r>
      <w:r w:rsidRPr="00803F24">
        <w:rPr>
          <w:sz w:val="28"/>
          <w:szCs w:val="28"/>
          <w:lang w:val="en-US"/>
        </w:rPr>
        <w:t>),</w:t>
      </w:r>
    </w:p>
    <w:p w14:paraId="5D2C5F05" w14:textId="7D63F661" w:rsidR="00EF0A28" w:rsidRPr="00975299" w:rsidRDefault="00EF0A28" w:rsidP="00975299">
      <w:pPr>
        <w:pStyle w:val="a3"/>
        <w:spacing w:after="0"/>
        <w:ind w:firstLine="709"/>
        <w:jc w:val="both"/>
        <w:rPr>
          <w:sz w:val="28"/>
          <w:szCs w:val="28"/>
          <w:lang w:val="en-US"/>
        </w:rPr>
      </w:pPr>
      <w:r w:rsidRPr="00803F24">
        <w:rPr>
          <w:sz w:val="28"/>
          <w:szCs w:val="28"/>
          <w:lang w:val="en-US"/>
        </w:rPr>
        <w:t>“</w:t>
      </w:r>
      <w:r w:rsidRPr="00975299">
        <w:rPr>
          <w:sz w:val="28"/>
          <w:szCs w:val="28"/>
          <w:shd w:val="clear" w:color="auto" w:fill="FFFFFF"/>
        </w:rPr>
        <w:t>Imeri v. Croatia</w:t>
      </w:r>
      <w:r w:rsidRPr="00803F24">
        <w:rPr>
          <w:sz w:val="28"/>
          <w:szCs w:val="28"/>
          <w:lang w:val="en-US"/>
        </w:rPr>
        <w:t xml:space="preserve">” of </w:t>
      </w:r>
      <w:r w:rsidRPr="00975299">
        <w:rPr>
          <w:sz w:val="28"/>
          <w:szCs w:val="28"/>
          <w:lang w:val="en-US"/>
        </w:rPr>
        <w:t>June</w:t>
      </w:r>
      <w:r w:rsidRPr="00803F24">
        <w:rPr>
          <w:sz w:val="28"/>
          <w:szCs w:val="28"/>
          <w:lang w:val="en-US"/>
        </w:rPr>
        <w:t xml:space="preserve"> </w:t>
      </w:r>
      <w:r w:rsidRPr="00975299">
        <w:rPr>
          <w:sz w:val="28"/>
          <w:szCs w:val="28"/>
          <w:lang w:val="en-US"/>
        </w:rPr>
        <w:t>24</w:t>
      </w:r>
      <w:r w:rsidRPr="00803F24">
        <w:rPr>
          <w:sz w:val="28"/>
          <w:szCs w:val="28"/>
          <w:lang w:val="en-US"/>
        </w:rPr>
        <w:t xml:space="preserve">, </w:t>
      </w:r>
      <w:r w:rsidRPr="00975299">
        <w:rPr>
          <w:sz w:val="28"/>
          <w:szCs w:val="28"/>
          <w:lang w:val="en-US"/>
        </w:rPr>
        <w:t>2021</w:t>
      </w:r>
      <w:r w:rsidRPr="00803F24">
        <w:rPr>
          <w:sz w:val="28"/>
          <w:szCs w:val="28"/>
          <w:lang w:val="en-US"/>
        </w:rPr>
        <w:t xml:space="preserve"> (application</w:t>
      </w:r>
      <w:r w:rsidRPr="00975299">
        <w:rPr>
          <w:sz w:val="28"/>
          <w:szCs w:val="28"/>
          <w:lang w:val="en-US"/>
        </w:rPr>
        <w:t xml:space="preserve"> No. </w:t>
      </w:r>
      <w:r w:rsidRPr="00975299">
        <w:rPr>
          <w:sz w:val="28"/>
          <w:szCs w:val="28"/>
          <w:shd w:val="clear" w:color="auto" w:fill="FFFFFF"/>
        </w:rPr>
        <w:t>77668/14</w:t>
      </w:r>
      <w:r w:rsidRPr="00803F24">
        <w:rPr>
          <w:sz w:val="28"/>
          <w:szCs w:val="28"/>
          <w:lang w:val="en-US"/>
        </w:rPr>
        <w:t>),</w:t>
      </w:r>
    </w:p>
    <w:p w14:paraId="18EE8D29" w14:textId="12A7894D" w:rsidR="00EF0A28" w:rsidRPr="00975299" w:rsidRDefault="00EF0A28" w:rsidP="00975299">
      <w:pPr>
        <w:pStyle w:val="a3"/>
        <w:spacing w:after="0"/>
        <w:ind w:firstLine="709"/>
        <w:jc w:val="both"/>
        <w:rPr>
          <w:sz w:val="28"/>
          <w:szCs w:val="28"/>
          <w:lang w:val="en-US"/>
        </w:rPr>
      </w:pPr>
      <w:r w:rsidRPr="00803F24">
        <w:rPr>
          <w:sz w:val="28"/>
          <w:szCs w:val="28"/>
          <w:lang w:val="en-US"/>
        </w:rPr>
        <w:t>“</w:t>
      </w:r>
      <w:r w:rsidRPr="00975299">
        <w:rPr>
          <w:iCs/>
          <w:sz w:val="28"/>
          <w:szCs w:val="28"/>
          <w:shd w:val="clear" w:color="auto" w:fill="FFFFFF"/>
        </w:rPr>
        <w:t>The Former King of Greece and Others v. Greece</w:t>
      </w:r>
      <w:r w:rsidRPr="00975299">
        <w:rPr>
          <w:sz w:val="28"/>
          <w:szCs w:val="28"/>
          <w:shd w:val="clear" w:color="auto" w:fill="FFFFFF"/>
        </w:rPr>
        <w:t xml:space="preserve"> [GC]</w:t>
      </w:r>
      <w:r w:rsidRPr="00803F24">
        <w:rPr>
          <w:sz w:val="28"/>
          <w:szCs w:val="28"/>
          <w:lang w:val="en-US"/>
        </w:rPr>
        <w:t xml:space="preserve">” of </w:t>
      </w:r>
      <w:r w:rsidRPr="00975299">
        <w:rPr>
          <w:sz w:val="28"/>
          <w:szCs w:val="28"/>
          <w:lang w:val="en-US"/>
        </w:rPr>
        <w:t>November</w:t>
      </w:r>
      <w:r w:rsidRPr="00803F24">
        <w:rPr>
          <w:sz w:val="28"/>
          <w:szCs w:val="28"/>
          <w:lang w:val="en-US"/>
        </w:rPr>
        <w:t xml:space="preserve"> </w:t>
      </w:r>
      <w:r w:rsidRPr="00975299">
        <w:rPr>
          <w:sz w:val="28"/>
          <w:szCs w:val="28"/>
          <w:lang w:val="en-US"/>
        </w:rPr>
        <w:t>28</w:t>
      </w:r>
      <w:r w:rsidRPr="00803F24">
        <w:rPr>
          <w:sz w:val="28"/>
          <w:szCs w:val="28"/>
          <w:lang w:val="en-US"/>
        </w:rPr>
        <w:t xml:space="preserve">, </w:t>
      </w:r>
      <w:r w:rsidRPr="00975299">
        <w:rPr>
          <w:sz w:val="28"/>
          <w:szCs w:val="28"/>
          <w:lang w:val="en-US"/>
        </w:rPr>
        <w:t>2002</w:t>
      </w:r>
      <w:r w:rsidRPr="00803F24">
        <w:rPr>
          <w:sz w:val="28"/>
          <w:szCs w:val="28"/>
          <w:lang w:val="en-US"/>
        </w:rPr>
        <w:t xml:space="preserve"> (application</w:t>
      </w:r>
      <w:r w:rsidRPr="00975299">
        <w:rPr>
          <w:sz w:val="28"/>
          <w:szCs w:val="28"/>
          <w:lang w:val="en-US"/>
        </w:rPr>
        <w:t xml:space="preserve"> No. </w:t>
      </w:r>
      <w:r w:rsidRPr="00975299">
        <w:rPr>
          <w:sz w:val="28"/>
          <w:szCs w:val="28"/>
          <w:shd w:val="clear" w:color="auto" w:fill="FFFFFF"/>
        </w:rPr>
        <w:t>25701/94</w:t>
      </w:r>
      <w:r w:rsidRPr="00803F24">
        <w:rPr>
          <w:sz w:val="28"/>
          <w:szCs w:val="28"/>
          <w:lang w:val="en-US"/>
        </w:rPr>
        <w:t>),</w:t>
      </w:r>
    </w:p>
    <w:p w14:paraId="2410D7CB" w14:textId="24F7BDF3" w:rsidR="00EF0A28" w:rsidRPr="00975299" w:rsidRDefault="00EF0A28" w:rsidP="00975299">
      <w:pPr>
        <w:pStyle w:val="a3"/>
        <w:spacing w:after="0"/>
        <w:ind w:firstLine="709"/>
        <w:jc w:val="both"/>
        <w:rPr>
          <w:sz w:val="28"/>
          <w:szCs w:val="28"/>
          <w:lang w:val="en-US"/>
        </w:rPr>
      </w:pPr>
      <w:r w:rsidRPr="00803F24">
        <w:rPr>
          <w:sz w:val="28"/>
          <w:szCs w:val="28"/>
          <w:lang w:val="en-US"/>
        </w:rPr>
        <w:t>“</w:t>
      </w:r>
      <w:r w:rsidRPr="00975299">
        <w:rPr>
          <w:iCs/>
          <w:sz w:val="28"/>
          <w:szCs w:val="28"/>
          <w:shd w:val="clear" w:color="auto" w:fill="FFFFFF"/>
        </w:rPr>
        <w:t>Jahn and Others v. Germany</w:t>
      </w:r>
      <w:r w:rsidRPr="00975299">
        <w:rPr>
          <w:sz w:val="28"/>
          <w:szCs w:val="28"/>
          <w:shd w:val="clear" w:color="auto" w:fill="FFFFFF"/>
        </w:rPr>
        <w:t xml:space="preserve"> [GC]</w:t>
      </w:r>
      <w:r w:rsidRPr="00803F24">
        <w:rPr>
          <w:sz w:val="28"/>
          <w:szCs w:val="28"/>
          <w:lang w:val="en-US"/>
        </w:rPr>
        <w:t xml:space="preserve">” of </w:t>
      </w:r>
      <w:r w:rsidRPr="00975299">
        <w:rPr>
          <w:sz w:val="28"/>
          <w:szCs w:val="28"/>
          <w:lang w:val="en-US"/>
        </w:rPr>
        <w:t>June</w:t>
      </w:r>
      <w:r w:rsidRPr="00803F24">
        <w:rPr>
          <w:sz w:val="28"/>
          <w:szCs w:val="28"/>
          <w:lang w:val="en-US"/>
        </w:rPr>
        <w:t xml:space="preserve"> </w:t>
      </w:r>
      <w:r w:rsidRPr="00975299">
        <w:rPr>
          <w:sz w:val="28"/>
          <w:szCs w:val="28"/>
          <w:lang w:val="en-US"/>
        </w:rPr>
        <w:t>30</w:t>
      </w:r>
      <w:r w:rsidRPr="00803F24">
        <w:rPr>
          <w:sz w:val="28"/>
          <w:szCs w:val="28"/>
          <w:lang w:val="en-US"/>
        </w:rPr>
        <w:t xml:space="preserve">, </w:t>
      </w:r>
      <w:r w:rsidRPr="00975299">
        <w:rPr>
          <w:sz w:val="28"/>
          <w:szCs w:val="28"/>
          <w:lang w:val="en-US"/>
        </w:rPr>
        <w:t>2005</w:t>
      </w:r>
      <w:r w:rsidRPr="00803F24">
        <w:rPr>
          <w:sz w:val="28"/>
          <w:szCs w:val="28"/>
          <w:lang w:val="en-US"/>
        </w:rPr>
        <w:t xml:space="preserve"> (application</w:t>
      </w:r>
      <w:r w:rsidRPr="00975299">
        <w:rPr>
          <w:sz w:val="28"/>
          <w:szCs w:val="28"/>
          <w:lang w:val="en-US"/>
        </w:rPr>
        <w:t xml:space="preserve">s No. </w:t>
      </w:r>
      <w:r w:rsidRPr="00975299">
        <w:rPr>
          <w:sz w:val="28"/>
          <w:szCs w:val="28"/>
          <w:shd w:val="clear" w:color="auto" w:fill="FFFFFF"/>
        </w:rPr>
        <w:t>46720/99, 72203/01, 72552/01</w:t>
      </w:r>
      <w:r w:rsidRPr="00803F24">
        <w:rPr>
          <w:sz w:val="28"/>
          <w:szCs w:val="28"/>
          <w:lang w:val="en-US"/>
        </w:rPr>
        <w:t>),</w:t>
      </w:r>
    </w:p>
    <w:p w14:paraId="652366FD" w14:textId="6E549050" w:rsidR="00EF0A28" w:rsidRPr="00975299" w:rsidRDefault="00EF0A28" w:rsidP="00975299">
      <w:pPr>
        <w:pStyle w:val="a3"/>
        <w:spacing w:after="0"/>
        <w:ind w:firstLine="709"/>
        <w:jc w:val="both"/>
        <w:rPr>
          <w:sz w:val="28"/>
          <w:szCs w:val="28"/>
          <w:lang w:val="en-US"/>
        </w:rPr>
      </w:pPr>
      <w:r w:rsidRPr="00803F24">
        <w:rPr>
          <w:sz w:val="28"/>
          <w:szCs w:val="28"/>
          <w:lang w:val="en-US"/>
        </w:rPr>
        <w:t>“</w:t>
      </w:r>
      <w:r w:rsidRPr="00975299">
        <w:rPr>
          <w:iCs/>
          <w:sz w:val="28"/>
          <w:szCs w:val="28"/>
          <w:shd w:val="clear" w:color="auto" w:fill="FFFFFF"/>
        </w:rPr>
        <w:t>Gogitidze and Others v. Georgiа</w:t>
      </w:r>
      <w:r w:rsidRPr="00803F24">
        <w:rPr>
          <w:sz w:val="28"/>
          <w:szCs w:val="28"/>
          <w:lang w:val="en-US"/>
        </w:rPr>
        <w:t xml:space="preserve">” of </w:t>
      </w:r>
      <w:r w:rsidRPr="00975299">
        <w:rPr>
          <w:sz w:val="28"/>
          <w:szCs w:val="28"/>
          <w:lang w:val="en-US"/>
        </w:rPr>
        <w:t>May</w:t>
      </w:r>
      <w:r w:rsidRPr="00803F24">
        <w:rPr>
          <w:sz w:val="28"/>
          <w:szCs w:val="28"/>
          <w:lang w:val="en-US"/>
        </w:rPr>
        <w:t xml:space="preserve"> </w:t>
      </w:r>
      <w:r w:rsidRPr="00975299">
        <w:rPr>
          <w:sz w:val="28"/>
          <w:szCs w:val="28"/>
          <w:lang w:val="en-US"/>
        </w:rPr>
        <w:t>12</w:t>
      </w:r>
      <w:r w:rsidRPr="00803F24">
        <w:rPr>
          <w:sz w:val="28"/>
          <w:szCs w:val="28"/>
          <w:lang w:val="en-US"/>
        </w:rPr>
        <w:t xml:space="preserve">, </w:t>
      </w:r>
      <w:r w:rsidRPr="00975299">
        <w:rPr>
          <w:sz w:val="28"/>
          <w:szCs w:val="28"/>
          <w:lang w:val="en-US"/>
        </w:rPr>
        <w:t>2015</w:t>
      </w:r>
      <w:r w:rsidRPr="00803F24">
        <w:rPr>
          <w:sz w:val="28"/>
          <w:szCs w:val="28"/>
          <w:lang w:val="en-US"/>
        </w:rPr>
        <w:t xml:space="preserve"> (application</w:t>
      </w:r>
      <w:r w:rsidRPr="00975299">
        <w:rPr>
          <w:sz w:val="28"/>
          <w:szCs w:val="28"/>
          <w:lang w:val="en-US"/>
        </w:rPr>
        <w:t xml:space="preserve"> No. </w:t>
      </w:r>
      <w:r w:rsidRPr="00975299">
        <w:rPr>
          <w:sz w:val="28"/>
          <w:szCs w:val="28"/>
          <w:shd w:val="clear" w:color="auto" w:fill="FFFFFF"/>
        </w:rPr>
        <w:t>36862/05</w:t>
      </w:r>
      <w:r w:rsidRPr="00803F24">
        <w:rPr>
          <w:sz w:val="28"/>
          <w:szCs w:val="28"/>
          <w:lang w:val="en-US"/>
        </w:rPr>
        <w:t>),</w:t>
      </w:r>
    </w:p>
    <w:p w14:paraId="16CC3756" w14:textId="174AECEB" w:rsidR="00EF0A28" w:rsidRPr="00975299" w:rsidRDefault="00EF0A28" w:rsidP="00975299">
      <w:pPr>
        <w:pStyle w:val="a3"/>
        <w:spacing w:after="0"/>
        <w:ind w:firstLine="709"/>
        <w:jc w:val="both"/>
        <w:rPr>
          <w:sz w:val="28"/>
          <w:szCs w:val="28"/>
          <w:shd w:val="clear" w:color="auto" w:fill="FFFFFF"/>
        </w:rPr>
      </w:pPr>
      <w:r w:rsidRPr="00803F24">
        <w:rPr>
          <w:sz w:val="28"/>
          <w:szCs w:val="28"/>
          <w:lang w:val="en-US"/>
        </w:rPr>
        <w:t>“</w:t>
      </w:r>
      <w:r w:rsidRPr="00975299">
        <w:rPr>
          <w:iCs/>
          <w:sz w:val="28"/>
          <w:szCs w:val="28"/>
          <w:shd w:val="clear" w:color="auto" w:fill="FFFFFF"/>
          <w:lang w:val="en-US"/>
        </w:rPr>
        <w:t>Krayeva v. Ukraine</w:t>
      </w:r>
      <w:r w:rsidRPr="00803F24">
        <w:rPr>
          <w:sz w:val="28"/>
          <w:szCs w:val="28"/>
          <w:lang w:val="en-US"/>
        </w:rPr>
        <w:t xml:space="preserve">” of </w:t>
      </w:r>
      <w:r w:rsidRPr="00975299">
        <w:rPr>
          <w:sz w:val="28"/>
          <w:szCs w:val="28"/>
          <w:lang w:val="en-US"/>
        </w:rPr>
        <w:t>January</w:t>
      </w:r>
      <w:r w:rsidRPr="00803F24">
        <w:rPr>
          <w:sz w:val="28"/>
          <w:szCs w:val="28"/>
          <w:lang w:val="en-US"/>
        </w:rPr>
        <w:t xml:space="preserve"> </w:t>
      </w:r>
      <w:r w:rsidRPr="00975299">
        <w:rPr>
          <w:sz w:val="28"/>
          <w:szCs w:val="28"/>
          <w:lang w:val="en-US"/>
        </w:rPr>
        <w:t>13</w:t>
      </w:r>
      <w:r w:rsidRPr="00803F24">
        <w:rPr>
          <w:sz w:val="28"/>
          <w:szCs w:val="28"/>
          <w:lang w:val="en-US"/>
        </w:rPr>
        <w:t xml:space="preserve">, </w:t>
      </w:r>
      <w:r w:rsidRPr="00975299">
        <w:rPr>
          <w:sz w:val="28"/>
          <w:szCs w:val="28"/>
          <w:lang w:val="en-US"/>
        </w:rPr>
        <w:t>2022</w:t>
      </w:r>
      <w:r w:rsidRPr="00803F24">
        <w:rPr>
          <w:sz w:val="28"/>
          <w:szCs w:val="28"/>
          <w:lang w:val="en-US"/>
        </w:rPr>
        <w:t xml:space="preserve"> (application</w:t>
      </w:r>
      <w:r w:rsidRPr="00975299">
        <w:rPr>
          <w:sz w:val="28"/>
          <w:szCs w:val="28"/>
          <w:lang w:val="en-US"/>
        </w:rPr>
        <w:t xml:space="preserve"> No.</w:t>
      </w:r>
      <w:r w:rsidR="00DA3D17" w:rsidRPr="00975299">
        <w:rPr>
          <w:sz w:val="28"/>
          <w:szCs w:val="28"/>
          <w:shd w:val="clear" w:color="auto" w:fill="FFFFFF"/>
          <w:lang w:val="en-US"/>
        </w:rPr>
        <w:t xml:space="preserve"> </w:t>
      </w:r>
      <w:r w:rsidR="00DA3D17" w:rsidRPr="00975299">
        <w:rPr>
          <w:sz w:val="28"/>
          <w:szCs w:val="28"/>
          <w:shd w:val="clear" w:color="auto" w:fill="FFFFFF"/>
        </w:rPr>
        <w:t>72858/13</w:t>
      </w:r>
      <w:r w:rsidR="002B21CD">
        <w:rPr>
          <w:sz w:val="28"/>
          <w:szCs w:val="28"/>
          <w:lang w:val="en-US"/>
        </w:rPr>
        <w:t>)/</w:t>
      </w:r>
    </w:p>
    <w:p w14:paraId="3D313D9B" w14:textId="77777777" w:rsidR="00EF0A28" w:rsidRPr="00975299" w:rsidRDefault="00EF0A28" w:rsidP="00975299">
      <w:pPr>
        <w:pStyle w:val="a3"/>
        <w:spacing w:after="0"/>
        <w:ind w:firstLine="709"/>
        <w:jc w:val="both"/>
        <w:rPr>
          <w:sz w:val="28"/>
          <w:szCs w:val="28"/>
        </w:rPr>
      </w:pPr>
    </w:p>
    <w:p w14:paraId="100FE070" w14:textId="5FB2E485" w:rsidR="00DA3D17" w:rsidRPr="00DA3D17" w:rsidRDefault="00DA3D17" w:rsidP="00975299">
      <w:pPr>
        <w:pStyle w:val="a3"/>
        <w:spacing w:after="0"/>
        <w:ind w:firstLine="709"/>
        <w:jc w:val="both"/>
        <w:rPr>
          <w:sz w:val="28"/>
          <w:szCs w:val="28"/>
          <w:lang w:val="en-US"/>
        </w:rPr>
      </w:pPr>
      <w:r w:rsidRPr="00975299">
        <w:rPr>
          <w:sz w:val="28"/>
          <w:szCs w:val="28"/>
          <w:lang w:val="en-US"/>
        </w:rPr>
        <w:t xml:space="preserve">Protocol No. 1 to the </w:t>
      </w:r>
      <w:r w:rsidRPr="00DA3D17">
        <w:rPr>
          <w:sz w:val="28"/>
          <w:szCs w:val="28"/>
          <w:lang w:val="en-US"/>
        </w:rPr>
        <w:t>Convention for the Protection of Human Rights and Fundamental Freedoms of 1950.</w:t>
      </w:r>
      <w:bookmarkStart w:id="0" w:name="_GoBack"/>
      <w:bookmarkEnd w:id="0"/>
    </w:p>
    <w:sectPr w:rsidR="00DA3D17" w:rsidRPr="00DA3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75"/>
    <w:rsid w:val="0002494B"/>
    <w:rsid w:val="00053438"/>
    <w:rsid w:val="00070EBC"/>
    <w:rsid w:val="000D1B07"/>
    <w:rsid w:val="0022069B"/>
    <w:rsid w:val="00261B64"/>
    <w:rsid w:val="002B21CD"/>
    <w:rsid w:val="002B3687"/>
    <w:rsid w:val="003F04EC"/>
    <w:rsid w:val="00516258"/>
    <w:rsid w:val="005B304A"/>
    <w:rsid w:val="0065070E"/>
    <w:rsid w:val="006717BA"/>
    <w:rsid w:val="006B04AA"/>
    <w:rsid w:val="007D75B0"/>
    <w:rsid w:val="00803F24"/>
    <w:rsid w:val="008D637E"/>
    <w:rsid w:val="009600DF"/>
    <w:rsid w:val="00975299"/>
    <w:rsid w:val="009E5343"/>
    <w:rsid w:val="00A0162B"/>
    <w:rsid w:val="00A92B4A"/>
    <w:rsid w:val="00B00894"/>
    <w:rsid w:val="00B425E3"/>
    <w:rsid w:val="00CF71FF"/>
    <w:rsid w:val="00D06029"/>
    <w:rsid w:val="00D14B18"/>
    <w:rsid w:val="00D70C5C"/>
    <w:rsid w:val="00DA3D17"/>
    <w:rsid w:val="00DF0FDE"/>
    <w:rsid w:val="00E30E89"/>
    <w:rsid w:val="00E31892"/>
    <w:rsid w:val="00E35475"/>
    <w:rsid w:val="00E35CEC"/>
    <w:rsid w:val="00EF0A28"/>
    <w:rsid w:val="00F01718"/>
    <w:rsid w:val="00FB6BEC"/>
    <w:rsid w:val="00FC0495"/>
    <w:rsid w:val="00FD5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CBAE"/>
  <w15:chartTrackingRefBased/>
  <w15:docId w15:val="{03C2D097-B00D-214A-926D-072536DC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71FF"/>
    <w:pPr>
      <w:autoSpaceDE w:val="0"/>
      <w:autoSpaceDN w:val="0"/>
      <w:adjustRightInd w:val="0"/>
      <w:spacing w:after="120"/>
    </w:pPr>
    <w:rPr>
      <w:rFonts w:ascii="Times New Roman" w:eastAsia="Times New Roman" w:hAnsi="Times New Roman" w:cs="Times New Roman"/>
      <w:lang w:eastAsia="uk-UA"/>
    </w:rPr>
  </w:style>
  <w:style w:type="character" w:customStyle="1" w:styleId="a4">
    <w:name w:val="Основний текст Знак"/>
    <w:basedOn w:val="a0"/>
    <w:link w:val="a3"/>
    <w:uiPriority w:val="99"/>
    <w:rsid w:val="00CF71FF"/>
    <w:rPr>
      <w:rFonts w:ascii="Times New Roman" w:eastAsia="Times New Roman" w:hAnsi="Times New Roman" w:cs="Times New Roman"/>
      <w:lang w:val="uk-UA" w:eastAsia="uk-UA"/>
    </w:rPr>
  </w:style>
  <w:style w:type="character" w:customStyle="1" w:styleId="s7d2086b4">
    <w:name w:val="s7d2086b4"/>
    <w:rsid w:val="00803F24"/>
  </w:style>
  <w:style w:type="character" w:customStyle="1" w:styleId="wordhighlighted">
    <w:name w:val="wordhighlighted"/>
    <w:basedOn w:val="a0"/>
    <w:rsid w:val="0080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94247">
      <w:bodyDiv w:val="1"/>
      <w:marLeft w:val="0"/>
      <w:marRight w:val="0"/>
      <w:marTop w:val="0"/>
      <w:marBottom w:val="0"/>
      <w:divBdr>
        <w:top w:val="none" w:sz="0" w:space="0" w:color="auto"/>
        <w:left w:val="none" w:sz="0" w:space="0" w:color="auto"/>
        <w:bottom w:val="none" w:sz="0" w:space="0" w:color="auto"/>
        <w:right w:val="none" w:sz="0" w:space="0" w:color="auto"/>
      </w:divBdr>
    </w:div>
    <w:div w:id="12358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6666</Words>
  <Characters>3801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І. Кравченко</cp:lastModifiedBy>
  <cp:revision>3</cp:revision>
  <dcterms:created xsi:type="dcterms:W3CDTF">2022-06-17T12:28:00Z</dcterms:created>
  <dcterms:modified xsi:type="dcterms:W3CDTF">2022-06-17T12:38:00Z</dcterms:modified>
</cp:coreProperties>
</file>