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FE078D" w:rsidRDefault="000B4E61" w:rsidP="00FE078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конституційного провадження у справі</w:t>
      </w:r>
      <w:r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</w:t>
      </w:r>
      <w:r w:rsidR="00A5668A"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Денисенка Бориса Миколайовича</w:t>
      </w:r>
      <w:r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щодо відповідності Конституції України (конституційності) </w:t>
      </w:r>
      <w:r w:rsidR="00A5668A"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3 </w:t>
      </w:r>
      <w:r w:rsid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5668A"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четвертої статті 1253 Цивільного кодексу України </w:t>
      </w:r>
    </w:p>
    <w:p w:rsidR="00F43232" w:rsidRPr="00FE078D" w:rsidRDefault="00F43232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FE078D" w:rsidRDefault="000B4E61" w:rsidP="00FE078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</w:t>
      </w:r>
      <w:r w:rsidR="00A5668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99/2025(202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:rsidR="00F43232" w:rsidRPr="00FE078D" w:rsidRDefault="00FE078D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липня 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</w:t>
      </w:r>
    </w:p>
    <w:p w:rsidR="00F43232" w:rsidRPr="00FE078D" w:rsidRDefault="009C66AB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55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:rsidR="00F43232" w:rsidRPr="00FE078D" w:rsidRDefault="00F43232" w:rsidP="00FE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:rsidR="00F43232" w:rsidRPr="00FE078D" w:rsidRDefault="00F43232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9C66AB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Грищук Оксани Вікторівни – 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уючого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43232" w:rsidRPr="00FE078D" w:rsidRDefault="000B4E61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:rsidR="00F43232" w:rsidRPr="00FE078D" w:rsidRDefault="005804D9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Совгирі Ольги Володимирівни </w:t>
      </w:r>
      <w:r w:rsidR="009C66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9C66A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43232" w:rsidRPr="00FE078D" w:rsidRDefault="00F43232" w:rsidP="00FE0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Денисенка Бориса Миколайовича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A5668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3 частини четвертої статті 1253 Цивільного кодексу України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3232" w:rsidRPr="00FE078D" w:rsidRDefault="00F43232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:rsidR="00F43232" w:rsidRPr="00FE078D" w:rsidRDefault="00F43232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F43232" w:rsidRPr="00FE078D" w:rsidRDefault="00F43232" w:rsidP="00FE078D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FE078D" w:rsidP="00FE078D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A5668A" w:rsidRPr="00FE078D">
        <w:rPr>
          <w:rFonts w:ascii="Times New Roman" w:hAnsi="Times New Roman" w:cs="Times New Roman"/>
          <w:sz w:val="28"/>
          <w:szCs w:val="28"/>
          <w:lang w:eastAsia="uk-UA"/>
        </w:rPr>
        <w:t>Денисенко Б.М.</w:t>
      </w:r>
      <w:r w:rsidR="000B4E61" w:rsidRPr="00FE078D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до Конституційного Суду України з клопотанням </w:t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перевірити на відповідність частині другій статті </w:t>
      </w:r>
      <w:r w:rsidR="00A5668A" w:rsidRPr="00FE07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07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07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>частинам першій, другій статті</w:t>
      </w:r>
      <w:r w:rsidR="00A5668A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668A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статті 22, частинам першій, четвертій статті 41, частині першій статті 63, пунктам 1, 6 частини першої статті 92 </w:t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135FFF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пункт 3 частини четвертої статті 1253 Цивільного </w:t>
      </w:r>
      <w:r w:rsidR="00135FFF" w:rsidRPr="00FE07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кодексу України</w:t>
      </w:r>
      <w:r w:rsidR="00135FFF" w:rsidRPr="00FE0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="000B4E61" w:rsidRPr="00FE078D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135FFF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 Кодекс), згідно з яким</w:t>
      </w:r>
      <w:r w:rsidR="000B4E61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FF" w:rsidRPr="00FE078D">
        <w:rPr>
          <w:rFonts w:ascii="Times New Roman" w:hAnsi="Times New Roman" w:cs="Times New Roman"/>
          <w:color w:val="000000"/>
          <w:sz w:val="28"/>
          <w:szCs w:val="28"/>
        </w:rPr>
        <w:t xml:space="preserve">свідками не можуть бути члени сім’ї та близькі родичі спадкоємців за заповітом. </w:t>
      </w:r>
    </w:p>
    <w:p w:rsidR="00F43232" w:rsidRPr="00FE078D" w:rsidRDefault="00F43232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Зі змісту конституційної скарги та долучених до неї матеріалів убачається таке. </w:t>
      </w:r>
    </w:p>
    <w:p w:rsidR="006A79A4" w:rsidRPr="00FE078D" w:rsidRDefault="006A79A4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Денисенко Б.М. є спадкоємцем за заповітом, складеним його батьком 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Денисенком М.І.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присутності 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свідків, од</w:t>
      </w:r>
      <w:r w:rsidR="008B65F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ин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65F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яких 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дядько </w:t>
      </w:r>
      <w:r w:rsidR="004C7BA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спадкоємця.</w:t>
      </w:r>
    </w:p>
    <w:p w:rsidR="005C2D7E" w:rsidRPr="00FE078D" w:rsidRDefault="006A79A4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Денисенко М.В., яка є дружиною покійного брата Денисенка Б.М.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законним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ником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інтерес</w:t>
      </w:r>
      <w:r w:rsidR="0040271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ніх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дітей, звернулася до суду</w:t>
      </w:r>
      <w:r w:rsidR="00C77D48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позовною </w:t>
      </w:r>
      <w:r w:rsidR="00C77D48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заявою до</w:t>
      </w:r>
      <w:r w:rsidR="00436A09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D48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Денисенка Б.М.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037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визнання заповіту нікчемним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F037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наслідків нікчемного правочину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визнання прав дітей на спадкування за законом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 вважаючи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недійсним, оскільки </w:t>
      </w:r>
      <w:r w:rsidR="000A59D9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підписаний </w:t>
      </w:r>
      <w:r w:rsidR="001039C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близьким 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родичем спадкоємця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заповітом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560F" w:rsidRPr="00FE078D" w:rsidRDefault="001039C4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211F9E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олосіївськ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11F9E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суд</w:t>
      </w:r>
      <w:r w:rsidR="00211F9E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Києва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</w:t>
      </w:r>
      <w:r w:rsidR="00211F9E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16 жовтня 2024 року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відмовив</w:t>
      </w:r>
      <w:r w:rsidR="00D3336F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Денисенко М.В.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1F9E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задоволенні позову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560F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Київський апеляційний суд постановою від 30 січня 2025 року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скасував 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85560F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</w:t>
      </w:r>
      <w:r w:rsidR="00D3336F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 першої інстанції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ухвалив нове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</w:t>
      </w:r>
      <w:r w:rsidR="00A0297B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рішення, яким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заповіт Денисенка М.І. визнав нікчемним та скасував запис про </w:t>
      </w:r>
      <w:r w:rsidR="0000588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нього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Спадковому реєстрі</w:t>
      </w:r>
      <w:r w:rsidR="00C72F12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задоволенні решти позовних вимог відмовив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2D00" w:rsidRPr="00FE078D" w:rsidRDefault="005F2D00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у складі колегії суддів Першої судової палати </w:t>
      </w:r>
      <w:r w:rsidR="00B84714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Касаційного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суду постановою від 30 квітня 2025 року 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 задовольнив касаційну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скаргу Денисенка Б.М.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скасував постанову Київського апеляційного суду від 30 січня 2025 року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 визнання </w:t>
      </w:r>
      <w:r w:rsid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заповіту</w:t>
      </w:r>
      <w:r w:rsid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Денисенка М.І. нікчемним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ухвалив у цій частині нове судове рішення про відмову у задоволен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цієї позовної вимоги; в іншій частині 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залишив без змін 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постанову</w:t>
      </w:r>
      <w:r w:rsidR="004E1A3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суду апеляційної інстанції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. В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ерховний Суд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погодився з висновками апеляційного суду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нікчемність заповіту 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огляду на те, що заповіт був складений з порушенням вимог щодо його форми й посвідчення, оскільки 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 з 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іб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и свідками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посвідчення 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заповіту, є рідним дядьком спадкоємця</w:t>
      </w:r>
      <w:r w:rsidR="000B4E61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заповітом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4A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Денисенка Б.М., тобто його близьким родичем. </w:t>
      </w: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права на конституційну скаргу твердить, що оспорюван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містить </w:t>
      </w:r>
      <w:r w:rsidR="0011576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чіткого переліку осіб, 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11576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підпада</w:t>
      </w:r>
      <w:r w:rsidR="00F9063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11576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поняття </w:t>
      </w:r>
      <w:r w:rsidR="0011576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„близький родич“ та „член сім’ї“ спадкоємця за заповітом</w:t>
      </w:r>
      <w:r w:rsidR="00F9063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15763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F9063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призвел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9063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безпідставного позбавлення його права на спадщину, </w:t>
      </w:r>
      <w:r w:rsidR="00EF12C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90636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 чого порушено його конституційне право власності, визначене статтею 41 Основного Закону</w:t>
      </w:r>
      <w:r w:rsidR="008142DA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:rsidR="00F43232" w:rsidRPr="00FE078D" w:rsidRDefault="00F43232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Основни</w:t>
      </w:r>
      <w:r w:rsidR="00C63A9C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</w:t>
      </w:r>
      <w:r w:rsidR="00817248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0815" w:rsidRPr="00FE078D" w:rsidRDefault="00F60815" w:rsidP="00FE078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8D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вбачається, що, стверджуючи про </w:t>
      </w:r>
      <w:bookmarkStart w:id="0" w:name="_Hlk193717642"/>
      <w:r w:rsidRPr="00FE078D">
        <w:rPr>
          <w:rFonts w:ascii="Times New Roman" w:hAnsi="Times New Roman" w:cs="Times New Roman"/>
          <w:sz w:val="28"/>
          <w:szCs w:val="28"/>
        </w:rPr>
        <w:t xml:space="preserve">невідповідність </w:t>
      </w:r>
      <w:bookmarkEnd w:id="0"/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</w:t>
      </w:r>
      <w:r w:rsidR="007C287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</w:t>
      </w:r>
      <w:r w:rsidR="007C287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Pr="00FE078D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E078D">
        <w:rPr>
          <w:rFonts w:ascii="Times New Roman" w:hAnsi="Times New Roman" w:cs="Times New Roman"/>
          <w:sz w:val="28"/>
          <w:szCs w:val="28"/>
        </w:rPr>
        <w:t xml:space="preserve"> </w:t>
      </w:r>
      <w:r w:rsidR="007C2875" w:rsidRPr="00FE078D">
        <w:rPr>
          <w:rFonts w:ascii="Times New Roman" w:hAnsi="Times New Roman" w:cs="Times New Roman"/>
          <w:sz w:val="28"/>
          <w:szCs w:val="28"/>
        </w:rPr>
        <w:t>Денисенко Б.М.</w:t>
      </w:r>
      <w:r w:rsidRPr="00FE078D">
        <w:rPr>
          <w:rFonts w:ascii="Times New Roman" w:hAnsi="Times New Roman" w:cs="Times New Roman"/>
          <w:sz w:val="28"/>
          <w:szCs w:val="28"/>
        </w:rPr>
        <w:t xml:space="preserve"> фактично вислов</w:t>
      </w:r>
      <w:r w:rsidR="00237C03" w:rsidRPr="00FE078D">
        <w:rPr>
          <w:rFonts w:ascii="Times New Roman" w:hAnsi="Times New Roman" w:cs="Times New Roman"/>
          <w:sz w:val="28"/>
          <w:szCs w:val="28"/>
        </w:rPr>
        <w:t>лює</w:t>
      </w:r>
      <w:r w:rsidRPr="00FE078D">
        <w:rPr>
          <w:rFonts w:ascii="Times New Roman" w:hAnsi="Times New Roman" w:cs="Times New Roman"/>
          <w:sz w:val="28"/>
          <w:szCs w:val="28"/>
        </w:rPr>
        <w:t xml:space="preserve"> незгоду з </w:t>
      </w:r>
      <w:r w:rsidR="00E5142D" w:rsidRPr="00FE078D">
        <w:rPr>
          <w:rFonts w:ascii="Times New Roman" w:hAnsi="Times New Roman" w:cs="Times New Roman"/>
          <w:sz w:val="28"/>
          <w:szCs w:val="28"/>
        </w:rPr>
        <w:t xml:space="preserve">формулюванням пункту 3 частини четвертої статті 1253 Кодексу та </w:t>
      </w:r>
      <w:r w:rsidR="00731CD5" w:rsidRPr="00FE078D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8B65FA" w:rsidRPr="00FE078D">
        <w:rPr>
          <w:rFonts w:ascii="Times New Roman" w:hAnsi="Times New Roman" w:cs="Times New Roman"/>
          <w:sz w:val="28"/>
          <w:szCs w:val="28"/>
        </w:rPr>
        <w:t xml:space="preserve">його </w:t>
      </w:r>
      <w:r w:rsidR="00731CD5" w:rsidRPr="00FE078D">
        <w:rPr>
          <w:rFonts w:ascii="Times New Roman" w:hAnsi="Times New Roman" w:cs="Times New Roman"/>
          <w:sz w:val="28"/>
          <w:szCs w:val="28"/>
        </w:rPr>
        <w:t xml:space="preserve">застосування Верховним Судом. Автор клопотання </w:t>
      </w:r>
      <w:r w:rsidR="00237C03" w:rsidRPr="00FE078D">
        <w:rPr>
          <w:rFonts w:ascii="Times New Roman" w:hAnsi="Times New Roman" w:cs="Times New Roman"/>
          <w:sz w:val="28"/>
          <w:szCs w:val="28"/>
        </w:rPr>
        <w:t xml:space="preserve">наводить власне бачення необхідності визначення конкретного переліку осіб, які належать до близьких родичів, саме в оспорюваному положенні Кодексу, </w:t>
      </w:r>
      <w:r w:rsidR="008B65FA" w:rsidRPr="00FE078D">
        <w:rPr>
          <w:rFonts w:ascii="Times New Roman" w:hAnsi="Times New Roman" w:cs="Times New Roman"/>
          <w:sz w:val="28"/>
          <w:szCs w:val="28"/>
        </w:rPr>
        <w:t>незважаючи</w:t>
      </w:r>
      <w:r w:rsidR="00EF12C5" w:rsidRPr="00FE078D">
        <w:rPr>
          <w:rFonts w:ascii="Times New Roman" w:hAnsi="Times New Roman" w:cs="Times New Roman"/>
          <w:sz w:val="28"/>
          <w:szCs w:val="28"/>
        </w:rPr>
        <w:t xml:space="preserve"> </w:t>
      </w:r>
      <w:r w:rsidR="00237C03" w:rsidRPr="00FE078D">
        <w:rPr>
          <w:rFonts w:ascii="Times New Roman" w:hAnsi="Times New Roman" w:cs="Times New Roman"/>
          <w:sz w:val="28"/>
          <w:szCs w:val="28"/>
        </w:rPr>
        <w:t>на те, що такий перелік місти</w:t>
      </w:r>
      <w:r w:rsidR="008B65FA" w:rsidRPr="00FE078D">
        <w:rPr>
          <w:rFonts w:ascii="Times New Roman" w:hAnsi="Times New Roman" w:cs="Times New Roman"/>
          <w:sz w:val="28"/>
          <w:szCs w:val="28"/>
        </w:rPr>
        <w:t>ть</w:t>
      </w:r>
      <w:r w:rsidR="00237C03" w:rsidRPr="00FE078D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EF12C5" w:rsidRPr="00FE078D">
        <w:rPr>
          <w:rFonts w:ascii="Times New Roman" w:hAnsi="Times New Roman" w:cs="Times New Roman"/>
          <w:sz w:val="28"/>
          <w:szCs w:val="28"/>
        </w:rPr>
        <w:t>а</w:t>
      </w:r>
      <w:r w:rsidR="00237C03" w:rsidRPr="00FE078D">
        <w:rPr>
          <w:rFonts w:ascii="Times New Roman" w:hAnsi="Times New Roman" w:cs="Times New Roman"/>
          <w:sz w:val="28"/>
          <w:szCs w:val="28"/>
        </w:rPr>
        <w:t xml:space="preserve"> перш</w:t>
      </w:r>
      <w:r w:rsidR="00EF12C5" w:rsidRPr="00FE078D">
        <w:rPr>
          <w:rFonts w:ascii="Times New Roman" w:hAnsi="Times New Roman" w:cs="Times New Roman"/>
          <w:sz w:val="28"/>
          <w:szCs w:val="28"/>
        </w:rPr>
        <w:t xml:space="preserve">а </w:t>
      </w:r>
      <w:r w:rsidR="00237C03" w:rsidRPr="00FE078D">
        <w:rPr>
          <w:rFonts w:ascii="Times New Roman" w:hAnsi="Times New Roman" w:cs="Times New Roman"/>
          <w:sz w:val="28"/>
          <w:szCs w:val="28"/>
        </w:rPr>
        <w:t xml:space="preserve">статті 68 Кодексу. </w:t>
      </w:r>
      <w:r w:rsidR="00731CD5" w:rsidRPr="00FE078D">
        <w:rPr>
          <w:rFonts w:ascii="Times New Roman" w:hAnsi="Times New Roman" w:cs="Times New Roman"/>
          <w:sz w:val="28"/>
          <w:szCs w:val="28"/>
        </w:rPr>
        <w:t>Проте, ані питання внесення змін до нормативних актів, ані правозастосовна діяльність не належать до повноважень Конституційного Суду України [</w:t>
      </w:r>
      <w:r w:rsidR="0000054E" w:rsidRPr="00FE078D">
        <w:rPr>
          <w:rFonts w:ascii="Times New Roman" w:hAnsi="Times New Roman" w:cs="Times New Roman"/>
          <w:sz w:val="28"/>
          <w:szCs w:val="28"/>
        </w:rPr>
        <w:t>У</w:t>
      </w:r>
      <w:r w:rsidRPr="00FE078D">
        <w:rPr>
          <w:rFonts w:ascii="Times New Roman" w:hAnsi="Times New Roman" w:cs="Times New Roman"/>
          <w:sz w:val="28"/>
          <w:szCs w:val="28"/>
        </w:rPr>
        <w:t>хвала Другого сенату Конституційного Суду України від 20 листопада 2019 року № 70-у(II)/2019</w:t>
      </w:r>
      <w:r w:rsidR="0000054E" w:rsidRPr="00FE078D">
        <w:rPr>
          <w:rFonts w:ascii="Times New Roman" w:hAnsi="Times New Roman" w:cs="Times New Roman"/>
          <w:sz w:val="28"/>
          <w:szCs w:val="28"/>
        </w:rPr>
        <w:t>,</w:t>
      </w:r>
      <w:r w:rsidR="0000054E" w:rsidRPr="00FE0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0054E" w:rsidRPr="00FE078D">
        <w:rPr>
          <w:rFonts w:ascii="Times New Roman" w:hAnsi="Times New Roman" w:cs="Times New Roman"/>
          <w:sz w:val="28"/>
          <w:szCs w:val="28"/>
        </w:rPr>
        <w:t>Ухвала Великої палати Конституційного Суду України від 27 червня 2023 року № 12-уп/2023</w:t>
      </w:r>
      <w:r w:rsidRPr="00FE078D">
        <w:rPr>
          <w:rFonts w:ascii="Times New Roman" w:hAnsi="Times New Roman" w:cs="Times New Roman"/>
          <w:sz w:val="28"/>
          <w:szCs w:val="28"/>
        </w:rPr>
        <w:t>].</w:t>
      </w:r>
    </w:p>
    <w:p w:rsidR="00F60815" w:rsidRPr="00FE078D" w:rsidRDefault="00E8446D" w:rsidP="00FE078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8D">
        <w:rPr>
          <w:rFonts w:ascii="Times New Roman" w:hAnsi="Times New Roman" w:cs="Times New Roman"/>
          <w:sz w:val="28"/>
          <w:szCs w:val="28"/>
        </w:rPr>
        <w:lastRenderedPageBreak/>
        <w:t>Зазначене</w:t>
      </w:r>
      <w:r w:rsidR="00237C03" w:rsidRPr="00FE078D">
        <w:rPr>
          <w:rFonts w:ascii="Times New Roman" w:hAnsi="Times New Roman" w:cs="Times New Roman"/>
          <w:sz w:val="28"/>
          <w:szCs w:val="28"/>
        </w:rPr>
        <w:t xml:space="preserve"> дає підстави для висновку, що Денисенко Б.М. </w:t>
      </w:r>
      <w:r w:rsidRPr="00FE078D">
        <w:rPr>
          <w:rFonts w:ascii="Times New Roman" w:hAnsi="Times New Roman" w:cs="Times New Roman"/>
          <w:sz w:val="28"/>
          <w:szCs w:val="28"/>
        </w:rPr>
        <w:t>не обґрунтува</w:t>
      </w:r>
      <w:r w:rsidR="00237C03" w:rsidRPr="00FE078D">
        <w:rPr>
          <w:rFonts w:ascii="Times New Roman" w:hAnsi="Times New Roman" w:cs="Times New Roman"/>
          <w:sz w:val="28"/>
          <w:szCs w:val="28"/>
        </w:rPr>
        <w:t>в</w:t>
      </w:r>
      <w:r w:rsidRPr="00FE078D">
        <w:rPr>
          <w:rFonts w:ascii="Times New Roman" w:hAnsi="Times New Roman" w:cs="Times New Roman"/>
          <w:sz w:val="28"/>
          <w:szCs w:val="28"/>
        </w:rPr>
        <w:t xml:space="preserve"> тверджень щодо неконституційності </w:t>
      </w:r>
      <w:r w:rsidR="00731CD5" w:rsidRPr="00FE078D">
        <w:rPr>
          <w:rFonts w:ascii="Times New Roman" w:hAnsi="Times New Roman" w:cs="Times New Roman"/>
          <w:sz w:val="28"/>
          <w:szCs w:val="28"/>
        </w:rPr>
        <w:t xml:space="preserve">пункту 3 частини четвертої статті 1253 Кодексу, </w:t>
      </w:r>
      <w:r w:rsidR="00EF12C5" w:rsidRPr="00FE078D">
        <w:rPr>
          <w:rFonts w:ascii="Times New Roman" w:hAnsi="Times New Roman" w:cs="Times New Roman"/>
          <w:sz w:val="28"/>
          <w:szCs w:val="28"/>
        </w:rPr>
        <w:t xml:space="preserve">а </w:t>
      </w:r>
      <w:r w:rsidR="00F60815" w:rsidRPr="00FE078D">
        <w:rPr>
          <w:rFonts w:ascii="Times New Roman" w:hAnsi="Times New Roman" w:cs="Times New Roman"/>
          <w:sz w:val="28"/>
          <w:szCs w:val="28"/>
        </w:rPr>
        <w:t xml:space="preserve">отже, </w:t>
      </w:r>
      <w:r w:rsidR="00F60815"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дотримав вимог пункту 6 частини другої статті 55 Закону України „Про Конституційний Суд України“</w:t>
      </w:r>
      <w:r w:rsidR="00F60815" w:rsidRPr="00FE078D">
        <w:rPr>
          <w:rFonts w:ascii="Times New Roman" w:hAnsi="Times New Roman" w:cs="Times New Roman"/>
          <w:sz w:val="28"/>
          <w:szCs w:val="28"/>
        </w:rPr>
        <w:t>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F43232" w:rsidRPr="00FE078D" w:rsidRDefault="00F43232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232" w:rsidRPr="00FE078D" w:rsidRDefault="000B4E61" w:rsidP="00FE078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FE07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FE078D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F43232" w:rsidRPr="00FE078D" w:rsidRDefault="00F43232" w:rsidP="00FE078D">
      <w:pPr>
        <w:spacing w:after="0" w:line="33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3232" w:rsidRPr="00FE078D" w:rsidRDefault="0091385B" w:rsidP="00FE078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0B4E61" w:rsidRPr="00FE0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F43232" w:rsidRPr="00FE078D" w:rsidRDefault="00F43232" w:rsidP="00FE078D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E078D" w:rsidRDefault="00FE078D" w:rsidP="00FE078D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4E61" w:rsidRPr="00FE078D">
        <w:rPr>
          <w:rFonts w:ascii="Times New Roman" w:hAnsi="Times New Roman" w:cs="Times New Roman"/>
          <w:sz w:val="28"/>
          <w:szCs w:val="28"/>
        </w:rPr>
        <w:t>Відмовити у відкритті конст</w:t>
      </w:r>
      <w:r>
        <w:rPr>
          <w:rFonts w:ascii="Times New Roman" w:hAnsi="Times New Roman" w:cs="Times New Roman"/>
          <w:sz w:val="28"/>
          <w:szCs w:val="28"/>
        </w:rPr>
        <w:t>итуційного провадження у справі</w:t>
      </w:r>
      <w:r>
        <w:rPr>
          <w:rFonts w:ascii="Times New Roman" w:hAnsi="Times New Roman" w:cs="Times New Roman"/>
          <w:sz w:val="28"/>
          <w:szCs w:val="28"/>
        </w:rPr>
        <w:br/>
      </w:r>
      <w:r w:rsidR="000B4E61" w:rsidRPr="00FE078D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B0359C" w:rsidRPr="00FE078D">
        <w:rPr>
          <w:rFonts w:ascii="Times New Roman" w:hAnsi="Times New Roman" w:cs="Times New Roman"/>
          <w:sz w:val="28"/>
          <w:szCs w:val="28"/>
        </w:rPr>
        <w:t>Денисенка Бориса Миколайовича щодо відповідності Конституції Укра</w:t>
      </w:r>
      <w:r>
        <w:rPr>
          <w:rFonts w:ascii="Times New Roman" w:hAnsi="Times New Roman" w:cs="Times New Roman"/>
          <w:sz w:val="28"/>
          <w:szCs w:val="28"/>
        </w:rPr>
        <w:t>їни (конституційності) пункту 3</w:t>
      </w:r>
      <w:r>
        <w:rPr>
          <w:rFonts w:ascii="Times New Roman" w:hAnsi="Times New Roman" w:cs="Times New Roman"/>
          <w:sz w:val="28"/>
          <w:szCs w:val="28"/>
        </w:rPr>
        <w:br/>
      </w:r>
      <w:r w:rsidR="00B0359C" w:rsidRPr="00FE078D">
        <w:rPr>
          <w:rFonts w:ascii="Times New Roman" w:hAnsi="Times New Roman" w:cs="Times New Roman"/>
          <w:sz w:val="28"/>
          <w:szCs w:val="28"/>
        </w:rPr>
        <w:t xml:space="preserve">частини четвертої статті 1253 Цивільного кодексу України </w:t>
      </w:r>
      <w:r w:rsidR="000B4E61" w:rsidRPr="00FE078D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„Про Конституційний Суд України“ – неприйнятність </w:t>
      </w:r>
      <w:r w:rsidR="00B0359C" w:rsidRPr="00FE078D">
        <w:rPr>
          <w:rFonts w:ascii="Times New Roman" w:hAnsi="Times New Roman" w:cs="Times New Roman"/>
          <w:sz w:val="28"/>
          <w:szCs w:val="28"/>
        </w:rPr>
        <w:br/>
      </w:r>
      <w:r w:rsidR="000B4E61" w:rsidRPr="00FE078D">
        <w:rPr>
          <w:rFonts w:ascii="Times New Roman" w:hAnsi="Times New Roman" w:cs="Times New Roman"/>
          <w:sz w:val="28"/>
          <w:szCs w:val="28"/>
        </w:rPr>
        <w:t>конституційної скарги.</w:t>
      </w:r>
    </w:p>
    <w:p w:rsidR="00FE078D" w:rsidRDefault="00FE078D" w:rsidP="00FE078D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232" w:rsidRPr="00FE078D" w:rsidRDefault="00FE078D" w:rsidP="00FE078D">
      <w:pPr>
        <w:suppressAutoHyphens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4E61" w:rsidRPr="00FE078D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BE2C6F" w:rsidRDefault="00BE2C6F" w:rsidP="00BE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2C6F" w:rsidRDefault="00BE2C6F" w:rsidP="00BE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2C6F" w:rsidRDefault="00BE2C6F" w:rsidP="00BE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2C6F" w:rsidRPr="00BE2C6F" w:rsidRDefault="00BE2C6F" w:rsidP="00BE2C6F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1" w:name="_GoBack"/>
      <w:r w:rsidRPr="00BE2C6F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:rsidR="00BE2C6F" w:rsidRPr="00BE2C6F" w:rsidRDefault="00BE2C6F" w:rsidP="00BE2C6F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BE2C6F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FE078D" w:rsidRPr="00BE2C6F" w:rsidRDefault="00BE2C6F" w:rsidP="00BE2C6F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2C6F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1"/>
    </w:p>
    <w:sectPr w:rsidR="00FE078D" w:rsidRPr="00BE2C6F" w:rsidSect="00FE078D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43" w:rsidRDefault="00510343">
      <w:pPr>
        <w:spacing w:after="0" w:line="240" w:lineRule="auto"/>
      </w:pPr>
      <w:r>
        <w:separator/>
      </w:r>
    </w:p>
  </w:endnote>
  <w:endnote w:type="continuationSeparator" w:id="0">
    <w:p w:rsidR="00510343" w:rsidRDefault="0051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8D" w:rsidRPr="00FE078D" w:rsidRDefault="00FE078D">
    <w:pPr>
      <w:pStyle w:val="af9"/>
      <w:rPr>
        <w:rFonts w:ascii="Times New Roman" w:hAnsi="Times New Roman" w:cs="Times New Roman"/>
        <w:sz w:val="10"/>
        <w:szCs w:val="10"/>
      </w:rPr>
    </w:pPr>
    <w:r w:rsidRPr="00FE078D">
      <w:rPr>
        <w:rFonts w:ascii="Times New Roman" w:hAnsi="Times New Roman" w:cs="Times New Roman"/>
        <w:sz w:val="10"/>
        <w:szCs w:val="10"/>
      </w:rPr>
      <w:fldChar w:fldCharType="begin"/>
    </w:r>
    <w:r w:rsidRPr="00FE078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E078D">
      <w:rPr>
        <w:rFonts w:ascii="Times New Roman" w:hAnsi="Times New Roman" w:cs="Times New Roman"/>
        <w:sz w:val="10"/>
        <w:szCs w:val="10"/>
      </w:rPr>
      <w:fldChar w:fldCharType="separate"/>
    </w:r>
    <w:r w:rsidR="00BE2C6F">
      <w:rPr>
        <w:rFonts w:ascii="Times New Roman" w:hAnsi="Times New Roman" w:cs="Times New Roman"/>
        <w:noProof/>
        <w:sz w:val="10"/>
        <w:szCs w:val="10"/>
      </w:rPr>
      <w:t>G:\2025\Suddi\I senat\II koleg\4.docx</w:t>
    </w:r>
    <w:r w:rsidRPr="00FE078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8D" w:rsidRPr="00FE078D" w:rsidRDefault="00FE078D">
    <w:pPr>
      <w:pStyle w:val="af9"/>
      <w:rPr>
        <w:rFonts w:ascii="Times New Roman" w:hAnsi="Times New Roman" w:cs="Times New Roman"/>
        <w:sz w:val="10"/>
        <w:szCs w:val="10"/>
      </w:rPr>
    </w:pPr>
    <w:r w:rsidRPr="00FE078D">
      <w:rPr>
        <w:rFonts w:ascii="Times New Roman" w:hAnsi="Times New Roman" w:cs="Times New Roman"/>
        <w:sz w:val="10"/>
        <w:szCs w:val="10"/>
      </w:rPr>
      <w:fldChar w:fldCharType="begin"/>
    </w:r>
    <w:r w:rsidRPr="00FE078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E078D">
      <w:rPr>
        <w:rFonts w:ascii="Times New Roman" w:hAnsi="Times New Roman" w:cs="Times New Roman"/>
        <w:sz w:val="10"/>
        <w:szCs w:val="10"/>
      </w:rPr>
      <w:fldChar w:fldCharType="separate"/>
    </w:r>
    <w:r w:rsidR="00BE2C6F">
      <w:rPr>
        <w:rFonts w:ascii="Times New Roman" w:hAnsi="Times New Roman" w:cs="Times New Roman"/>
        <w:noProof/>
        <w:sz w:val="10"/>
        <w:szCs w:val="10"/>
      </w:rPr>
      <w:t>G:\2025\Suddi\I senat\II koleg\4.docx</w:t>
    </w:r>
    <w:r w:rsidRPr="00FE078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43" w:rsidRDefault="00510343">
      <w:pPr>
        <w:spacing w:after="0" w:line="240" w:lineRule="auto"/>
      </w:pPr>
      <w:r>
        <w:separator/>
      </w:r>
    </w:p>
  </w:footnote>
  <w:footnote w:type="continuationSeparator" w:id="0">
    <w:p w:rsidR="00510343" w:rsidRDefault="0051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:rsidR="00F43232" w:rsidRDefault="000B4E6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2C6F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246A"/>
    <w:multiLevelType w:val="multilevel"/>
    <w:tmpl w:val="6748978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CBE1830"/>
    <w:multiLevelType w:val="multilevel"/>
    <w:tmpl w:val="58703C0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49DA6DCA"/>
    <w:multiLevelType w:val="multilevel"/>
    <w:tmpl w:val="4D5C2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2"/>
    <w:rsid w:val="0000054E"/>
    <w:rsid w:val="00005883"/>
    <w:rsid w:val="000A59D9"/>
    <w:rsid w:val="000B4E61"/>
    <w:rsid w:val="000E04DF"/>
    <w:rsid w:val="001039C4"/>
    <w:rsid w:val="00115763"/>
    <w:rsid w:val="00135FFF"/>
    <w:rsid w:val="001913E6"/>
    <w:rsid w:val="00211F9E"/>
    <w:rsid w:val="00237C03"/>
    <w:rsid w:val="00396947"/>
    <w:rsid w:val="003E69B2"/>
    <w:rsid w:val="0040271D"/>
    <w:rsid w:val="00436A09"/>
    <w:rsid w:val="00461C7C"/>
    <w:rsid w:val="004C7BA3"/>
    <w:rsid w:val="004E1A33"/>
    <w:rsid w:val="004F3ED5"/>
    <w:rsid w:val="00510343"/>
    <w:rsid w:val="0051603F"/>
    <w:rsid w:val="005804D9"/>
    <w:rsid w:val="005B1346"/>
    <w:rsid w:val="005C2D7E"/>
    <w:rsid w:val="005F2D00"/>
    <w:rsid w:val="006A79A4"/>
    <w:rsid w:val="00714283"/>
    <w:rsid w:val="00731CD5"/>
    <w:rsid w:val="007B78E9"/>
    <w:rsid w:val="007C2875"/>
    <w:rsid w:val="007F5EA8"/>
    <w:rsid w:val="008142DA"/>
    <w:rsid w:val="00817248"/>
    <w:rsid w:val="0085560F"/>
    <w:rsid w:val="008B65FA"/>
    <w:rsid w:val="008C301E"/>
    <w:rsid w:val="009128D3"/>
    <w:rsid w:val="0091385B"/>
    <w:rsid w:val="009C66AB"/>
    <w:rsid w:val="00A0297B"/>
    <w:rsid w:val="00A5668A"/>
    <w:rsid w:val="00AB5552"/>
    <w:rsid w:val="00AF037A"/>
    <w:rsid w:val="00B0359C"/>
    <w:rsid w:val="00B83D63"/>
    <w:rsid w:val="00B84714"/>
    <w:rsid w:val="00BE01E8"/>
    <w:rsid w:val="00BE2C6F"/>
    <w:rsid w:val="00C63A9C"/>
    <w:rsid w:val="00C72F12"/>
    <w:rsid w:val="00C77D48"/>
    <w:rsid w:val="00CB217B"/>
    <w:rsid w:val="00D3336F"/>
    <w:rsid w:val="00E344A6"/>
    <w:rsid w:val="00E5142D"/>
    <w:rsid w:val="00E8446D"/>
    <w:rsid w:val="00E9361D"/>
    <w:rsid w:val="00EF12C5"/>
    <w:rsid w:val="00F43232"/>
    <w:rsid w:val="00F60815"/>
    <w:rsid w:val="00F90636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F5F8"/>
  <w15:docId w15:val="{7F98751B-7230-4139-A1CF-4CD8F1B8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4016E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74016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74016E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7401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qFormat/>
    <w:rsid w:val="0074016E"/>
  </w:style>
  <w:style w:type="character" w:customStyle="1" w:styleId="11">
    <w:name w:val="Верхній колонтитул Знак1"/>
    <w:basedOn w:val="a0"/>
    <w:uiPriority w:val="99"/>
    <w:semiHidden/>
    <w:qFormat/>
    <w:rsid w:val="0074016E"/>
    <w:rPr>
      <w:kern w:val="0"/>
      <w:sz w:val="22"/>
      <w:szCs w:val="22"/>
      <w14:ligatures w14:val="none"/>
    </w:rPr>
  </w:style>
  <w:style w:type="character" w:customStyle="1" w:styleId="af">
    <w:name w:val="Текст у виносці Знак"/>
    <w:basedOn w:val="a0"/>
    <w:link w:val="af0"/>
    <w:uiPriority w:val="99"/>
    <w:semiHidden/>
    <w:qFormat/>
    <w:rsid w:val="00C7388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rsid w:val="0074016E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7">
    <w:name w:val="Верхній і нижній колонтитули"/>
    <w:basedOn w:val="a"/>
    <w:qFormat/>
  </w:style>
  <w:style w:type="paragraph" w:styleId="ae">
    <w:name w:val="header"/>
    <w:basedOn w:val="a"/>
    <w:link w:val="ad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af0">
    <w:name w:val="Balloon Text"/>
    <w:basedOn w:val="a"/>
    <w:link w:val="af"/>
    <w:uiPriority w:val="99"/>
    <w:semiHidden/>
    <w:unhideWhenUsed/>
    <w:qFormat/>
    <w:rsid w:val="00C738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005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0054E"/>
    <w:rPr>
      <w:rFonts w:ascii="Consolas" w:eastAsia="Calibri" w:hAnsi="Consolas"/>
      <w:kern w:val="0"/>
      <w:sz w:val="20"/>
      <w:szCs w:val="20"/>
      <w14:ligatures w14:val="none"/>
    </w:rPr>
  </w:style>
  <w:style w:type="table" w:customStyle="1" w:styleId="12">
    <w:name w:val="Сітка таблиці1"/>
    <w:basedOn w:val="a1"/>
    <w:next w:val="af8"/>
    <w:uiPriority w:val="39"/>
    <w:rsid w:val="00FE078D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F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FE0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FE078D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93FF-E089-4BE0-A84B-70CD4B0F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Валентина М. Поліщук</cp:lastModifiedBy>
  <cp:revision>7</cp:revision>
  <cp:lastPrinted>2025-07-10T08:58:00Z</cp:lastPrinted>
  <dcterms:created xsi:type="dcterms:W3CDTF">2025-07-09T06:48:00Z</dcterms:created>
  <dcterms:modified xsi:type="dcterms:W3CDTF">2025-07-10T08:58:00Z</dcterms:modified>
  <dc:language>uk-UA</dc:language>
</cp:coreProperties>
</file>