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B979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3181A368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5ED38AC4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0CC67F8E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57F26A37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2EBD0020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45964D7E" w14:textId="77777777" w:rsidR="000853DD" w:rsidRDefault="000853DD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2A8D6845" w14:textId="2AB38F89" w:rsidR="005C667C" w:rsidRDefault="00B62515" w:rsidP="000853D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DC0334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0853DD">
        <w:rPr>
          <w:rFonts w:cs="Times New Roman"/>
          <w:b/>
          <w:sz w:val="28"/>
          <w:szCs w:val="28"/>
          <w:lang w:val="uk-UA"/>
        </w:rPr>
        <w:br/>
      </w:r>
      <w:r w:rsidR="00EC4E07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DC0334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</w:t>
      </w:r>
      <w:r w:rsidR="000853DD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або про відмову у відкритті конституційного провадження у справі </w:t>
      </w:r>
      <w:r w:rsidR="000853DD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за конституційною </w:t>
      </w:r>
      <w:r w:rsidR="00925E40" w:rsidRPr="00925E40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BE2B53" w:rsidRPr="00BE2B53">
        <w:rPr>
          <w:rFonts w:cs="Times New Roman"/>
          <w:b/>
          <w:sz w:val="28"/>
          <w:szCs w:val="28"/>
          <w:lang w:val="uk-UA"/>
        </w:rPr>
        <w:t xml:space="preserve">Корець Раїси Йосипівни щодо відповідності Конституції України (конституційності) частини другої статті 293, </w:t>
      </w:r>
      <w:r w:rsidR="000853DD">
        <w:rPr>
          <w:rFonts w:cs="Times New Roman"/>
          <w:b/>
          <w:sz w:val="28"/>
          <w:szCs w:val="28"/>
          <w:lang w:val="uk-UA"/>
        </w:rPr>
        <w:br/>
      </w:r>
      <w:r w:rsidR="00BE2B53" w:rsidRPr="00BE2B53">
        <w:rPr>
          <w:rFonts w:cs="Times New Roman"/>
          <w:b/>
          <w:sz w:val="28"/>
          <w:szCs w:val="28"/>
          <w:lang w:val="uk-UA"/>
        </w:rPr>
        <w:t>статті 294, частин першої, шостої статті 383 Кодексу адміні</w:t>
      </w:r>
      <w:r w:rsidR="00BE2B53">
        <w:rPr>
          <w:rFonts w:cs="Times New Roman"/>
          <w:b/>
          <w:sz w:val="28"/>
          <w:szCs w:val="28"/>
          <w:lang w:val="uk-UA"/>
        </w:rPr>
        <w:t>стративного</w:t>
      </w:r>
      <w:r w:rsidR="000853DD">
        <w:rPr>
          <w:rFonts w:cs="Times New Roman"/>
          <w:b/>
          <w:sz w:val="28"/>
          <w:szCs w:val="28"/>
          <w:lang w:val="uk-UA"/>
        </w:rPr>
        <w:br/>
      </w:r>
      <w:r w:rsidR="00BE2B53">
        <w:rPr>
          <w:rFonts w:cs="Times New Roman"/>
          <w:b/>
          <w:sz w:val="28"/>
          <w:szCs w:val="28"/>
          <w:lang w:val="uk-UA"/>
        </w:rPr>
        <w:t xml:space="preserve"> </w:t>
      </w:r>
      <w:r w:rsidR="000853DD">
        <w:rPr>
          <w:rFonts w:cs="Times New Roman"/>
          <w:b/>
          <w:sz w:val="28"/>
          <w:szCs w:val="28"/>
          <w:lang w:val="uk-UA"/>
        </w:rPr>
        <w:tab/>
      </w:r>
      <w:r w:rsidR="000853DD">
        <w:rPr>
          <w:rFonts w:cs="Times New Roman"/>
          <w:b/>
          <w:sz w:val="28"/>
          <w:szCs w:val="28"/>
          <w:lang w:val="uk-UA"/>
        </w:rPr>
        <w:tab/>
      </w:r>
      <w:r w:rsidR="000853DD">
        <w:rPr>
          <w:rFonts w:cs="Times New Roman"/>
          <w:b/>
          <w:sz w:val="28"/>
          <w:szCs w:val="28"/>
          <w:lang w:val="uk-UA"/>
        </w:rPr>
        <w:tab/>
      </w:r>
      <w:r w:rsidR="000853DD">
        <w:rPr>
          <w:rFonts w:cs="Times New Roman"/>
          <w:b/>
          <w:sz w:val="28"/>
          <w:szCs w:val="28"/>
          <w:lang w:val="uk-UA"/>
        </w:rPr>
        <w:tab/>
      </w:r>
      <w:r w:rsidR="000853DD">
        <w:rPr>
          <w:rFonts w:cs="Times New Roman"/>
          <w:b/>
          <w:sz w:val="28"/>
          <w:szCs w:val="28"/>
          <w:lang w:val="uk-UA"/>
        </w:rPr>
        <w:tab/>
      </w:r>
      <w:r w:rsidR="00BE2B53">
        <w:rPr>
          <w:rFonts w:cs="Times New Roman"/>
          <w:b/>
          <w:sz w:val="28"/>
          <w:szCs w:val="28"/>
          <w:lang w:val="uk-UA"/>
        </w:rPr>
        <w:t xml:space="preserve">судочинства України </w:t>
      </w:r>
    </w:p>
    <w:p w14:paraId="77609FA7" w14:textId="77777777" w:rsidR="00285681" w:rsidRDefault="00285681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15C59B98" w:rsidR="00B62515" w:rsidRPr="00DC0334" w:rsidRDefault="005C667C" w:rsidP="000853DD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0853DD">
        <w:rPr>
          <w:rFonts w:cs="Times New Roman"/>
          <w:sz w:val="28"/>
          <w:szCs w:val="28"/>
          <w:lang w:val="uk-UA"/>
        </w:rPr>
        <w:tab/>
        <w:t xml:space="preserve">     </w:t>
      </w:r>
      <w:r w:rsidR="00120753">
        <w:rPr>
          <w:rFonts w:cs="Times New Roman"/>
          <w:sz w:val="28"/>
          <w:szCs w:val="28"/>
          <w:lang w:val="uk-UA"/>
        </w:rPr>
        <w:t xml:space="preserve">Справа № </w:t>
      </w:r>
      <w:r>
        <w:rPr>
          <w:rFonts w:cs="Times New Roman"/>
          <w:sz w:val="28"/>
          <w:szCs w:val="28"/>
          <w:lang w:val="uk-UA"/>
        </w:rPr>
        <w:t xml:space="preserve">3-104/2022(236/22) </w:t>
      </w:r>
    </w:p>
    <w:p w14:paraId="7974BD51" w14:textId="3F59D19F" w:rsidR="00B62515" w:rsidRPr="00DC0334" w:rsidRDefault="003A07E5" w:rsidP="000853DD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22</w:t>
      </w:r>
      <w:r w:rsidR="00C65F6E">
        <w:rPr>
          <w:rFonts w:cs="Times New Roman"/>
          <w:sz w:val="28"/>
          <w:szCs w:val="28"/>
          <w:lang w:val="uk-UA"/>
        </w:rPr>
        <w:t xml:space="preserve"> </w:t>
      </w:r>
      <w:r w:rsidR="00285681">
        <w:rPr>
          <w:rFonts w:cs="Times New Roman"/>
          <w:sz w:val="28"/>
          <w:szCs w:val="28"/>
          <w:lang w:val="uk-UA"/>
        </w:rPr>
        <w:t>грудн</w:t>
      </w:r>
      <w:r w:rsidR="00EC4E07">
        <w:rPr>
          <w:rFonts w:cs="Times New Roman"/>
          <w:sz w:val="28"/>
          <w:szCs w:val="28"/>
          <w:lang w:val="uk-UA"/>
        </w:rPr>
        <w:t>я 2022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77D8F959" w:rsidR="00B62515" w:rsidRPr="00DC0334" w:rsidRDefault="00B62515" w:rsidP="000853DD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CA016F">
        <w:rPr>
          <w:rFonts w:cs="Times New Roman"/>
          <w:sz w:val="28"/>
          <w:szCs w:val="28"/>
          <w:lang w:val="uk-UA"/>
        </w:rPr>
        <w:t>573</w:t>
      </w:r>
      <w:r w:rsidR="000853DD" w:rsidRPr="00B33DA1">
        <w:rPr>
          <w:sz w:val="28"/>
          <w:szCs w:val="28"/>
          <w:lang w:eastAsia="uk-UA"/>
        </w:rPr>
        <w:t>-у/2022</w:t>
      </w:r>
    </w:p>
    <w:p w14:paraId="3E50C6BC" w14:textId="7A2E6925" w:rsidR="00B62515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61849D89" w14:textId="77777777" w:rsidR="000853DD" w:rsidRPr="00DC0334" w:rsidRDefault="000853DD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EF4A45" w:rsidRDefault="005A04E5" w:rsidP="005866D0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EF4A45" w:rsidRDefault="005A04E5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F6C40BE" w14:textId="32138083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Головатий</w:t>
      </w:r>
      <w:proofErr w:type="spellEnd"/>
      <w:r w:rsidRPr="00AB0321">
        <w:rPr>
          <w:rFonts w:cs="Times New Roman"/>
          <w:sz w:val="28"/>
          <w:szCs w:val="28"/>
        </w:rPr>
        <w:t xml:space="preserve"> Сергій Петрович</w:t>
      </w:r>
      <w:r w:rsidR="00285681">
        <w:rPr>
          <w:rFonts w:cs="Times New Roman"/>
          <w:sz w:val="28"/>
          <w:szCs w:val="28"/>
          <w:lang w:val="uk-UA"/>
        </w:rPr>
        <w:t xml:space="preserve"> (</w:t>
      </w:r>
      <w:r w:rsidR="00285681" w:rsidRPr="00C65F6E">
        <w:rPr>
          <w:rFonts w:cs="Times New Roman"/>
          <w:sz w:val="28"/>
          <w:szCs w:val="28"/>
        </w:rPr>
        <w:t xml:space="preserve">голова </w:t>
      </w:r>
      <w:proofErr w:type="spellStart"/>
      <w:r w:rsidR="00285681" w:rsidRPr="00C65F6E">
        <w:rPr>
          <w:rFonts w:cs="Times New Roman"/>
          <w:sz w:val="28"/>
          <w:szCs w:val="28"/>
        </w:rPr>
        <w:t>засідання</w:t>
      </w:r>
      <w:proofErr w:type="spellEnd"/>
      <w:r w:rsidR="00285681" w:rsidRPr="00C65F6E">
        <w:rPr>
          <w:rFonts w:cs="Times New Roman"/>
          <w:sz w:val="28"/>
          <w:szCs w:val="28"/>
        </w:rPr>
        <w:t>),</w:t>
      </w:r>
    </w:p>
    <w:p w14:paraId="56FCA1FF" w14:textId="3003B310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Городовенко</w:t>
      </w:r>
      <w:proofErr w:type="spellEnd"/>
      <w:r w:rsidRPr="00AB0321">
        <w:rPr>
          <w:rFonts w:cs="Times New Roman"/>
          <w:sz w:val="28"/>
          <w:szCs w:val="28"/>
        </w:rPr>
        <w:t xml:space="preserve"> Віктор Валентинович,</w:t>
      </w:r>
    </w:p>
    <w:p w14:paraId="34DF9FD6" w14:textId="6A4B76AF" w:rsidR="005866D0" w:rsidRPr="00285681" w:rsidRDefault="00AB0321" w:rsidP="00285681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B0321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02039350" w14:textId="77777777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Кичун</w:t>
      </w:r>
      <w:proofErr w:type="spellEnd"/>
      <w:r w:rsidRPr="00AB0321">
        <w:rPr>
          <w:rFonts w:cs="Times New Roman"/>
          <w:sz w:val="28"/>
          <w:szCs w:val="28"/>
        </w:rPr>
        <w:t xml:space="preserve"> Віктор </w:t>
      </w:r>
      <w:proofErr w:type="spellStart"/>
      <w:r w:rsidRPr="00AB0321">
        <w:rPr>
          <w:rFonts w:cs="Times New Roman"/>
          <w:sz w:val="28"/>
          <w:szCs w:val="28"/>
        </w:rPr>
        <w:t>Іванович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5E370AE0" w14:textId="77777777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Колісник</w:t>
      </w:r>
      <w:proofErr w:type="spellEnd"/>
      <w:r w:rsidRPr="00AB0321">
        <w:rPr>
          <w:rFonts w:cs="Times New Roman"/>
          <w:sz w:val="28"/>
          <w:szCs w:val="28"/>
        </w:rPr>
        <w:t xml:space="preserve"> Віктор Павлович,</w:t>
      </w:r>
    </w:p>
    <w:p w14:paraId="00A910AB" w14:textId="2DDFC921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AB0321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AB0321">
        <w:rPr>
          <w:rFonts w:cs="Times New Roman"/>
          <w:sz w:val="28"/>
          <w:szCs w:val="28"/>
        </w:rPr>
        <w:t>Васильович</w:t>
      </w:r>
      <w:proofErr w:type="spellEnd"/>
      <w:r w:rsidR="00285681">
        <w:rPr>
          <w:rFonts w:cs="Times New Roman"/>
          <w:sz w:val="28"/>
          <w:szCs w:val="28"/>
          <w:lang w:val="uk-UA"/>
        </w:rPr>
        <w:t>,</w:t>
      </w:r>
      <w:r w:rsidR="00C65F6E">
        <w:rPr>
          <w:rFonts w:cs="Times New Roman"/>
          <w:sz w:val="28"/>
          <w:szCs w:val="28"/>
          <w:lang w:val="uk-UA"/>
        </w:rPr>
        <w:t xml:space="preserve"> </w:t>
      </w:r>
    </w:p>
    <w:p w14:paraId="70F119B4" w14:textId="4525C252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Лемак</w:t>
      </w:r>
      <w:proofErr w:type="spellEnd"/>
      <w:r w:rsidRPr="00AB0321">
        <w:rPr>
          <w:rFonts w:cs="Times New Roman"/>
          <w:sz w:val="28"/>
          <w:szCs w:val="28"/>
        </w:rPr>
        <w:t xml:space="preserve"> Василь </w:t>
      </w:r>
      <w:proofErr w:type="spellStart"/>
      <w:r w:rsidRPr="00AB0321">
        <w:rPr>
          <w:rFonts w:cs="Times New Roman"/>
          <w:sz w:val="28"/>
          <w:szCs w:val="28"/>
        </w:rPr>
        <w:t>Васильович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549C97A2" w14:textId="46E72828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B0321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402EC6FB" w14:textId="7701AE4E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Первомайський</w:t>
      </w:r>
      <w:proofErr w:type="spellEnd"/>
      <w:r w:rsidRPr="00AB0321">
        <w:rPr>
          <w:rFonts w:cs="Times New Roman"/>
          <w:sz w:val="28"/>
          <w:szCs w:val="28"/>
        </w:rPr>
        <w:t xml:space="preserve"> Олег </w:t>
      </w:r>
      <w:proofErr w:type="spellStart"/>
      <w:r w:rsidRPr="00AB0321">
        <w:rPr>
          <w:rFonts w:cs="Times New Roman"/>
          <w:sz w:val="28"/>
          <w:szCs w:val="28"/>
        </w:rPr>
        <w:t>Олексійович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1688D1B6" w14:textId="024C2F9A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B0321">
        <w:rPr>
          <w:rFonts w:cs="Times New Roman"/>
          <w:sz w:val="28"/>
          <w:szCs w:val="28"/>
          <w:lang w:val="uk-UA"/>
        </w:rPr>
        <w:t>Петришин</w:t>
      </w:r>
      <w:proofErr w:type="spellEnd"/>
      <w:r w:rsidRPr="00AB0321">
        <w:rPr>
          <w:rFonts w:cs="Times New Roman"/>
          <w:sz w:val="28"/>
          <w:szCs w:val="28"/>
          <w:lang w:val="uk-UA"/>
        </w:rPr>
        <w:t xml:space="preserve"> Олександр Віталійович, </w:t>
      </w:r>
    </w:p>
    <w:p w14:paraId="26BCB5AC" w14:textId="0CED42A7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B0321">
        <w:rPr>
          <w:rFonts w:cs="Times New Roman"/>
          <w:sz w:val="28"/>
          <w:szCs w:val="28"/>
          <w:lang w:val="uk-UA"/>
        </w:rPr>
        <w:t>Совгиря</w:t>
      </w:r>
      <w:proofErr w:type="spellEnd"/>
      <w:r w:rsidRPr="00AB0321">
        <w:rPr>
          <w:rFonts w:cs="Times New Roman"/>
          <w:sz w:val="28"/>
          <w:szCs w:val="28"/>
          <w:lang w:val="uk-UA"/>
        </w:rPr>
        <w:t xml:space="preserve"> Ольга Володимирівна, </w:t>
      </w:r>
    </w:p>
    <w:p w14:paraId="14239CD4" w14:textId="77777777" w:rsidR="005866D0" w:rsidRPr="00AB0321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AB0321">
        <w:rPr>
          <w:sz w:val="28"/>
          <w:szCs w:val="28"/>
        </w:rPr>
        <w:t>Філюк</w:t>
      </w:r>
      <w:proofErr w:type="spellEnd"/>
      <w:r w:rsidRPr="00AB0321">
        <w:rPr>
          <w:sz w:val="28"/>
          <w:szCs w:val="28"/>
        </w:rPr>
        <w:t xml:space="preserve"> Петро </w:t>
      </w:r>
      <w:proofErr w:type="spellStart"/>
      <w:r w:rsidRPr="00AB0321">
        <w:rPr>
          <w:sz w:val="28"/>
          <w:szCs w:val="28"/>
        </w:rPr>
        <w:t>Тодосьович</w:t>
      </w:r>
      <w:proofErr w:type="spellEnd"/>
      <w:r w:rsidRPr="00AB0321">
        <w:rPr>
          <w:sz w:val="28"/>
          <w:szCs w:val="28"/>
        </w:rPr>
        <w:t>,</w:t>
      </w:r>
    </w:p>
    <w:p w14:paraId="35443D12" w14:textId="77777777"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AB0321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AB0321">
        <w:rPr>
          <w:rFonts w:cs="Times New Roman"/>
          <w:sz w:val="28"/>
          <w:szCs w:val="28"/>
        </w:rPr>
        <w:t>Валентинівна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141D12F5" w14:textId="25B62870" w:rsidR="009842D3" w:rsidRDefault="009842D3" w:rsidP="0076005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83A0AFB" w14:textId="77777777" w:rsidR="009842D3" w:rsidRPr="005866D0" w:rsidRDefault="009842D3" w:rsidP="005C667C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473856B3" w:rsidR="00CB42AB" w:rsidRPr="00CB42AB" w:rsidRDefault="00B62515" w:rsidP="000E41B0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E2B53" w:rsidRPr="00BE2B53">
        <w:rPr>
          <w:rFonts w:eastAsia="Times New Roman" w:cs="Times New Roman"/>
          <w:sz w:val="28"/>
          <w:szCs w:val="28"/>
          <w:lang w:val="uk-UA" w:bidi="ar-SA"/>
        </w:rPr>
        <w:t xml:space="preserve">Корець </w:t>
      </w:r>
      <w:r w:rsidR="000853DD">
        <w:rPr>
          <w:rFonts w:eastAsia="Times New Roman" w:cs="Times New Roman"/>
          <w:sz w:val="28"/>
          <w:szCs w:val="28"/>
          <w:lang w:val="uk-UA" w:bidi="ar-SA"/>
        </w:rPr>
        <w:br/>
      </w:r>
      <w:r w:rsidR="00BE2B53" w:rsidRPr="00BE2B53">
        <w:rPr>
          <w:rFonts w:eastAsia="Times New Roman" w:cs="Times New Roman"/>
          <w:sz w:val="28"/>
          <w:szCs w:val="28"/>
          <w:lang w:val="uk-UA" w:bidi="ar-SA"/>
        </w:rPr>
        <w:t>Раїси Йосипівни щодо відповідності Конституції України (конституційності) частини другої статті 293, статті 294, частин першої, шостої статті 383 Кодексу адміністративного судочинства України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478BC99" w14:textId="79F73DE9" w:rsidR="005A04E5" w:rsidRPr="00EF4A45" w:rsidRDefault="005A04E5" w:rsidP="00BE2B5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DC0334" w:rsidRDefault="00B62515" w:rsidP="0076005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Default="00B62515" w:rsidP="009842D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9842D3" w:rsidRDefault="009842D3" w:rsidP="009842D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DC0334" w:rsidRDefault="00B62515" w:rsidP="0076005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36A35D9C" w:rsidR="00B62515" w:rsidRPr="00DC0334" w:rsidRDefault="00B62515" w:rsidP="0028568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У </w:t>
      </w:r>
      <w:r w:rsidR="000449C1" w:rsidRPr="00DC0334">
        <w:rPr>
          <w:rFonts w:cs="Times New Roman"/>
          <w:sz w:val="28"/>
          <w:szCs w:val="28"/>
          <w:lang w:val="uk-UA"/>
        </w:rPr>
        <w:t>зв</w:t>
      </w:r>
      <w:r w:rsidR="000449C1">
        <w:rPr>
          <w:rFonts w:cs="Times New Roman"/>
          <w:sz w:val="28"/>
          <w:szCs w:val="28"/>
          <w:lang w:val="uk-UA"/>
        </w:rPr>
        <w:t>’</w:t>
      </w:r>
      <w:r w:rsidR="000449C1" w:rsidRPr="00DC0334">
        <w:rPr>
          <w:rFonts w:cs="Times New Roman"/>
          <w:sz w:val="28"/>
          <w:szCs w:val="28"/>
          <w:lang w:val="uk-UA"/>
        </w:rPr>
        <w:t>язку</w:t>
      </w:r>
      <w:r w:rsidRPr="00DC0334">
        <w:rPr>
          <w:rFonts w:cs="Times New Roman"/>
          <w:sz w:val="28"/>
          <w:szCs w:val="28"/>
          <w:lang w:val="uk-UA"/>
        </w:rPr>
        <w:t xml:space="preserve"> з </w:t>
      </w:r>
      <w:proofErr w:type="spellStart"/>
      <w:r w:rsidR="00507739">
        <w:rPr>
          <w:rFonts w:cs="Times New Roman"/>
          <w:sz w:val="28"/>
          <w:szCs w:val="28"/>
          <w:lang w:val="uk-UA"/>
        </w:rPr>
        <w:t>розв՚язанням</w:t>
      </w:r>
      <w:proofErr w:type="spellEnd"/>
      <w:r w:rsidR="00507739">
        <w:rPr>
          <w:rFonts w:cs="Times New Roman"/>
          <w:sz w:val="28"/>
          <w:szCs w:val="28"/>
          <w:lang w:val="uk-UA"/>
        </w:rPr>
        <w:t xml:space="preserve"> </w:t>
      </w:r>
      <w:r w:rsidRPr="00DC0334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E2B53" w:rsidRPr="00BE2B53">
        <w:rPr>
          <w:rFonts w:eastAsia="Times New Roman" w:cs="Times New Roman"/>
          <w:sz w:val="28"/>
          <w:szCs w:val="28"/>
          <w:lang w:val="uk-UA" w:bidi="ar-SA"/>
        </w:rPr>
        <w:t>Корець Раїси Йосипівни щодо відповідності Конституції України (конституційності) частини другої ст</w:t>
      </w:r>
      <w:r w:rsidR="002E044D">
        <w:rPr>
          <w:rFonts w:eastAsia="Times New Roman" w:cs="Times New Roman"/>
          <w:sz w:val="28"/>
          <w:szCs w:val="28"/>
          <w:lang w:val="uk-UA" w:bidi="ar-SA"/>
        </w:rPr>
        <w:t>атті 293, статті </w:t>
      </w:r>
      <w:r w:rsidR="00BE2B53" w:rsidRPr="00BE2B53">
        <w:rPr>
          <w:rFonts w:eastAsia="Times New Roman" w:cs="Times New Roman"/>
          <w:sz w:val="28"/>
          <w:szCs w:val="28"/>
          <w:lang w:val="uk-UA" w:bidi="ar-SA"/>
        </w:rPr>
        <w:t>294, частин першої, шостої статті 383 Кодексу адміні</w:t>
      </w:r>
      <w:r w:rsidR="00BE2B53">
        <w:rPr>
          <w:rFonts w:eastAsia="Times New Roman" w:cs="Times New Roman"/>
          <w:sz w:val="28"/>
          <w:szCs w:val="28"/>
          <w:lang w:val="uk-UA" w:bidi="ar-SA"/>
        </w:rPr>
        <w:t>стративного судочинства України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E41B0">
        <w:rPr>
          <w:rFonts w:eastAsia="Times New Roman" w:cs="Times New Roman"/>
          <w:sz w:val="28"/>
          <w:szCs w:val="28"/>
          <w:lang w:val="uk-UA"/>
        </w:rPr>
        <w:t>13</w:t>
      </w:r>
      <w:r w:rsidR="000E41B0">
        <w:rPr>
          <w:rFonts w:eastAsia="Times New Roman" w:cs="Times New Roman"/>
          <w:sz w:val="28"/>
          <w:szCs w:val="28"/>
          <w:lang w:val="en-US"/>
        </w:rPr>
        <w:t> </w:t>
      </w:r>
      <w:r w:rsidR="00BE2B53">
        <w:rPr>
          <w:rFonts w:eastAsia="Times New Roman" w:cs="Times New Roman"/>
          <w:sz w:val="28"/>
          <w:szCs w:val="28"/>
          <w:lang w:val="uk-UA"/>
        </w:rPr>
        <w:t>грудня</w:t>
      </w:r>
      <w:r w:rsidR="0028568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C418C">
        <w:rPr>
          <w:rFonts w:eastAsia="Times New Roman" w:cs="Times New Roman"/>
          <w:sz w:val="28"/>
          <w:szCs w:val="28"/>
          <w:lang w:val="uk-UA"/>
        </w:rPr>
        <w:t>2022</w:t>
      </w:r>
      <w:r w:rsidR="0028568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C418C">
        <w:rPr>
          <w:rFonts w:eastAsia="Times New Roman" w:cs="Times New Roman"/>
          <w:sz w:val="28"/>
          <w:szCs w:val="28"/>
          <w:lang w:val="uk-UA"/>
        </w:rPr>
        <w:t>року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судді Конституційного Суду України</w:t>
      </w:r>
      <w:r w:rsidR="00EC4E07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7C418C">
        <w:rPr>
          <w:rFonts w:eastAsia="Times New Roman" w:cs="Times New Roman"/>
          <w:sz w:val="28"/>
          <w:szCs w:val="28"/>
          <w:lang w:val="uk-UA"/>
        </w:rPr>
        <w:t>рищук </w:t>
      </w:r>
      <w:r w:rsidR="00EC4E07">
        <w:rPr>
          <w:rFonts w:eastAsia="Times New Roman" w:cs="Times New Roman"/>
          <w:sz w:val="28"/>
          <w:szCs w:val="28"/>
          <w:lang w:val="uk-UA"/>
        </w:rPr>
        <w:t>О.В.</w:t>
      </w:r>
      <w:r w:rsidRPr="00DC0334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E3FC3A1" w14:textId="77777777" w:rsidR="00B62515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40B142" w14:textId="77777777" w:rsidR="000449C1" w:rsidRDefault="000449C1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DC0334" w:rsidRDefault="00B62515" w:rsidP="0076005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DC0334" w:rsidRDefault="00B62515" w:rsidP="0076005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266676B1" w:rsidR="009A0C1E" w:rsidRDefault="009A0C1E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CA016F">
        <w:rPr>
          <w:rFonts w:cs="Times New Roman"/>
          <w:sz w:val="28"/>
          <w:szCs w:val="28"/>
          <w:lang w:val="uk-UA"/>
        </w:rPr>
        <w:t>24</w:t>
      </w:r>
      <w:r w:rsidR="00BE2B53">
        <w:rPr>
          <w:rFonts w:cs="Times New Roman"/>
          <w:sz w:val="28"/>
          <w:szCs w:val="28"/>
          <w:lang w:val="uk-UA"/>
        </w:rPr>
        <w:t xml:space="preserve"> </w:t>
      </w:r>
      <w:r w:rsidR="00CA016F">
        <w:rPr>
          <w:rFonts w:cs="Times New Roman"/>
          <w:sz w:val="28"/>
          <w:szCs w:val="28"/>
          <w:lang w:val="uk-UA"/>
        </w:rPr>
        <w:t>січня</w:t>
      </w:r>
      <w:r w:rsidR="00BE2B53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202</w:t>
      </w:r>
      <w:r w:rsidR="00285681">
        <w:rPr>
          <w:rFonts w:cs="Times New Roman"/>
          <w:sz w:val="28"/>
          <w:szCs w:val="28"/>
          <w:lang w:val="uk-UA"/>
        </w:rPr>
        <w:t>3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</w:t>
      </w:r>
      <w:r w:rsidR="000853DD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285681">
        <w:t xml:space="preserve"> </w:t>
      </w:r>
      <w:r w:rsidR="00BE2B53" w:rsidRPr="00BE2B53">
        <w:rPr>
          <w:rFonts w:eastAsia="Times New Roman" w:cs="Times New Roman"/>
          <w:sz w:val="28"/>
          <w:szCs w:val="28"/>
          <w:lang w:val="uk-UA" w:bidi="ar-SA"/>
        </w:rPr>
        <w:t>Корець Раїси Йосипівни щодо відповідності Конституції України (конституційності) частини другої статті 293, статті 294, частин першої, шостої статті 383 Кодексу адміністративного судочинства України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77777777"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63793D1" w14:textId="77777777"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FA920A5" w14:textId="77777777" w:rsidR="00FF5BA8" w:rsidRDefault="00FF5BA8" w:rsidP="00FF5BA8">
      <w:pPr>
        <w:jc w:val="both"/>
        <w:rPr>
          <w:rFonts w:cs="Times New Roman"/>
          <w:b/>
          <w:caps/>
          <w:sz w:val="28"/>
          <w:szCs w:val="28"/>
        </w:rPr>
      </w:pPr>
    </w:p>
    <w:p w14:paraId="5E1E1EF5" w14:textId="092F1E46" w:rsidR="00FF5BA8" w:rsidRPr="00BE6206" w:rsidRDefault="00FF5BA8" w:rsidP="00FF5BA8">
      <w:pPr>
        <w:ind w:left="4248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E6206">
        <w:rPr>
          <w:rFonts w:cs="Times New Roman"/>
          <w:b/>
          <w:caps/>
          <w:sz w:val="28"/>
          <w:szCs w:val="28"/>
        </w:rPr>
        <w:t>Велика палата</w:t>
      </w:r>
    </w:p>
    <w:p w14:paraId="79DDECB6" w14:textId="03B2B82E" w:rsidR="00AD2D19" w:rsidRPr="00AD2D19" w:rsidRDefault="00FF5BA8" w:rsidP="00FF5BA8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BE620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D2D19" w:rsidRPr="00AD2D19" w:rsidSect="001F04CC"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6BFF" w14:textId="77777777" w:rsidR="00D22697" w:rsidRDefault="00D22697">
      <w:r>
        <w:separator/>
      </w:r>
    </w:p>
  </w:endnote>
  <w:endnote w:type="continuationSeparator" w:id="0">
    <w:p w14:paraId="0784DDAA" w14:textId="77777777" w:rsidR="00D22697" w:rsidRDefault="00D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DE36" w14:textId="2A7376E5" w:rsidR="000853DD" w:rsidRPr="000853DD" w:rsidRDefault="000853DD">
    <w:pPr>
      <w:pStyle w:val="a7"/>
      <w:rPr>
        <w:sz w:val="10"/>
        <w:szCs w:val="10"/>
      </w:rPr>
    </w:pPr>
    <w:r w:rsidRPr="000853DD">
      <w:rPr>
        <w:sz w:val="10"/>
        <w:szCs w:val="10"/>
      </w:rPr>
      <w:fldChar w:fldCharType="begin"/>
    </w:r>
    <w:r w:rsidRPr="000853D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853DD">
      <w:rPr>
        <w:sz w:val="10"/>
        <w:szCs w:val="10"/>
      </w:rPr>
      <w:fldChar w:fldCharType="separate"/>
    </w:r>
    <w:r w:rsidR="00FF5BA8">
      <w:rPr>
        <w:rFonts w:cs="Arial Unicode MS"/>
        <w:noProof/>
        <w:sz w:val="10"/>
        <w:szCs w:val="10"/>
        <w:lang w:val="uk-UA"/>
      </w:rPr>
      <w:t>G:\2022\Suddi\Uhvala VP\601.docx</w:t>
    </w:r>
    <w:r w:rsidRPr="000853D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6765" w14:textId="14EE70E5" w:rsidR="000853DD" w:rsidRPr="000853DD" w:rsidRDefault="000853DD">
    <w:pPr>
      <w:pStyle w:val="a7"/>
      <w:rPr>
        <w:sz w:val="10"/>
        <w:szCs w:val="10"/>
      </w:rPr>
    </w:pPr>
    <w:r w:rsidRPr="000853DD">
      <w:rPr>
        <w:sz w:val="10"/>
        <w:szCs w:val="10"/>
      </w:rPr>
      <w:fldChar w:fldCharType="begin"/>
    </w:r>
    <w:r w:rsidRPr="000853DD">
      <w:rPr>
        <w:rFonts w:cs="Arial Unicode MS"/>
        <w:sz w:val="10"/>
        <w:szCs w:val="10"/>
      </w:rPr>
      <w:instrText xml:space="preserve"> FILENAME \p \* MERGEFORMAT </w:instrText>
    </w:r>
    <w:r w:rsidRPr="000853DD">
      <w:rPr>
        <w:sz w:val="10"/>
        <w:szCs w:val="10"/>
      </w:rPr>
      <w:fldChar w:fldCharType="separate"/>
    </w:r>
    <w:r w:rsidR="00FF5BA8">
      <w:rPr>
        <w:rFonts w:cs="Arial Unicode MS"/>
        <w:noProof/>
        <w:sz w:val="10"/>
        <w:szCs w:val="10"/>
      </w:rPr>
      <w:t>G:\2022\Suddi\Uhvala VP\601.docx</w:t>
    </w:r>
    <w:r w:rsidRPr="000853D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54C0" w14:textId="77777777" w:rsidR="00D22697" w:rsidRDefault="00D22697">
      <w:r>
        <w:separator/>
      </w:r>
    </w:p>
  </w:footnote>
  <w:footnote w:type="continuationSeparator" w:id="0">
    <w:p w14:paraId="5E0FF9D2" w14:textId="77777777" w:rsidR="00D22697" w:rsidRDefault="00D2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725DD6A6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F5BA8" w:rsidRPr="00FF5BA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49C1"/>
    <w:rsid w:val="00047B12"/>
    <w:rsid w:val="000853DD"/>
    <w:rsid w:val="000A0E70"/>
    <w:rsid w:val="000B32AA"/>
    <w:rsid w:val="000C7496"/>
    <w:rsid w:val="000E41B0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230431"/>
    <w:rsid w:val="00235538"/>
    <w:rsid w:val="002369FF"/>
    <w:rsid w:val="002733D5"/>
    <w:rsid w:val="00285681"/>
    <w:rsid w:val="00287CF3"/>
    <w:rsid w:val="002A56E2"/>
    <w:rsid w:val="002B0D03"/>
    <w:rsid w:val="002E044D"/>
    <w:rsid w:val="002E7232"/>
    <w:rsid w:val="002F6DC4"/>
    <w:rsid w:val="00307B58"/>
    <w:rsid w:val="00310488"/>
    <w:rsid w:val="00355E7A"/>
    <w:rsid w:val="003A07E5"/>
    <w:rsid w:val="003A2C7E"/>
    <w:rsid w:val="003C06B9"/>
    <w:rsid w:val="004C2C97"/>
    <w:rsid w:val="00507739"/>
    <w:rsid w:val="00546E5B"/>
    <w:rsid w:val="005831F2"/>
    <w:rsid w:val="005866D0"/>
    <w:rsid w:val="00596747"/>
    <w:rsid w:val="005A04E5"/>
    <w:rsid w:val="005C667C"/>
    <w:rsid w:val="005D7029"/>
    <w:rsid w:val="005D70E9"/>
    <w:rsid w:val="006164A7"/>
    <w:rsid w:val="006176DC"/>
    <w:rsid w:val="00683107"/>
    <w:rsid w:val="006C191D"/>
    <w:rsid w:val="006D23DE"/>
    <w:rsid w:val="00760051"/>
    <w:rsid w:val="007C418C"/>
    <w:rsid w:val="008034A9"/>
    <w:rsid w:val="00803B82"/>
    <w:rsid w:val="0085080D"/>
    <w:rsid w:val="00891973"/>
    <w:rsid w:val="008F6DCD"/>
    <w:rsid w:val="00923A7F"/>
    <w:rsid w:val="00925E40"/>
    <w:rsid w:val="00941D37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F62D2"/>
    <w:rsid w:val="00B51789"/>
    <w:rsid w:val="00B62515"/>
    <w:rsid w:val="00B63145"/>
    <w:rsid w:val="00B940F6"/>
    <w:rsid w:val="00BE2B53"/>
    <w:rsid w:val="00BF1BC0"/>
    <w:rsid w:val="00C1621A"/>
    <w:rsid w:val="00C45B7C"/>
    <w:rsid w:val="00C65F6E"/>
    <w:rsid w:val="00C85577"/>
    <w:rsid w:val="00CA016F"/>
    <w:rsid w:val="00CB42AB"/>
    <w:rsid w:val="00D11F29"/>
    <w:rsid w:val="00D22697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EC34E-397C-430A-BB5A-7F130B7575F0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1F66228-DBF5-47E6-BBC4-02B54D20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2022-12-23T12:19:00Z</cp:lastPrinted>
  <dcterms:created xsi:type="dcterms:W3CDTF">2022-12-22T12:43:00Z</dcterms:created>
  <dcterms:modified xsi:type="dcterms:W3CDTF">2022-12-23T12:19:00Z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