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b/>
          <w:lang w:val="uk-UA"/>
        </w:rPr>
      </w:pPr>
    </w:p>
    <w:p w:rsidR="00134FC0" w:rsidRPr="00D076C7" w:rsidRDefault="00134FC0" w:rsidP="00D076C7">
      <w:pPr>
        <w:tabs>
          <w:tab w:val="center" w:pos="4820"/>
        </w:tabs>
        <w:spacing w:after="0" w:line="240" w:lineRule="auto"/>
        <w:jc w:val="both"/>
        <w:rPr>
          <w:b/>
          <w:lang w:val="uk-UA"/>
        </w:rPr>
      </w:pPr>
      <w:r w:rsidRPr="00D076C7">
        <w:rPr>
          <w:b/>
          <w:lang w:val="uk-UA"/>
        </w:rPr>
        <w:t>про закриття конституційного провадження у справі за конституційною скаргою Гальченко Іри</w:t>
      </w:r>
      <w:r w:rsidR="00D076C7">
        <w:rPr>
          <w:b/>
          <w:lang w:val="uk-UA"/>
        </w:rPr>
        <w:t>ни Василівни щодо відповідності</w:t>
      </w:r>
      <w:r w:rsidR="00D076C7">
        <w:rPr>
          <w:b/>
          <w:lang w:val="uk-UA"/>
        </w:rPr>
        <w:br/>
      </w:r>
      <w:r w:rsidRPr="00D076C7">
        <w:rPr>
          <w:b/>
          <w:lang w:val="uk-UA"/>
        </w:rPr>
        <w:t xml:space="preserve">Конституції України (конституційності) </w:t>
      </w:r>
      <w:r w:rsidR="00D076C7">
        <w:rPr>
          <w:b/>
          <w:lang w:val="uk-UA"/>
        </w:rPr>
        <w:t>окремого положення</w:t>
      </w:r>
      <w:r w:rsidR="00D076C7">
        <w:rPr>
          <w:b/>
          <w:lang w:val="uk-UA"/>
        </w:rPr>
        <w:br/>
      </w:r>
      <w:r w:rsidRPr="00D076C7">
        <w:rPr>
          <w:b/>
          <w:lang w:val="uk-UA"/>
        </w:rPr>
        <w:t xml:space="preserve">частини третьої статті 142 Закону України </w:t>
      </w:r>
      <w:r w:rsidR="00981B97" w:rsidRPr="00D076C7">
        <w:rPr>
          <w:b/>
          <w:lang w:val="uk-UA"/>
        </w:rPr>
        <w:t>„</w:t>
      </w:r>
      <w:r w:rsidRPr="00D076C7">
        <w:rPr>
          <w:b/>
          <w:lang w:val="uk-UA"/>
        </w:rPr>
        <w:t>Про судоустрій і статус суддів</w:t>
      </w:r>
      <w:r w:rsidR="00981B97" w:rsidRPr="00D076C7">
        <w:rPr>
          <w:b/>
          <w:lang w:val="uk-UA"/>
        </w:rPr>
        <w:t>“</w:t>
      </w:r>
      <w:r w:rsidRPr="00D076C7">
        <w:rPr>
          <w:b/>
          <w:lang w:val="uk-UA"/>
        </w:rPr>
        <w:t xml:space="preserve"> </w:t>
      </w:r>
      <w:r w:rsidR="00D076C7">
        <w:rPr>
          <w:b/>
          <w:lang w:val="uk-UA"/>
        </w:rPr>
        <w:br/>
      </w:r>
      <w:r w:rsidR="00D076C7">
        <w:rPr>
          <w:b/>
          <w:lang w:val="uk-UA"/>
        </w:rPr>
        <w:tab/>
      </w:r>
      <w:r w:rsidRPr="00D076C7">
        <w:rPr>
          <w:b/>
          <w:lang w:val="uk-UA"/>
        </w:rPr>
        <w:t xml:space="preserve">від 2 червня 2016 року </w:t>
      </w:r>
      <w:r w:rsidR="007521BE">
        <w:rPr>
          <w:b/>
          <w:lang w:val="uk-UA"/>
        </w:rPr>
        <w:t xml:space="preserve">№ </w:t>
      </w:r>
      <w:r w:rsidRPr="00D076C7">
        <w:rPr>
          <w:b/>
          <w:lang w:val="uk-UA"/>
        </w:rPr>
        <w:t>1402</w:t>
      </w:r>
      <w:r w:rsidR="00981B97" w:rsidRPr="00D076C7">
        <w:rPr>
          <w:b/>
          <w:lang w:val="uk-UA"/>
        </w:rPr>
        <w:t>–</w:t>
      </w:r>
      <w:r w:rsidRPr="00D076C7">
        <w:rPr>
          <w:b/>
          <w:lang w:val="uk-UA"/>
        </w:rPr>
        <w:t>VIII</w:t>
      </w:r>
    </w:p>
    <w:p w:rsidR="00134FC0" w:rsidRPr="00D076C7" w:rsidRDefault="00134FC0" w:rsidP="00D076C7">
      <w:pPr>
        <w:spacing w:after="0" w:line="240" w:lineRule="auto"/>
        <w:rPr>
          <w:lang w:val="uk-UA"/>
        </w:rPr>
      </w:pPr>
    </w:p>
    <w:p w:rsidR="00134FC0" w:rsidRPr="00D076C7" w:rsidRDefault="00134FC0" w:rsidP="00D076C7">
      <w:pPr>
        <w:tabs>
          <w:tab w:val="right" w:pos="9638"/>
        </w:tabs>
        <w:spacing w:after="0" w:line="240" w:lineRule="auto"/>
        <w:rPr>
          <w:lang w:val="uk-UA"/>
        </w:rPr>
      </w:pPr>
      <w:r w:rsidRPr="00D076C7">
        <w:rPr>
          <w:lang w:val="uk-UA"/>
        </w:rPr>
        <w:t>К и ї в</w:t>
      </w:r>
      <w:r w:rsidR="00FD7299" w:rsidRPr="00D076C7">
        <w:rPr>
          <w:lang w:val="uk-UA"/>
        </w:rPr>
        <w:t xml:space="preserve"> </w:t>
      </w:r>
      <w:r w:rsidR="00745A9F" w:rsidRPr="00D076C7">
        <w:rPr>
          <w:lang w:val="uk-UA"/>
        </w:rPr>
        <w:tab/>
      </w:r>
      <w:r w:rsidRPr="00D076C7">
        <w:rPr>
          <w:lang w:val="uk-UA"/>
        </w:rPr>
        <w:t xml:space="preserve">Справа </w:t>
      </w:r>
      <w:r w:rsidR="007521BE">
        <w:rPr>
          <w:lang w:val="uk-UA"/>
        </w:rPr>
        <w:t xml:space="preserve">№ </w:t>
      </w:r>
      <w:r w:rsidRPr="00D076C7">
        <w:rPr>
          <w:lang w:val="uk-UA"/>
        </w:rPr>
        <w:t>3-7/2022(14/22)</w:t>
      </w:r>
    </w:p>
    <w:p w:rsidR="00134FC0" w:rsidRPr="00D076C7" w:rsidRDefault="007C3B46" w:rsidP="00D076C7">
      <w:pPr>
        <w:spacing w:after="0" w:line="240" w:lineRule="auto"/>
        <w:rPr>
          <w:lang w:val="uk-UA"/>
        </w:rPr>
      </w:pPr>
      <w:r w:rsidRPr="00D076C7">
        <w:rPr>
          <w:lang w:val="uk-UA"/>
        </w:rPr>
        <w:t>12</w:t>
      </w:r>
      <w:r w:rsidR="0032401A" w:rsidRPr="00D076C7">
        <w:rPr>
          <w:lang w:val="uk-UA"/>
        </w:rPr>
        <w:t xml:space="preserve"> квітня</w:t>
      </w:r>
      <w:r w:rsidR="00134FC0" w:rsidRPr="00D076C7">
        <w:rPr>
          <w:lang w:val="uk-UA"/>
        </w:rPr>
        <w:t xml:space="preserve"> 2023 року</w:t>
      </w:r>
    </w:p>
    <w:p w:rsidR="00134FC0" w:rsidRPr="00D076C7" w:rsidRDefault="007521BE" w:rsidP="00D076C7">
      <w:pPr>
        <w:spacing w:after="0" w:line="240" w:lineRule="auto"/>
        <w:rPr>
          <w:lang w:val="uk-UA"/>
        </w:rPr>
      </w:pPr>
      <w:r>
        <w:rPr>
          <w:lang w:val="uk-UA"/>
        </w:rPr>
        <w:t xml:space="preserve">№ </w:t>
      </w:r>
      <w:bookmarkStart w:id="0" w:name="_GoBack"/>
      <w:r w:rsidR="007C3B46" w:rsidRPr="00D076C7">
        <w:rPr>
          <w:lang w:val="uk-UA"/>
        </w:rPr>
        <w:t>5</w:t>
      </w:r>
      <w:r w:rsidR="00134FC0" w:rsidRPr="00D076C7">
        <w:rPr>
          <w:lang w:val="uk-UA"/>
        </w:rPr>
        <w:t>-у</w:t>
      </w:r>
      <w:r w:rsidR="00F342A9" w:rsidRPr="00D076C7">
        <w:rPr>
          <w:lang w:val="uk-UA"/>
        </w:rPr>
        <w:t>п(І)</w:t>
      </w:r>
      <w:bookmarkEnd w:id="0"/>
      <w:r w:rsidR="00134FC0" w:rsidRPr="00D076C7">
        <w:rPr>
          <w:lang w:val="uk-UA"/>
        </w:rPr>
        <w:t>/2023</w:t>
      </w:r>
    </w:p>
    <w:p w:rsidR="00134FC0" w:rsidRPr="00D076C7" w:rsidRDefault="00134FC0" w:rsidP="00D076C7">
      <w:pPr>
        <w:spacing w:after="0" w:line="240" w:lineRule="auto"/>
        <w:rPr>
          <w:lang w:val="uk-UA"/>
        </w:rPr>
      </w:pP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Перший сенат Конституційного Суду України у складі</w:t>
      </w:r>
      <w:r w:rsidR="00B44308" w:rsidRPr="00D076C7">
        <w:rPr>
          <w:lang w:val="uk-UA"/>
        </w:rPr>
        <w:t xml:space="preserve"> суддів</w:t>
      </w:r>
      <w:r w:rsidRPr="00D076C7">
        <w:rPr>
          <w:lang w:val="uk-UA"/>
        </w:rPr>
        <w:t>: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Кривенк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Віктор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Васильович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</w:t>
      </w:r>
      <w:r w:rsidR="00B44308" w:rsidRPr="00D076C7">
        <w:rPr>
          <w:lang w:val="uk-UA"/>
        </w:rPr>
        <w:t>– головуючого</w:t>
      </w:r>
      <w:r w:rsidRPr="00D076C7">
        <w:rPr>
          <w:lang w:val="uk-UA"/>
        </w:rPr>
        <w:t>,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Грищук Оксан</w:t>
      </w:r>
      <w:r w:rsidR="00B44308" w:rsidRPr="00D076C7">
        <w:rPr>
          <w:lang w:val="uk-UA"/>
        </w:rPr>
        <w:t>и</w:t>
      </w:r>
      <w:r w:rsidRPr="00D076C7">
        <w:rPr>
          <w:lang w:val="uk-UA"/>
        </w:rPr>
        <w:t xml:space="preserve"> Вікторівн</w:t>
      </w:r>
      <w:r w:rsidR="00B44308" w:rsidRPr="00D076C7">
        <w:rPr>
          <w:lang w:val="uk-UA"/>
        </w:rPr>
        <w:t>и</w:t>
      </w:r>
      <w:r w:rsidRPr="00D076C7">
        <w:rPr>
          <w:lang w:val="uk-UA"/>
        </w:rPr>
        <w:t>,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Кичун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Віктор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Іванович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>,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Колісник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Віктор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Павлович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>,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Петришин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Олександр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Віталійович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>,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  <w:r w:rsidRPr="00D076C7">
        <w:rPr>
          <w:lang w:val="uk-UA"/>
        </w:rPr>
        <w:t>Філюк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Петр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Тодосьович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 xml:space="preserve"> </w:t>
      </w:r>
      <w:r w:rsidR="00B44308" w:rsidRPr="00D076C7">
        <w:rPr>
          <w:lang w:val="uk-UA"/>
        </w:rPr>
        <w:t xml:space="preserve">– </w:t>
      </w:r>
      <w:r w:rsidRPr="00D076C7">
        <w:rPr>
          <w:lang w:val="uk-UA"/>
        </w:rPr>
        <w:t>доповідач</w:t>
      </w:r>
      <w:r w:rsidR="00B44308" w:rsidRPr="00D076C7">
        <w:rPr>
          <w:lang w:val="uk-UA"/>
        </w:rPr>
        <w:t>а</w:t>
      </w:r>
      <w:r w:rsidRPr="00D076C7">
        <w:rPr>
          <w:lang w:val="uk-UA"/>
        </w:rPr>
        <w:t>,</w:t>
      </w:r>
    </w:p>
    <w:p w:rsidR="00134FC0" w:rsidRPr="00D076C7" w:rsidRDefault="00134FC0" w:rsidP="00D076C7">
      <w:pPr>
        <w:spacing w:after="0" w:line="240" w:lineRule="auto"/>
        <w:ind w:firstLine="567"/>
        <w:rPr>
          <w:lang w:val="uk-UA"/>
        </w:rPr>
      </w:pPr>
    </w:p>
    <w:p w:rsidR="00981B97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розглянув на пленарному засіданні </w:t>
      </w:r>
      <w:r w:rsidR="00981B97" w:rsidRPr="00D076C7">
        <w:rPr>
          <w:lang w:val="uk-UA"/>
        </w:rPr>
        <w:t xml:space="preserve">справу за конституційною скаргою Гальченко Ірини Василівни щодо відповідності Конституції України (конституційності) окремого положення частини третьої статті 142 Закону України „Про судоустрій і статус суддів“ від 2 червня 2016 року </w:t>
      </w:r>
      <w:r w:rsidR="007521BE">
        <w:rPr>
          <w:lang w:val="uk-UA"/>
        </w:rPr>
        <w:t xml:space="preserve">№ </w:t>
      </w:r>
      <w:r w:rsidR="00981B97" w:rsidRPr="00D076C7">
        <w:rPr>
          <w:lang w:val="uk-UA"/>
        </w:rPr>
        <w:t xml:space="preserve">1402–VIII (Відомості Верховної Ради України, 2016 р., </w:t>
      </w:r>
      <w:r w:rsidR="007521BE">
        <w:rPr>
          <w:lang w:val="uk-UA"/>
        </w:rPr>
        <w:t xml:space="preserve">№ </w:t>
      </w:r>
      <w:r w:rsidR="00F342A9" w:rsidRPr="00D076C7">
        <w:rPr>
          <w:lang w:val="uk-UA"/>
        </w:rPr>
        <w:t>31</w:t>
      </w:r>
      <w:r w:rsidR="00981B97" w:rsidRPr="00D076C7">
        <w:rPr>
          <w:lang w:val="uk-UA"/>
        </w:rPr>
        <w:t xml:space="preserve">, ст. </w:t>
      </w:r>
      <w:r w:rsidR="00F342A9" w:rsidRPr="00D076C7">
        <w:rPr>
          <w:lang w:val="uk-UA"/>
        </w:rPr>
        <w:t>545</w:t>
      </w:r>
      <w:r w:rsidR="00981B97" w:rsidRPr="00D076C7">
        <w:rPr>
          <w:lang w:val="uk-UA"/>
        </w:rPr>
        <w:t>) зі змінами.</w:t>
      </w:r>
    </w:p>
    <w:p w:rsidR="00134FC0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</w:p>
    <w:p w:rsidR="00134FC0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Заслухавши суддю-доповідача Філюка П.Т. та дослідивши матеріали справи, </w:t>
      </w:r>
      <w:r w:rsidR="00981B97" w:rsidRPr="00D076C7">
        <w:rPr>
          <w:lang w:val="uk-UA"/>
        </w:rPr>
        <w:t>Перший сенат Конституційного Суду України</w:t>
      </w:r>
    </w:p>
    <w:p w:rsidR="007C3B46" w:rsidRPr="00D076C7" w:rsidRDefault="007C3B46" w:rsidP="00D076C7">
      <w:pPr>
        <w:spacing w:after="0" w:line="336" w:lineRule="auto"/>
        <w:ind w:firstLine="567"/>
        <w:jc w:val="both"/>
        <w:rPr>
          <w:lang w:val="uk-UA"/>
        </w:rPr>
      </w:pPr>
    </w:p>
    <w:p w:rsidR="00134FC0" w:rsidRPr="00D076C7" w:rsidRDefault="00981B97" w:rsidP="00D076C7">
      <w:pPr>
        <w:spacing w:after="0" w:line="336" w:lineRule="auto"/>
        <w:jc w:val="center"/>
        <w:rPr>
          <w:b/>
          <w:lang w:val="uk-UA"/>
        </w:rPr>
      </w:pPr>
      <w:r w:rsidRPr="00D076C7">
        <w:rPr>
          <w:b/>
          <w:lang w:val="uk-UA"/>
        </w:rPr>
        <w:t>у с т а н о в и в:</w:t>
      </w:r>
    </w:p>
    <w:p w:rsidR="00134FC0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</w:p>
    <w:p w:rsidR="00981B97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1. </w:t>
      </w:r>
      <w:r w:rsidR="00981B97" w:rsidRPr="00D076C7">
        <w:rPr>
          <w:lang w:val="uk-UA"/>
        </w:rPr>
        <w:t xml:space="preserve">Гальченко І.В. звернулася до Конституційного Суду України з клопотанням перевірити на відповідність </w:t>
      </w:r>
      <w:r w:rsidR="0016659E" w:rsidRPr="00D076C7">
        <w:rPr>
          <w:lang w:val="uk-UA"/>
        </w:rPr>
        <w:t xml:space="preserve">частині третій статті 22, частині першій статті 58 </w:t>
      </w:r>
      <w:r w:rsidR="00981B97" w:rsidRPr="00D076C7">
        <w:rPr>
          <w:lang w:val="uk-UA"/>
        </w:rPr>
        <w:t>Конституції України (кон</w:t>
      </w:r>
      <w:r w:rsidR="00D076C7">
        <w:rPr>
          <w:lang w:val="uk-UA"/>
        </w:rPr>
        <w:t>ституційність) окреме положення</w:t>
      </w:r>
      <w:r w:rsidR="00D076C7">
        <w:rPr>
          <w:lang w:val="uk-UA"/>
        </w:rPr>
        <w:br/>
      </w:r>
      <w:r w:rsidR="00981B97" w:rsidRPr="00D076C7">
        <w:rPr>
          <w:lang w:val="uk-UA"/>
        </w:rPr>
        <w:lastRenderedPageBreak/>
        <w:t xml:space="preserve">частини третьої статті 142 Закону України „Про судоустрій і статус суддів“ </w:t>
      </w:r>
      <w:r w:rsidR="0016659E" w:rsidRPr="00D076C7">
        <w:rPr>
          <w:lang w:val="uk-UA"/>
        </w:rPr>
        <w:br/>
      </w:r>
      <w:r w:rsidR="00981B97" w:rsidRPr="00D076C7">
        <w:rPr>
          <w:lang w:val="uk-UA"/>
        </w:rPr>
        <w:t xml:space="preserve">від 2 червня 2016 року </w:t>
      </w:r>
      <w:r w:rsidR="007521BE">
        <w:rPr>
          <w:lang w:val="uk-UA"/>
        </w:rPr>
        <w:t xml:space="preserve">№ </w:t>
      </w:r>
      <w:r w:rsidR="00981B97" w:rsidRPr="00D076C7">
        <w:rPr>
          <w:lang w:val="uk-UA"/>
        </w:rPr>
        <w:t>1402–VIII</w:t>
      </w:r>
      <w:r w:rsidR="00FD7299" w:rsidRPr="00D076C7">
        <w:rPr>
          <w:lang w:val="uk-UA"/>
        </w:rPr>
        <w:t xml:space="preserve"> зі змінами (далі – Закон), </w:t>
      </w:r>
      <w:r w:rsidR="0016659E" w:rsidRPr="00D076C7">
        <w:rPr>
          <w:lang w:val="uk-UA"/>
        </w:rPr>
        <w:t>відповідно до якого</w:t>
      </w:r>
      <w:r w:rsidR="00FD7299" w:rsidRPr="00D076C7">
        <w:rPr>
          <w:lang w:val="uk-UA"/>
        </w:rPr>
        <w:t xml:space="preserve"> „</w:t>
      </w:r>
      <w:r w:rsidR="006A621B" w:rsidRPr="00D076C7">
        <w:rPr>
          <w:lang w:val="uk-UA"/>
        </w:rPr>
        <w:t>щомісячне довічне грошове утримання виплачується судді у відставці в розмірі 50 відсотків суддівської винагороди судді, який працює на відповідній посаді</w:t>
      </w:r>
      <w:r w:rsidR="00FD7299" w:rsidRPr="00D076C7">
        <w:rPr>
          <w:lang w:val="uk-UA"/>
        </w:rPr>
        <w:t>“.</w:t>
      </w:r>
    </w:p>
    <w:p w:rsidR="007521BE" w:rsidRDefault="0009566D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Автор клопотання стверджує, що оспорюваним положенням Закону „зменшено мінімальний відсотковий розмір довічного грошового утримання судді у відставці“, а </w:t>
      </w:r>
      <w:r w:rsidR="004F030C" w:rsidRPr="00D076C7">
        <w:rPr>
          <w:lang w:val="uk-UA"/>
        </w:rPr>
        <w:t xml:space="preserve">тому </w:t>
      </w:r>
      <w:r w:rsidR="005F7E72" w:rsidRPr="00D076C7">
        <w:rPr>
          <w:lang w:val="uk-UA"/>
        </w:rPr>
        <w:t xml:space="preserve">його </w:t>
      </w:r>
      <w:r w:rsidRPr="00D076C7">
        <w:rPr>
          <w:lang w:val="uk-UA"/>
        </w:rPr>
        <w:t>застосування є протиправним.</w:t>
      </w:r>
    </w:p>
    <w:p w:rsidR="00560300" w:rsidRPr="00D076C7" w:rsidRDefault="00560300" w:rsidP="00D076C7">
      <w:pPr>
        <w:spacing w:after="0" w:line="336" w:lineRule="auto"/>
        <w:ind w:firstLine="567"/>
        <w:jc w:val="both"/>
        <w:rPr>
          <w:i/>
          <w:lang w:val="uk-UA"/>
        </w:rPr>
      </w:pPr>
    </w:p>
    <w:p w:rsidR="00560300" w:rsidRPr="00D076C7" w:rsidRDefault="00560300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2. </w:t>
      </w:r>
      <w:r w:rsidR="000A2B26" w:rsidRPr="00D076C7">
        <w:rPr>
          <w:lang w:val="uk-UA"/>
        </w:rPr>
        <w:t>Д</w:t>
      </w:r>
      <w:r w:rsidRPr="00D076C7">
        <w:rPr>
          <w:lang w:val="uk-UA"/>
        </w:rPr>
        <w:t xml:space="preserve">руга колегія </w:t>
      </w:r>
      <w:r w:rsidR="000A2B26" w:rsidRPr="00D076C7">
        <w:rPr>
          <w:lang w:val="uk-UA"/>
        </w:rPr>
        <w:t xml:space="preserve">суддів </w:t>
      </w:r>
      <w:r w:rsidRPr="00D076C7">
        <w:rPr>
          <w:lang w:val="uk-UA"/>
        </w:rPr>
        <w:t xml:space="preserve">Другого сенату </w:t>
      </w:r>
      <w:r w:rsidR="000A2B26" w:rsidRPr="00D076C7">
        <w:rPr>
          <w:lang w:val="uk-UA"/>
        </w:rPr>
        <w:t xml:space="preserve">Конституційного Суду України </w:t>
      </w:r>
      <w:r w:rsidRPr="00D076C7">
        <w:rPr>
          <w:lang w:val="uk-UA"/>
        </w:rPr>
        <w:t xml:space="preserve">Ухвалою </w:t>
      </w:r>
      <w:r w:rsidR="000E1B02" w:rsidRPr="00D076C7">
        <w:rPr>
          <w:lang w:val="uk-UA"/>
        </w:rPr>
        <w:t xml:space="preserve">від </w:t>
      </w:r>
      <w:r w:rsidR="000A2B26" w:rsidRPr="00D076C7">
        <w:rPr>
          <w:lang w:val="uk-UA"/>
        </w:rPr>
        <w:t>17 лютого 2022 року</w:t>
      </w:r>
      <w:r w:rsidR="000E1B02" w:rsidRPr="00D076C7">
        <w:rPr>
          <w:lang w:val="uk-UA"/>
        </w:rPr>
        <w:t xml:space="preserve"> відкрила конституційне провадження у цій справі.</w:t>
      </w:r>
    </w:p>
    <w:p w:rsidR="00DB4FD4" w:rsidRPr="00D076C7" w:rsidRDefault="00DB4FD4" w:rsidP="00D076C7">
      <w:pPr>
        <w:spacing w:after="0" w:line="336" w:lineRule="auto"/>
        <w:ind w:firstLine="567"/>
        <w:jc w:val="both"/>
        <w:rPr>
          <w:lang w:val="uk-UA"/>
        </w:rPr>
      </w:pPr>
    </w:p>
    <w:p w:rsidR="00D82ECA" w:rsidRPr="00D076C7" w:rsidRDefault="00D82ECA" w:rsidP="00D076C7">
      <w:pPr>
        <w:spacing w:after="0" w:line="336" w:lineRule="auto"/>
        <w:ind w:firstLine="567"/>
        <w:jc w:val="both"/>
        <w:rPr>
          <w:i/>
          <w:lang w:val="uk-UA"/>
        </w:rPr>
      </w:pPr>
      <w:r w:rsidRPr="00D076C7">
        <w:rPr>
          <w:lang w:val="uk-UA"/>
        </w:rPr>
        <w:t>3</w:t>
      </w:r>
      <w:r w:rsidR="00FD7299" w:rsidRPr="00D076C7">
        <w:rPr>
          <w:lang w:val="uk-UA"/>
        </w:rPr>
        <w:t xml:space="preserve">. </w:t>
      </w:r>
      <w:r w:rsidR="000E1B02" w:rsidRPr="00D076C7">
        <w:rPr>
          <w:lang w:val="uk-UA"/>
        </w:rPr>
        <w:t xml:space="preserve">Під час розгляду справи </w:t>
      </w:r>
      <w:r w:rsidR="009C6345" w:rsidRPr="00D076C7">
        <w:rPr>
          <w:lang w:val="uk-UA"/>
        </w:rPr>
        <w:t>Перший сенат Конституційного Суду України</w:t>
      </w:r>
      <w:r w:rsidR="00917586" w:rsidRPr="00D076C7">
        <w:rPr>
          <w:lang w:val="uk-UA"/>
        </w:rPr>
        <w:t xml:space="preserve">, повно та всебічно розглянувши матеріали справи, </w:t>
      </w:r>
      <w:r w:rsidR="006A621B" w:rsidRPr="00D076C7">
        <w:rPr>
          <w:lang w:val="uk-UA"/>
        </w:rPr>
        <w:t>дійшов</w:t>
      </w:r>
      <w:r w:rsidR="000937D3" w:rsidRPr="00D076C7">
        <w:rPr>
          <w:lang w:val="uk-UA"/>
        </w:rPr>
        <w:t xml:space="preserve"> </w:t>
      </w:r>
      <w:r w:rsidR="006A621B" w:rsidRPr="00D076C7">
        <w:rPr>
          <w:lang w:val="uk-UA"/>
        </w:rPr>
        <w:t>висновку</w:t>
      </w:r>
      <w:r w:rsidR="00201766" w:rsidRPr="00D076C7">
        <w:rPr>
          <w:lang w:val="uk-UA"/>
        </w:rPr>
        <w:t xml:space="preserve"> про наявність </w:t>
      </w:r>
      <w:r w:rsidR="0044312D" w:rsidRPr="00D076C7">
        <w:rPr>
          <w:lang w:val="uk-UA"/>
        </w:rPr>
        <w:t>підстав</w:t>
      </w:r>
      <w:r w:rsidR="00C47A6E" w:rsidRPr="00D076C7">
        <w:rPr>
          <w:lang w:val="uk-UA"/>
        </w:rPr>
        <w:t xml:space="preserve"> </w:t>
      </w:r>
      <w:r w:rsidR="0044312D" w:rsidRPr="00D076C7">
        <w:rPr>
          <w:lang w:val="uk-UA"/>
        </w:rPr>
        <w:t>для</w:t>
      </w:r>
      <w:r w:rsidR="00C47A6E" w:rsidRPr="00D076C7">
        <w:rPr>
          <w:lang w:val="uk-UA"/>
        </w:rPr>
        <w:t xml:space="preserve"> </w:t>
      </w:r>
      <w:r w:rsidR="0044312D" w:rsidRPr="00D076C7">
        <w:rPr>
          <w:lang w:val="uk-UA"/>
        </w:rPr>
        <w:t xml:space="preserve">закриття конституційного провадження </w:t>
      </w:r>
      <w:r w:rsidR="00E66303" w:rsidRPr="00D076C7">
        <w:rPr>
          <w:lang w:val="uk-UA"/>
        </w:rPr>
        <w:t xml:space="preserve">у справі </w:t>
      </w:r>
      <w:r w:rsidR="0044312D" w:rsidRPr="00D076C7">
        <w:rPr>
          <w:lang w:val="uk-UA"/>
        </w:rPr>
        <w:t>з огляду на таке.</w:t>
      </w:r>
    </w:p>
    <w:p w:rsidR="00831712" w:rsidRPr="00D076C7" w:rsidRDefault="00BC4027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>Згідно з Закон</w:t>
      </w:r>
      <w:r w:rsidR="00E66303" w:rsidRPr="00D076C7">
        <w:rPr>
          <w:lang w:val="uk-UA"/>
        </w:rPr>
        <w:t>ом</w:t>
      </w:r>
      <w:r w:rsidRPr="00D076C7">
        <w:rPr>
          <w:lang w:val="uk-UA"/>
        </w:rPr>
        <w:t xml:space="preserve"> України „Про Конституційний Суд України“ </w:t>
      </w:r>
      <w:r w:rsidR="00E66303" w:rsidRPr="00D076C7">
        <w:rPr>
          <w:lang w:val="uk-UA"/>
        </w:rPr>
        <w:t>с</w:t>
      </w:r>
      <w:r w:rsidR="00831712" w:rsidRPr="00D076C7">
        <w:rPr>
          <w:lang w:val="uk-UA"/>
        </w:rPr>
        <w:t>енат Конституційного Суду України закриває конституційне провадження у справі, якщо під час пленарного засідання будуть виявлені підстави для відмови у відкритті конституційного провадження, передбачені статтею 62 цього закону (частина четверта статті 63)</w:t>
      </w:r>
      <w:r w:rsidRPr="00D076C7">
        <w:rPr>
          <w:lang w:val="uk-UA"/>
        </w:rPr>
        <w:t>;</w:t>
      </w:r>
      <w:r w:rsidR="00831712" w:rsidRPr="00D076C7">
        <w:rPr>
          <w:lang w:val="uk-UA"/>
        </w:rPr>
        <w:t xml:space="preserve"> </w:t>
      </w:r>
      <w:r w:rsidRPr="00D076C7">
        <w:rPr>
          <w:lang w:val="uk-UA"/>
        </w:rPr>
        <w:t>п</w:t>
      </w:r>
      <w:r w:rsidR="00831712" w:rsidRPr="00D076C7">
        <w:rPr>
          <w:lang w:val="uk-UA"/>
        </w:rPr>
        <w:t>ідставами для відмови у відкритті конституційного провадження у справі є, зокрема, неналежність до повноважень Конституційного Суду України питань, порушених у конституційній скарзі; неприйнятність конституційної скарги (пункти 2, 4 статті 62).</w:t>
      </w:r>
    </w:p>
    <w:p w:rsidR="004F030C" w:rsidRPr="00D076C7" w:rsidRDefault="004F030C" w:rsidP="00D076C7">
      <w:pPr>
        <w:spacing w:after="0" w:line="336" w:lineRule="auto"/>
        <w:ind w:firstLine="567"/>
        <w:jc w:val="both"/>
        <w:rPr>
          <w:lang w:val="uk-UA"/>
        </w:rPr>
      </w:pPr>
    </w:p>
    <w:p w:rsidR="00A41521" w:rsidRPr="00D076C7" w:rsidRDefault="00D82ECA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3.1. </w:t>
      </w:r>
      <w:r w:rsidR="00A41521" w:rsidRPr="00D076C7">
        <w:rPr>
          <w:lang w:val="uk-UA"/>
        </w:rPr>
        <w:t>Відповідно до Закону України „</w:t>
      </w:r>
      <w:r w:rsidR="00CF0C72" w:rsidRPr="00D076C7">
        <w:rPr>
          <w:lang w:val="uk-UA"/>
        </w:rPr>
        <w:t>Про Конституційний Суд України“</w:t>
      </w:r>
      <w:r w:rsidR="00E109ED" w:rsidRPr="00D076C7">
        <w:rPr>
          <w:lang w:val="uk-UA"/>
        </w:rPr>
        <w:t xml:space="preserve"> </w:t>
      </w:r>
      <w:r w:rsidR="00A41521" w:rsidRPr="00D076C7">
        <w:rPr>
          <w:lang w:val="uk-UA"/>
        </w:rPr>
        <w:t>конституційн</w:t>
      </w:r>
      <w:r w:rsidR="00CF0C72" w:rsidRPr="00D076C7">
        <w:rPr>
          <w:lang w:val="uk-UA"/>
        </w:rPr>
        <w:t>а</w:t>
      </w:r>
      <w:r w:rsidR="00A41521" w:rsidRPr="00D076C7">
        <w:rPr>
          <w:lang w:val="uk-UA"/>
        </w:rPr>
        <w:t xml:space="preserve"> скар</w:t>
      </w:r>
      <w:r w:rsidR="00CF0C72" w:rsidRPr="00D076C7">
        <w:rPr>
          <w:lang w:val="uk-UA"/>
        </w:rPr>
        <w:t>га</w:t>
      </w:r>
      <w:r w:rsidR="00A41521" w:rsidRPr="00D076C7">
        <w:rPr>
          <w:lang w:val="uk-UA"/>
        </w:rPr>
        <w:t xml:space="preserve"> має містити</w:t>
      </w:r>
      <w:r w:rsidR="007269BA" w:rsidRPr="00D076C7">
        <w:rPr>
          <w:lang w:val="uk-UA"/>
        </w:rPr>
        <w:t xml:space="preserve"> </w:t>
      </w:r>
      <w:r w:rsidR="00A41521" w:rsidRPr="00D076C7">
        <w:rPr>
          <w:lang w:val="uk-UA"/>
        </w:rPr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</w:t>
      </w:r>
      <w:r w:rsidR="00A41521" w:rsidRPr="00D076C7">
        <w:rPr>
          <w:lang w:val="uk-UA"/>
        </w:rPr>
        <w:br/>
        <w:t>статтею 55 цього закону (абзац перший частини першої статті 77).</w:t>
      </w:r>
    </w:p>
    <w:p w:rsidR="00447C26" w:rsidRPr="00D076C7" w:rsidRDefault="00447C26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lastRenderedPageBreak/>
        <w:t xml:space="preserve">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(окремі його положення), застосований в остаточному судовому рішенні, порушує </w:t>
      </w:r>
      <w:r w:rsidR="00D8107D" w:rsidRPr="00D076C7">
        <w:rPr>
          <w:lang w:val="uk-UA"/>
        </w:rPr>
        <w:t xml:space="preserve">її </w:t>
      </w:r>
      <w:r w:rsidRPr="00D076C7">
        <w:rPr>
          <w:lang w:val="uk-UA"/>
        </w:rPr>
        <w:t xml:space="preserve">гарантоване Конституцією України право </w:t>
      </w:r>
      <w:r w:rsidRPr="00D076C7">
        <w:rPr>
          <w:lang w:val="ru-RU"/>
        </w:rPr>
        <w:t>[</w:t>
      </w:r>
      <w:r w:rsidRPr="00D076C7">
        <w:rPr>
          <w:lang w:val="uk-UA"/>
        </w:rPr>
        <w:t xml:space="preserve">ухвали Першого сенату Конституційного Суду України від 13 червня 2018 року </w:t>
      </w:r>
      <w:r w:rsidR="007521BE">
        <w:rPr>
          <w:lang w:val="uk-UA"/>
        </w:rPr>
        <w:t xml:space="preserve">№ </w:t>
      </w:r>
      <w:r w:rsidRPr="00D076C7">
        <w:rPr>
          <w:lang w:val="uk-UA"/>
        </w:rPr>
        <w:t xml:space="preserve">20-у(І)/2018, Другого сенату Конституційного Суду України від 3 червня 2020 року </w:t>
      </w:r>
      <w:r w:rsidR="007521BE">
        <w:rPr>
          <w:lang w:val="uk-UA"/>
        </w:rPr>
        <w:t xml:space="preserve">№ </w:t>
      </w:r>
      <w:r w:rsidRPr="00D076C7">
        <w:rPr>
          <w:lang w:val="uk-UA"/>
        </w:rPr>
        <w:t>10-уп(ІІ)/2020</w:t>
      </w:r>
      <w:r w:rsidRPr="00D076C7">
        <w:rPr>
          <w:lang w:val="ru-RU"/>
        </w:rPr>
        <w:t>]</w:t>
      </w:r>
      <w:r w:rsidRPr="00D076C7">
        <w:rPr>
          <w:lang w:val="uk-UA"/>
        </w:rPr>
        <w:t>.</w:t>
      </w:r>
    </w:p>
    <w:p w:rsidR="007521BE" w:rsidRDefault="00A41521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Із аналізу конституційної скарги вбачається, що Гальченко І.В., стверджуючи про </w:t>
      </w:r>
      <w:r w:rsidR="00E109ED" w:rsidRPr="00D076C7">
        <w:rPr>
          <w:lang w:val="uk-UA"/>
        </w:rPr>
        <w:t>неконституційність</w:t>
      </w:r>
      <w:r w:rsidRPr="00D076C7">
        <w:rPr>
          <w:lang w:val="uk-UA"/>
        </w:rPr>
        <w:t xml:space="preserve"> </w:t>
      </w:r>
      <w:r w:rsidR="00831712" w:rsidRPr="00D076C7">
        <w:rPr>
          <w:lang w:val="uk-UA"/>
        </w:rPr>
        <w:t xml:space="preserve">окремого положення частини третьої </w:t>
      </w:r>
      <w:r w:rsidR="00831712" w:rsidRPr="00D076C7">
        <w:rPr>
          <w:lang w:val="uk-UA"/>
        </w:rPr>
        <w:br/>
        <w:t>статті 142 Закону</w:t>
      </w:r>
      <w:r w:rsidR="00E109ED" w:rsidRPr="00D076C7">
        <w:rPr>
          <w:lang w:val="uk-UA"/>
        </w:rPr>
        <w:t>,</w:t>
      </w:r>
      <w:r w:rsidR="00831712" w:rsidRPr="00D076C7">
        <w:rPr>
          <w:lang w:val="uk-UA"/>
        </w:rPr>
        <w:t xml:space="preserve"> </w:t>
      </w:r>
      <w:r w:rsidRPr="00D076C7">
        <w:rPr>
          <w:lang w:val="uk-UA"/>
        </w:rPr>
        <w:t xml:space="preserve">не </w:t>
      </w:r>
      <w:r w:rsidR="00391BAA" w:rsidRPr="00D076C7">
        <w:rPr>
          <w:lang w:val="uk-UA"/>
        </w:rPr>
        <w:t>зазначила,</w:t>
      </w:r>
      <w:r w:rsidRPr="00D076C7">
        <w:rPr>
          <w:lang w:val="uk-UA"/>
        </w:rPr>
        <w:t xml:space="preserve"> яке з гарантованих Конституцією України прав зазнал</w:t>
      </w:r>
      <w:r w:rsidR="00831712" w:rsidRPr="00D076C7">
        <w:rPr>
          <w:lang w:val="uk-UA"/>
        </w:rPr>
        <w:t>о</w:t>
      </w:r>
      <w:r w:rsidRPr="00D076C7">
        <w:rPr>
          <w:lang w:val="uk-UA"/>
        </w:rPr>
        <w:t xml:space="preserve"> порушення</w:t>
      </w:r>
      <w:r w:rsidR="00DB401A" w:rsidRPr="00D076C7">
        <w:rPr>
          <w:lang w:val="uk-UA"/>
        </w:rPr>
        <w:t>.</w:t>
      </w:r>
    </w:p>
    <w:p w:rsidR="00A41521" w:rsidRPr="00D076C7" w:rsidRDefault="00E66303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>Отже</w:t>
      </w:r>
      <w:r w:rsidR="00A41521" w:rsidRPr="00D076C7">
        <w:rPr>
          <w:lang w:val="uk-UA"/>
        </w:rPr>
        <w:t xml:space="preserve">, </w:t>
      </w:r>
      <w:r w:rsidR="00831712" w:rsidRPr="00D076C7">
        <w:rPr>
          <w:lang w:val="uk-UA"/>
        </w:rPr>
        <w:t>Гальченко І.В.</w:t>
      </w:r>
      <w:r w:rsidR="00A41521" w:rsidRPr="00D076C7">
        <w:rPr>
          <w:lang w:val="uk-UA"/>
        </w:rPr>
        <w:t xml:space="preserve"> не дотрима</w:t>
      </w:r>
      <w:r w:rsidR="00831712" w:rsidRPr="00D076C7">
        <w:rPr>
          <w:lang w:val="uk-UA"/>
        </w:rPr>
        <w:t>ла</w:t>
      </w:r>
      <w:r w:rsidR="00A41521" w:rsidRPr="00D076C7">
        <w:rPr>
          <w:lang w:val="uk-UA"/>
        </w:rPr>
        <w:t xml:space="preserve"> вимог пункту 6 частини другої </w:t>
      </w:r>
      <w:r w:rsidR="00AA19DF" w:rsidRPr="00D076C7">
        <w:rPr>
          <w:lang w:val="uk-UA"/>
        </w:rPr>
        <w:br/>
      </w:r>
      <w:r w:rsidR="00A41521" w:rsidRPr="00D076C7">
        <w:rPr>
          <w:lang w:val="uk-UA"/>
        </w:rPr>
        <w:t>статті 55 Закону України „Про Конституційний Суд України“, що є підставою для закриття конституційного провадження у справі згідно з пунктом 4 статті 62 цього закону – неприйнятність конституційної скарги.</w:t>
      </w:r>
    </w:p>
    <w:p w:rsidR="00A41521" w:rsidRPr="00D076C7" w:rsidRDefault="00A41521" w:rsidP="00D076C7">
      <w:pPr>
        <w:spacing w:after="0" w:line="336" w:lineRule="auto"/>
        <w:ind w:firstLine="567"/>
        <w:jc w:val="both"/>
        <w:rPr>
          <w:lang w:val="uk-UA"/>
        </w:rPr>
      </w:pPr>
    </w:p>
    <w:p w:rsidR="00E109ED" w:rsidRPr="00D076C7" w:rsidRDefault="00A41521" w:rsidP="00D076C7">
      <w:pPr>
        <w:spacing w:after="0" w:line="336" w:lineRule="auto"/>
        <w:ind w:firstLine="567"/>
        <w:jc w:val="both"/>
        <w:rPr>
          <w:lang w:val="ru-RU"/>
        </w:rPr>
      </w:pPr>
      <w:r w:rsidRPr="00D076C7">
        <w:rPr>
          <w:lang w:val="uk-UA"/>
        </w:rPr>
        <w:t xml:space="preserve">3.2. </w:t>
      </w:r>
      <w:r w:rsidR="00E109ED" w:rsidRPr="00D076C7">
        <w:rPr>
          <w:lang w:val="uk-UA"/>
        </w:rPr>
        <w:t xml:space="preserve">Конституційний Суд України </w:t>
      </w:r>
      <w:r w:rsidR="00DB401A" w:rsidRPr="00D076C7">
        <w:rPr>
          <w:lang w:val="uk-UA"/>
        </w:rPr>
        <w:t xml:space="preserve">також </w:t>
      </w:r>
      <w:r w:rsidR="00E109ED" w:rsidRPr="00D076C7">
        <w:rPr>
          <w:lang w:val="uk-UA"/>
        </w:rPr>
        <w:t xml:space="preserve">неодноразово зазначав, що вирішення питань застосування судами законів України не належить до його </w:t>
      </w:r>
      <w:r w:rsidR="0040419D" w:rsidRPr="00D076C7">
        <w:rPr>
          <w:lang w:val="uk-UA"/>
        </w:rPr>
        <w:t xml:space="preserve">повноважень </w:t>
      </w:r>
      <w:r w:rsidR="00E109ED" w:rsidRPr="00D076C7">
        <w:rPr>
          <w:lang w:val="ru-RU"/>
        </w:rPr>
        <w:t>[</w:t>
      </w:r>
      <w:r w:rsidR="00E109ED" w:rsidRPr="00D076C7">
        <w:rPr>
          <w:lang w:val="uk-UA"/>
        </w:rPr>
        <w:t>Ухвала Великої пала</w:t>
      </w:r>
      <w:r w:rsidR="00D076C7">
        <w:rPr>
          <w:lang w:val="uk-UA"/>
        </w:rPr>
        <w:t>ти Конституційного Суду України</w:t>
      </w:r>
      <w:r w:rsidR="00D076C7">
        <w:rPr>
          <w:lang w:val="uk-UA"/>
        </w:rPr>
        <w:br/>
      </w:r>
      <w:r w:rsidR="00E109ED" w:rsidRPr="00D076C7">
        <w:rPr>
          <w:lang w:val="uk-UA"/>
        </w:rPr>
        <w:t xml:space="preserve">від </w:t>
      </w:r>
      <w:r w:rsidR="00163ABD" w:rsidRPr="00D076C7">
        <w:rPr>
          <w:lang w:val="uk-UA"/>
        </w:rPr>
        <w:t>31</w:t>
      </w:r>
      <w:r w:rsidR="00E109ED" w:rsidRPr="00D076C7">
        <w:rPr>
          <w:lang w:val="uk-UA"/>
        </w:rPr>
        <w:t xml:space="preserve"> </w:t>
      </w:r>
      <w:r w:rsidR="00163ABD" w:rsidRPr="00D076C7">
        <w:rPr>
          <w:lang w:val="uk-UA"/>
        </w:rPr>
        <w:t>травня</w:t>
      </w:r>
      <w:r w:rsidR="00E109ED" w:rsidRPr="00D076C7">
        <w:rPr>
          <w:lang w:val="uk-UA"/>
        </w:rPr>
        <w:t xml:space="preserve"> 2018 року </w:t>
      </w:r>
      <w:r w:rsidR="007521BE">
        <w:rPr>
          <w:lang w:val="uk-UA"/>
        </w:rPr>
        <w:t xml:space="preserve">№ </w:t>
      </w:r>
      <w:r w:rsidR="00163ABD" w:rsidRPr="00D076C7">
        <w:rPr>
          <w:lang w:val="uk-UA"/>
        </w:rPr>
        <w:t>28</w:t>
      </w:r>
      <w:r w:rsidR="00E109ED" w:rsidRPr="00D076C7">
        <w:rPr>
          <w:lang w:val="uk-UA"/>
        </w:rPr>
        <w:t xml:space="preserve">-у/2018; </w:t>
      </w:r>
      <w:r w:rsidR="00163ABD" w:rsidRPr="00D076C7">
        <w:rPr>
          <w:lang w:val="uk-UA"/>
        </w:rPr>
        <w:t>у</w:t>
      </w:r>
      <w:r w:rsidR="00E109ED" w:rsidRPr="00D076C7">
        <w:rPr>
          <w:lang w:val="uk-UA"/>
        </w:rPr>
        <w:t>хвал</w:t>
      </w:r>
      <w:r w:rsidR="00163ABD" w:rsidRPr="00D076C7">
        <w:rPr>
          <w:lang w:val="uk-UA"/>
        </w:rPr>
        <w:t>и</w:t>
      </w:r>
      <w:r w:rsidR="00E109ED" w:rsidRPr="00D076C7">
        <w:rPr>
          <w:lang w:val="uk-UA"/>
        </w:rPr>
        <w:t xml:space="preserve"> </w:t>
      </w:r>
      <w:r w:rsidR="00163ABD" w:rsidRPr="00D076C7">
        <w:rPr>
          <w:lang w:val="uk-UA"/>
        </w:rPr>
        <w:t xml:space="preserve">Першого сенату Конституційного Суду України від 9 вересня 2020 року </w:t>
      </w:r>
      <w:r w:rsidR="007521BE">
        <w:rPr>
          <w:lang w:val="uk-UA"/>
        </w:rPr>
        <w:t xml:space="preserve">№ </w:t>
      </w:r>
      <w:r w:rsidR="00163ABD" w:rsidRPr="00D076C7">
        <w:rPr>
          <w:lang w:val="uk-UA"/>
        </w:rPr>
        <w:t xml:space="preserve">18-уп(І)/2020, </w:t>
      </w:r>
      <w:r w:rsidR="00E109ED" w:rsidRPr="00D076C7">
        <w:rPr>
          <w:lang w:val="uk-UA"/>
        </w:rPr>
        <w:t>Другого сенату Кон</w:t>
      </w:r>
      <w:r w:rsidR="00163ABD" w:rsidRPr="00D076C7">
        <w:rPr>
          <w:lang w:val="uk-UA"/>
        </w:rPr>
        <w:t>ституційного Суду України від 7</w:t>
      </w:r>
      <w:r w:rsidR="00E109ED" w:rsidRPr="00D076C7">
        <w:rPr>
          <w:lang w:val="uk-UA"/>
        </w:rPr>
        <w:t xml:space="preserve"> </w:t>
      </w:r>
      <w:r w:rsidR="00163ABD" w:rsidRPr="00D076C7">
        <w:rPr>
          <w:lang w:val="uk-UA"/>
        </w:rPr>
        <w:t>вересня</w:t>
      </w:r>
      <w:r w:rsidR="00E109ED" w:rsidRPr="00D076C7">
        <w:rPr>
          <w:lang w:val="uk-UA"/>
        </w:rPr>
        <w:t xml:space="preserve"> 20</w:t>
      </w:r>
      <w:r w:rsidR="00163ABD" w:rsidRPr="00D076C7">
        <w:rPr>
          <w:lang w:val="uk-UA"/>
        </w:rPr>
        <w:t>22</w:t>
      </w:r>
      <w:r w:rsidR="00E109ED" w:rsidRPr="00D076C7">
        <w:rPr>
          <w:lang w:val="uk-UA"/>
        </w:rPr>
        <w:t xml:space="preserve"> року </w:t>
      </w:r>
      <w:r w:rsidR="007521BE">
        <w:rPr>
          <w:lang w:val="uk-UA"/>
        </w:rPr>
        <w:t xml:space="preserve">№ </w:t>
      </w:r>
      <w:r w:rsidR="00163ABD" w:rsidRPr="00D076C7">
        <w:rPr>
          <w:lang w:val="uk-UA"/>
        </w:rPr>
        <w:t>5</w:t>
      </w:r>
      <w:r w:rsidR="00E109ED" w:rsidRPr="00D076C7">
        <w:rPr>
          <w:lang w:val="uk-UA"/>
        </w:rPr>
        <w:t>-у</w:t>
      </w:r>
      <w:r w:rsidR="00163ABD" w:rsidRPr="00D076C7">
        <w:rPr>
          <w:lang w:val="uk-UA"/>
        </w:rPr>
        <w:t>п(II)/2022</w:t>
      </w:r>
      <w:r w:rsidR="00E109ED" w:rsidRPr="00D076C7">
        <w:rPr>
          <w:lang w:val="uk-UA"/>
        </w:rPr>
        <w:t>].</w:t>
      </w:r>
    </w:p>
    <w:p w:rsidR="000A2B26" w:rsidRPr="00D076C7" w:rsidRDefault="00E109ED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>Зі змісту конституційної скарги вбачається, що с</w:t>
      </w:r>
      <w:r w:rsidR="000A2B26" w:rsidRPr="00D076C7">
        <w:rPr>
          <w:lang w:val="uk-UA"/>
        </w:rPr>
        <w:t>уб’єкт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права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на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конституційну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скаргу,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стверджуючи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 xml:space="preserve">про </w:t>
      </w:r>
      <w:r w:rsidR="003C094B" w:rsidRPr="00D076C7">
        <w:rPr>
          <w:lang w:val="uk-UA"/>
        </w:rPr>
        <w:t>неконституційність</w:t>
      </w:r>
      <w:r w:rsidR="000A2B26" w:rsidRPr="00D076C7">
        <w:rPr>
          <w:lang w:val="uk-UA"/>
        </w:rPr>
        <w:t xml:space="preserve"> </w:t>
      </w:r>
      <w:r w:rsidR="000732FD" w:rsidRPr="00D076C7">
        <w:rPr>
          <w:lang w:val="uk-UA"/>
        </w:rPr>
        <w:t>окремого</w:t>
      </w:r>
      <w:r w:rsidR="00447712" w:rsidRPr="00D076C7">
        <w:rPr>
          <w:lang w:val="uk-UA"/>
        </w:rPr>
        <w:t xml:space="preserve"> положення </w:t>
      </w:r>
      <w:r w:rsidR="000732FD" w:rsidRPr="00D076C7">
        <w:rPr>
          <w:lang w:val="uk-UA"/>
        </w:rPr>
        <w:t xml:space="preserve">частини третьої статті 142 </w:t>
      </w:r>
      <w:r w:rsidR="00447712" w:rsidRPr="00D076C7">
        <w:rPr>
          <w:lang w:val="uk-UA"/>
        </w:rPr>
        <w:t xml:space="preserve">Закону, </w:t>
      </w:r>
      <w:r w:rsidR="000A2B26" w:rsidRPr="00D076C7">
        <w:rPr>
          <w:lang w:val="uk-UA"/>
        </w:rPr>
        <w:t>фактично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висловлює незгоду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з</w:t>
      </w:r>
      <w:r w:rsidR="00447712" w:rsidRPr="00D076C7">
        <w:rPr>
          <w:lang w:val="uk-UA"/>
        </w:rPr>
        <w:t xml:space="preserve"> </w:t>
      </w:r>
      <w:r w:rsidR="000A2B26" w:rsidRPr="00D076C7">
        <w:rPr>
          <w:lang w:val="uk-UA"/>
        </w:rPr>
        <w:t>застосування</w:t>
      </w:r>
      <w:r w:rsidR="003C094B" w:rsidRPr="00D076C7">
        <w:rPr>
          <w:lang w:val="uk-UA"/>
        </w:rPr>
        <w:t>м</w:t>
      </w:r>
      <w:r w:rsidR="00447712" w:rsidRPr="00D076C7">
        <w:rPr>
          <w:lang w:val="uk-UA"/>
        </w:rPr>
        <w:t xml:space="preserve"> </w:t>
      </w:r>
      <w:r w:rsidR="000732FD" w:rsidRPr="00D076C7">
        <w:rPr>
          <w:lang w:val="uk-UA"/>
        </w:rPr>
        <w:t xml:space="preserve">оспорюваного </w:t>
      </w:r>
      <w:r w:rsidR="003C094B" w:rsidRPr="00D076C7">
        <w:rPr>
          <w:lang w:val="uk-UA"/>
        </w:rPr>
        <w:t>положення</w:t>
      </w:r>
      <w:r w:rsidR="000732FD" w:rsidRPr="00D076C7">
        <w:rPr>
          <w:lang w:val="uk-UA"/>
        </w:rPr>
        <w:t xml:space="preserve"> Закону</w:t>
      </w:r>
      <w:r w:rsidR="00447712" w:rsidRPr="00D076C7">
        <w:rPr>
          <w:lang w:val="uk-UA"/>
        </w:rPr>
        <w:t xml:space="preserve"> в остаточному судовому рішенні в його справі</w:t>
      </w:r>
      <w:r w:rsidR="000A2B26" w:rsidRPr="00D076C7">
        <w:rPr>
          <w:lang w:val="uk-UA"/>
        </w:rPr>
        <w:t>.</w:t>
      </w:r>
    </w:p>
    <w:p w:rsidR="00564E5B" w:rsidRPr="00D076C7" w:rsidRDefault="00564E5B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>Наведене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є підставою для закриття конституційного провадження у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справі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згідно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з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пунктом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2 статті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62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Закону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України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„Про Конституційний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Суд</w:t>
      </w:r>
      <w:r w:rsidR="00D076C7">
        <w:rPr>
          <w:lang w:val="uk-UA"/>
        </w:rPr>
        <w:br/>
      </w:r>
      <w:r w:rsidRPr="00D076C7">
        <w:rPr>
          <w:lang w:val="uk-UA"/>
        </w:rPr>
        <w:t>України“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–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неналежність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до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повноважень Конституційного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Суду України питань, порушених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у</w:t>
      </w:r>
      <w:r w:rsidR="00447712" w:rsidRPr="00D076C7">
        <w:rPr>
          <w:lang w:val="uk-UA"/>
        </w:rPr>
        <w:t xml:space="preserve"> </w:t>
      </w:r>
      <w:r w:rsidRPr="00D076C7">
        <w:rPr>
          <w:lang w:val="uk-UA"/>
        </w:rPr>
        <w:t>конституційній скарзі.</w:t>
      </w:r>
    </w:p>
    <w:p w:rsidR="00F81AEA" w:rsidRPr="00D076C7" w:rsidRDefault="00F81AEA" w:rsidP="00D076C7">
      <w:pPr>
        <w:spacing w:after="0" w:line="336" w:lineRule="auto"/>
        <w:ind w:firstLine="567"/>
        <w:jc w:val="both"/>
        <w:rPr>
          <w:lang w:val="uk-UA"/>
        </w:rPr>
      </w:pPr>
    </w:p>
    <w:p w:rsidR="00134FC0" w:rsidRPr="00D076C7" w:rsidRDefault="000937D3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lastRenderedPageBreak/>
        <w:t>У</w:t>
      </w:r>
      <w:r w:rsidR="00134FC0" w:rsidRPr="00D076C7">
        <w:rPr>
          <w:lang w:val="uk-UA"/>
        </w:rPr>
        <w:t>раховуючи викладене та керуючись статтями 147, 15</w:t>
      </w:r>
      <w:r w:rsidR="00F342A9" w:rsidRPr="00D076C7">
        <w:rPr>
          <w:lang w:val="uk-UA"/>
        </w:rPr>
        <w:t>1</w:t>
      </w:r>
      <w:r w:rsidR="00F342A9" w:rsidRPr="00D076C7">
        <w:rPr>
          <w:vertAlign w:val="superscript"/>
          <w:lang w:val="uk-UA"/>
        </w:rPr>
        <w:t>1</w:t>
      </w:r>
      <w:r w:rsidR="00134FC0" w:rsidRPr="00D076C7">
        <w:rPr>
          <w:lang w:val="uk-UA"/>
        </w:rPr>
        <w:t>, 153 Конституції</w:t>
      </w:r>
      <w:r w:rsidR="00FD7299" w:rsidRPr="00D076C7">
        <w:rPr>
          <w:lang w:val="uk-UA"/>
        </w:rPr>
        <w:t xml:space="preserve"> </w:t>
      </w:r>
      <w:r w:rsidR="007E2F8A" w:rsidRPr="00D076C7">
        <w:rPr>
          <w:lang w:val="uk-UA"/>
        </w:rPr>
        <w:t xml:space="preserve">України, на підставі статей 7, </w:t>
      </w:r>
      <w:r w:rsidR="00134FC0" w:rsidRPr="00D076C7">
        <w:rPr>
          <w:lang w:val="uk-UA"/>
        </w:rPr>
        <w:t>32, 3</w:t>
      </w:r>
      <w:r w:rsidR="00F342A9" w:rsidRPr="00D076C7">
        <w:rPr>
          <w:lang w:val="uk-UA"/>
        </w:rPr>
        <w:t>6</w:t>
      </w:r>
      <w:r w:rsidR="00134FC0" w:rsidRPr="00D076C7">
        <w:rPr>
          <w:lang w:val="uk-UA"/>
        </w:rPr>
        <w:t>, 5</w:t>
      </w:r>
      <w:r w:rsidR="00F342A9" w:rsidRPr="00D076C7">
        <w:rPr>
          <w:lang w:val="uk-UA"/>
        </w:rPr>
        <w:t>5</w:t>
      </w:r>
      <w:r w:rsidR="00524DDC" w:rsidRPr="00D076C7">
        <w:rPr>
          <w:lang w:val="uk-UA"/>
        </w:rPr>
        <w:t xml:space="preserve">, </w:t>
      </w:r>
      <w:r w:rsidR="00134FC0" w:rsidRPr="00D076C7">
        <w:rPr>
          <w:lang w:val="uk-UA"/>
        </w:rPr>
        <w:t xml:space="preserve">62, 63, </w:t>
      </w:r>
      <w:r w:rsidR="00201766" w:rsidRPr="00D076C7">
        <w:rPr>
          <w:lang w:val="uk-UA"/>
        </w:rPr>
        <w:t xml:space="preserve">67, </w:t>
      </w:r>
      <w:r w:rsidR="00F342A9" w:rsidRPr="00D076C7">
        <w:rPr>
          <w:lang w:val="uk-UA"/>
        </w:rPr>
        <w:t>77</w:t>
      </w:r>
      <w:r w:rsidR="00134FC0" w:rsidRPr="00D076C7">
        <w:rPr>
          <w:lang w:val="uk-UA"/>
        </w:rPr>
        <w:t xml:space="preserve">, 86 Закону України </w:t>
      </w:r>
      <w:r w:rsidR="00F81AEA" w:rsidRPr="00D076C7">
        <w:rPr>
          <w:lang w:val="uk-UA"/>
        </w:rPr>
        <w:br/>
      </w:r>
      <w:r w:rsidR="00134FC0" w:rsidRPr="00D076C7">
        <w:rPr>
          <w:lang w:val="uk-UA"/>
        </w:rPr>
        <w:t>„Про Конституційний Суд України“ та відповідно до § 48, § 5</w:t>
      </w:r>
      <w:r w:rsidR="00F342A9" w:rsidRPr="00D076C7">
        <w:rPr>
          <w:lang w:val="uk-UA"/>
        </w:rPr>
        <w:t>5</w:t>
      </w:r>
      <w:r w:rsidR="00134FC0" w:rsidRPr="00D076C7">
        <w:rPr>
          <w:lang w:val="uk-UA"/>
        </w:rPr>
        <w:t xml:space="preserve"> Регламенту Конституційного Суду України </w:t>
      </w:r>
      <w:r w:rsidR="00F342A9" w:rsidRPr="00D076C7">
        <w:rPr>
          <w:lang w:val="uk-UA"/>
        </w:rPr>
        <w:t>Перший сенат</w:t>
      </w:r>
      <w:r w:rsidR="00134FC0" w:rsidRPr="00D076C7">
        <w:rPr>
          <w:lang w:val="uk-UA"/>
        </w:rPr>
        <w:t xml:space="preserve"> Конституційного Суду України</w:t>
      </w:r>
    </w:p>
    <w:p w:rsidR="00E109ED" w:rsidRPr="00D076C7" w:rsidRDefault="00E109ED" w:rsidP="00D076C7">
      <w:pPr>
        <w:spacing w:after="0" w:line="336" w:lineRule="auto"/>
        <w:ind w:firstLine="567"/>
        <w:jc w:val="center"/>
        <w:rPr>
          <w:b/>
          <w:lang w:val="uk-UA"/>
        </w:rPr>
      </w:pPr>
    </w:p>
    <w:p w:rsidR="00134FC0" w:rsidRPr="00D076C7" w:rsidRDefault="00F342A9" w:rsidP="00D076C7">
      <w:pPr>
        <w:spacing w:after="0" w:line="336" w:lineRule="auto"/>
        <w:jc w:val="center"/>
        <w:rPr>
          <w:b/>
          <w:lang w:val="uk-UA"/>
        </w:rPr>
      </w:pPr>
      <w:r w:rsidRPr="00D076C7">
        <w:rPr>
          <w:b/>
          <w:lang w:val="uk-UA"/>
        </w:rPr>
        <w:t>у х в а л и в</w:t>
      </w:r>
      <w:r w:rsidR="00134FC0" w:rsidRPr="00D076C7">
        <w:rPr>
          <w:b/>
          <w:lang w:val="uk-UA"/>
        </w:rPr>
        <w:t>:</w:t>
      </w:r>
    </w:p>
    <w:p w:rsidR="00134FC0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</w:p>
    <w:p w:rsidR="00134FC0" w:rsidRPr="00D076C7" w:rsidRDefault="00134FC0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1. Закрити конституційне провадження у справі за </w:t>
      </w:r>
      <w:r w:rsidR="00F342A9" w:rsidRPr="00D076C7">
        <w:rPr>
          <w:lang w:val="uk-UA"/>
        </w:rPr>
        <w:t xml:space="preserve">конституційною скаргою Гальченко Ірини Василівни щодо відповідності Конституції України (конституційності) окремого положення частини третьої статті 142 Закону України „Про судоустрій і статус суддів“ від 2 червня 2016 року </w:t>
      </w:r>
      <w:r w:rsidR="007521BE">
        <w:rPr>
          <w:lang w:val="uk-UA"/>
        </w:rPr>
        <w:t xml:space="preserve">№ </w:t>
      </w:r>
      <w:r w:rsidR="00D076C7">
        <w:rPr>
          <w:lang w:val="uk-UA"/>
        </w:rPr>
        <w:t>1402–VIII</w:t>
      </w:r>
      <w:r w:rsidR="00D076C7">
        <w:rPr>
          <w:lang w:val="uk-UA"/>
        </w:rPr>
        <w:br/>
      </w:r>
      <w:r w:rsidR="007E2F8A" w:rsidRPr="00D076C7">
        <w:rPr>
          <w:lang w:val="uk-UA"/>
        </w:rPr>
        <w:t xml:space="preserve">зі змінами </w:t>
      </w:r>
      <w:r w:rsidR="00F342A9" w:rsidRPr="00D076C7">
        <w:rPr>
          <w:lang w:val="uk-UA"/>
        </w:rPr>
        <w:t xml:space="preserve">на </w:t>
      </w:r>
      <w:r w:rsidRPr="00D076C7">
        <w:rPr>
          <w:lang w:val="uk-UA"/>
        </w:rPr>
        <w:t>підставі пункт</w:t>
      </w:r>
      <w:r w:rsidR="00D82ECA" w:rsidRPr="00D076C7">
        <w:rPr>
          <w:lang w:val="uk-UA"/>
        </w:rPr>
        <w:t>ів</w:t>
      </w:r>
      <w:r w:rsidRPr="00D076C7">
        <w:rPr>
          <w:lang w:val="uk-UA"/>
        </w:rPr>
        <w:t xml:space="preserve"> </w:t>
      </w:r>
      <w:r w:rsidR="00D82ECA" w:rsidRPr="00D076C7">
        <w:rPr>
          <w:lang w:val="uk-UA"/>
        </w:rPr>
        <w:t xml:space="preserve">2, </w:t>
      </w:r>
      <w:r w:rsidR="000B5557" w:rsidRPr="00D076C7">
        <w:rPr>
          <w:lang w:val="uk-UA"/>
        </w:rPr>
        <w:t>4</w:t>
      </w:r>
      <w:r w:rsidRPr="00D076C7">
        <w:rPr>
          <w:lang w:val="uk-UA"/>
        </w:rPr>
        <w:t xml:space="preserve"> статті 62 Закону України „Про Конституційний Суд України“ – </w:t>
      </w:r>
      <w:r w:rsidR="00D82ECA" w:rsidRPr="00D076C7">
        <w:rPr>
          <w:lang w:val="uk-UA"/>
        </w:rPr>
        <w:t xml:space="preserve">неналежність до повноважень Конституційного Суду України питань, порушених у конституційній скарзі; </w:t>
      </w:r>
      <w:r w:rsidR="000B5557" w:rsidRPr="00D076C7">
        <w:rPr>
          <w:lang w:val="uk-UA"/>
        </w:rPr>
        <w:t>неприйнятність конституційної скарги</w:t>
      </w:r>
      <w:r w:rsidR="007E2F8A" w:rsidRPr="00D076C7">
        <w:rPr>
          <w:lang w:val="uk-UA"/>
        </w:rPr>
        <w:t>.</w:t>
      </w:r>
    </w:p>
    <w:p w:rsidR="00DB401A" w:rsidRPr="00D076C7" w:rsidRDefault="00DB401A" w:rsidP="00D076C7">
      <w:pPr>
        <w:spacing w:after="0" w:line="336" w:lineRule="auto"/>
        <w:ind w:firstLine="567"/>
        <w:jc w:val="both"/>
        <w:rPr>
          <w:lang w:val="uk-UA"/>
        </w:rPr>
      </w:pPr>
    </w:p>
    <w:p w:rsidR="00134FC0" w:rsidRDefault="00134FC0" w:rsidP="00D076C7">
      <w:pPr>
        <w:spacing w:after="0" w:line="336" w:lineRule="auto"/>
        <w:ind w:firstLine="567"/>
        <w:jc w:val="both"/>
        <w:rPr>
          <w:lang w:val="uk-UA"/>
        </w:rPr>
      </w:pPr>
      <w:r w:rsidRPr="00D076C7">
        <w:rPr>
          <w:lang w:val="uk-UA"/>
        </w:rPr>
        <w:t xml:space="preserve">2. Ухвала </w:t>
      </w:r>
      <w:r w:rsidR="00F342A9" w:rsidRPr="00D076C7">
        <w:rPr>
          <w:lang w:val="uk-UA"/>
        </w:rPr>
        <w:t>Першого сенату</w:t>
      </w:r>
      <w:r w:rsidRPr="00D076C7">
        <w:rPr>
          <w:lang w:val="uk-UA"/>
        </w:rPr>
        <w:t xml:space="preserve"> Конституційного Суду України є остаточною.</w:t>
      </w:r>
    </w:p>
    <w:p w:rsidR="00D076C7" w:rsidRDefault="00D076C7" w:rsidP="00D076C7">
      <w:pPr>
        <w:spacing w:after="0" w:line="240" w:lineRule="auto"/>
        <w:jc w:val="both"/>
        <w:rPr>
          <w:lang w:val="uk-UA"/>
        </w:rPr>
      </w:pPr>
    </w:p>
    <w:p w:rsidR="00D076C7" w:rsidRDefault="00D076C7" w:rsidP="00D076C7">
      <w:pPr>
        <w:spacing w:after="0" w:line="240" w:lineRule="auto"/>
        <w:jc w:val="both"/>
        <w:rPr>
          <w:lang w:val="uk-UA"/>
        </w:rPr>
      </w:pPr>
    </w:p>
    <w:p w:rsidR="00F43C0C" w:rsidRDefault="00F43C0C" w:rsidP="00D076C7">
      <w:pPr>
        <w:spacing w:after="0" w:line="240" w:lineRule="auto"/>
        <w:jc w:val="both"/>
        <w:rPr>
          <w:lang w:val="uk-UA"/>
        </w:rPr>
      </w:pPr>
    </w:p>
    <w:p w:rsidR="00F43C0C" w:rsidRPr="00F43C0C" w:rsidRDefault="00F43C0C" w:rsidP="00F43C0C">
      <w:pPr>
        <w:spacing w:after="0" w:line="240" w:lineRule="auto"/>
        <w:ind w:left="4254"/>
        <w:jc w:val="center"/>
        <w:rPr>
          <w:b/>
          <w:caps/>
          <w:lang w:val="uk-UA"/>
        </w:rPr>
      </w:pPr>
      <w:r w:rsidRPr="00F43C0C">
        <w:rPr>
          <w:b/>
          <w:caps/>
          <w:lang w:val="uk-UA"/>
        </w:rPr>
        <w:t>Перший сенат</w:t>
      </w:r>
    </w:p>
    <w:p w:rsidR="00D076C7" w:rsidRPr="00F43C0C" w:rsidRDefault="00F43C0C" w:rsidP="00F43C0C">
      <w:pPr>
        <w:spacing w:after="0" w:line="240" w:lineRule="auto"/>
        <w:ind w:left="4254"/>
        <w:jc w:val="center"/>
        <w:rPr>
          <w:b/>
          <w:caps/>
          <w:lang w:val="uk-UA"/>
        </w:rPr>
      </w:pPr>
      <w:r w:rsidRPr="00F43C0C">
        <w:rPr>
          <w:b/>
          <w:caps/>
          <w:lang w:val="uk-UA"/>
        </w:rPr>
        <w:t>Конституційного Суду України</w:t>
      </w:r>
    </w:p>
    <w:sectPr w:rsidR="00D076C7" w:rsidRPr="00F43C0C" w:rsidSect="00D076C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0" w:rsidRDefault="009E1370" w:rsidP="00F342A9">
      <w:pPr>
        <w:spacing w:after="0" w:line="240" w:lineRule="auto"/>
      </w:pPr>
      <w:r>
        <w:separator/>
      </w:r>
    </w:p>
  </w:endnote>
  <w:endnote w:type="continuationSeparator" w:id="0">
    <w:p w:rsidR="009E1370" w:rsidRDefault="009E1370" w:rsidP="00F3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7" w:rsidRPr="00D076C7" w:rsidRDefault="00D076C7">
    <w:pPr>
      <w:pStyle w:val="a6"/>
      <w:rPr>
        <w:sz w:val="10"/>
        <w:szCs w:val="10"/>
      </w:rPr>
    </w:pPr>
    <w:r w:rsidRPr="00D076C7">
      <w:rPr>
        <w:sz w:val="10"/>
        <w:szCs w:val="10"/>
      </w:rPr>
      <w:fldChar w:fldCharType="begin"/>
    </w:r>
    <w:r w:rsidRPr="00D076C7">
      <w:rPr>
        <w:sz w:val="10"/>
        <w:szCs w:val="10"/>
        <w:lang w:val="uk-UA"/>
      </w:rPr>
      <w:instrText xml:space="preserve"> FILENAME \p \* MERGEFORMAT </w:instrText>
    </w:r>
    <w:r w:rsidRPr="00D076C7">
      <w:rPr>
        <w:sz w:val="10"/>
        <w:szCs w:val="10"/>
      </w:rPr>
      <w:fldChar w:fldCharType="separate"/>
    </w:r>
    <w:r w:rsidR="00F43C0C">
      <w:rPr>
        <w:noProof/>
        <w:sz w:val="10"/>
        <w:szCs w:val="10"/>
        <w:lang w:val="uk-UA"/>
      </w:rPr>
      <w:t>G:\2023\Suddi\Uhvala senata\I senat\15.docx</w:t>
    </w:r>
    <w:r w:rsidRPr="00D076C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7" w:rsidRPr="00D076C7" w:rsidRDefault="00D076C7">
    <w:pPr>
      <w:pStyle w:val="a6"/>
      <w:rPr>
        <w:sz w:val="10"/>
        <w:szCs w:val="10"/>
      </w:rPr>
    </w:pPr>
    <w:r w:rsidRPr="00D076C7">
      <w:rPr>
        <w:sz w:val="10"/>
        <w:szCs w:val="10"/>
      </w:rPr>
      <w:fldChar w:fldCharType="begin"/>
    </w:r>
    <w:r w:rsidRPr="00D076C7">
      <w:rPr>
        <w:sz w:val="10"/>
        <w:szCs w:val="10"/>
        <w:lang w:val="uk-UA"/>
      </w:rPr>
      <w:instrText xml:space="preserve"> FILENAME \p \* MERGEFORMAT </w:instrText>
    </w:r>
    <w:r w:rsidRPr="00D076C7">
      <w:rPr>
        <w:sz w:val="10"/>
        <w:szCs w:val="10"/>
      </w:rPr>
      <w:fldChar w:fldCharType="separate"/>
    </w:r>
    <w:r w:rsidR="00F43C0C">
      <w:rPr>
        <w:noProof/>
        <w:sz w:val="10"/>
        <w:szCs w:val="10"/>
        <w:lang w:val="uk-UA"/>
      </w:rPr>
      <w:t>G:\2023\Suddi\Uhvala senata\I senat\15.docx</w:t>
    </w:r>
    <w:r w:rsidRPr="00D076C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0" w:rsidRDefault="009E1370" w:rsidP="00F342A9">
      <w:pPr>
        <w:spacing w:after="0" w:line="240" w:lineRule="auto"/>
      </w:pPr>
      <w:r>
        <w:separator/>
      </w:r>
    </w:p>
  </w:footnote>
  <w:footnote w:type="continuationSeparator" w:id="0">
    <w:p w:rsidR="009E1370" w:rsidRDefault="009E1370" w:rsidP="00F3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4534"/>
      <w:docPartObj>
        <w:docPartGallery w:val="Page Numbers (Top of Page)"/>
        <w:docPartUnique/>
      </w:docPartObj>
    </w:sdtPr>
    <w:sdtEndPr/>
    <w:sdtContent>
      <w:p w:rsidR="00F342A9" w:rsidRDefault="00F342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BE" w:rsidRPr="007521BE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0D"/>
    <w:rsid w:val="00043A2F"/>
    <w:rsid w:val="00060E3B"/>
    <w:rsid w:val="000732FD"/>
    <w:rsid w:val="00091C44"/>
    <w:rsid w:val="000937D3"/>
    <w:rsid w:val="0009566D"/>
    <w:rsid w:val="000A2B26"/>
    <w:rsid w:val="000B5557"/>
    <w:rsid w:val="000E1B02"/>
    <w:rsid w:val="00112C95"/>
    <w:rsid w:val="00134FC0"/>
    <w:rsid w:val="00163ABD"/>
    <w:rsid w:val="0016659E"/>
    <w:rsid w:val="001D6353"/>
    <w:rsid w:val="00201766"/>
    <w:rsid w:val="00226981"/>
    <w:rsid w:val="002A7320"/>
    <w:rsid w:val="0032401A"/>
    <w:rsid w:val="00370FC1"/>
    <w:rsid w:val="00391BAA"/>
    <w:rsid w:val="003C094B"/>
    <w:rsid w:val="0040419D"/>
    <w:rsid w:val="00425047"/>
    <w:rsid w:val="0044312D"/>
    <w:rsid w:val="00447712"/>
    <w:rsid w:val="00447C26"/>
    <w:rsid w:val="00483675"/>
    <w:rsid w:val="00493CAC"/>
    <w:rsid w:val="004F030C"/>
    <w:rsid w:val="00524DDC"/>
    <w:rsid w:val="00543EDE"/>
    <w:rsid w:val="005527F7"/>
    <w:rsid w:val="00560300"/>
    <w:rsid w:val="00564E5B"/>
    <w:rsid w:val="005A4B5B"/>
    <w:rsid w:val="005F7E72"/>
    <w:rsid w:val="00680CC3"/>
    <w:rsid w:val="006A621B"/>
    <w:rsid w:val="006E7F0B"/>
    <w:rsid w:val="00704091"/>
    <w:rsid w:val="00710F07"/>
    <w:rsid w:val="007269BA"/>
    <w:rsid w:val="00745590"/>
    <w:rsid w:val="00745A9F"/>
    <w:rsid w:val="007521BE"/>
    <w:rsid w:val="007958AE"/>
    <w:rsid w:val="007C3B46"/>
    <w:rsid w:val="007E0714"/>
    <w:rsid w:val="007E2F8A"/>
    <w:rsid w:val="008144C0"/>
    <w:rsid w:val="00831712"/>
    <w:rsid w:val="0088730D"/>
    <w:rsid w:val="008E71F7"/>
    <w:rsid w:val="00917586"/>
    <w:rsid w:val="009309A9"/>
    <w:rsid w:val="00953DF5"/>
    <w:rsid w:val="0095501E"/>
    <w:rsid w:val="0096655D"/>
    <w:rsid w:val="00981B97"/>
    <w:rsid w:val="009C6345"/>
    <w:rsid w:val="009E1370"/>
    <w:rsid w:val="00A161E7"/>
    <w:rsid w:val="00A41521"/>
    <w:rsid w:val="00AA19DF"/>
    <w:rsid w:val="00AD138D"/>
    <w:rsid w:val="00B00067"/>
    <w:rsid w:val="00B44308"/>
    <w:rsid w:val="00BB0030"/>
    <w:rsid w:val="00BB76AE"/>
    <w:rsid w:val="00BC4027"/>
    <w:rsid w:val="00BF6CD7"/>
    <w:rsid w:val="00C113EA"/>
    <w:rsid w:val="00C24439"/>
    <w:rsid w:val="00C47A6E"/>
    <w:rsid w:val="00CA1BF4"/>
    <w:rsid w:val="00CC7AF8"/>
    <w:rsid w:val="00CF0C72"/>
    <w:rsid w:val="00CF471A"/>
    <w:rsid w:val="00D023AA"/>
    <w:rsid w:val="00D076C7"/>
    <w:rsid w:val="00D8107D"/>
    <w:rsid w:val="00D82ECA"/>
    <w:rsid w:val="00DB401A"/>
    <w:rsid w:val="00DB4FD4"/>
    <w:rsid w:val="00DD283D"/>
    <w:rsid w:val="00E109ED"/>
    <w:rsid w:val="00E66303"/>
    <w:rsid w:val="00F24E75"/>
    <w:rsid w:val="00F342A9"/>
    <w:rsid w:val="00F43C0C"/>
    <w:rsid w:val="00F81AEA"/>
    <w:rsid w:val="00FA63C3"/>
    <w:rsid w:val="00F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8EF97-996C-4399-91D3-28D2C2D3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C0"/>
    <w:pPr>
      <w:spacing w:line="256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D076C7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99"/>
    <w:pPr>
      <w:ind w:left="720"/>
      <w:contextualSpacing/>
    </w:pPr>
  </w:style>
  <w:style w:type="paragraph" w:styleId="a4">
    <w:name w:val="header"/>
    <w:basedOn w:val="a"/>
    <w:link w:val="a5"/>
    <w:unhideWhenUsed/>
    <w:rsid w:val="00F342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F342A9"/>
    <w:rPr>
      <w:rFonts w:ascii="Times New Roman" w:hAnsi="Times New Roman" w:cs="Times New Roman"/>
      <w:sz w:val="28"/>
      <w:szCs w:val="28"/>
      <w:lang w:val="en-US"/>
    </w:rPr>
  </w:style>
  <w:style w:type="paragraph" w:styleId="a6">
    <w:name w:val="footer"/>
    <w:basedOn w:val="a"/>
    <w:link w:val="a7"/>
    <w:uiPriority w:val="99"/>
    <w:unhideWhenUsed/>
    <w:rsid w:val="00F342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342A9"/>
    <w:rPr>
      <w:rFonts w:ascii="Times New Roma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2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24DDC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D076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3966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2023-04-12T12:28:00Z</cp:lastPrinted>
  <dcterms:created xsi:type="dcterms:W3CDTF">2023-08-28T10:47:00Z</dcterms:created>
  <dcterms:modified xsi:type="dcterms:W3CDTF">2023-08-28T10:47:00Z</dcterms:modified>
</cp:coreProperties>
</file>