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C4" w:rsidRDefault="00E705C4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08" w:rsidRPr="00E705C4" w:rsidRDefault="00FD4B08" w:rsidP="00E705C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05C4">
        <w:rPr>
          <w:rFonts w:ascii="Times New Roman" w:hAnsi="Times New Roman" w:cs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C0246A" w:rsidRPr="00E705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Шеляженка</w:t>
      </w:r>
      <w:proofErr w:type="spellEnd"/>
      <w:r w:rsidRPr="00E705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0246A" w:rsidRPr="00E705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Юрія</w:t>
      </w:r>
      <w:r w:rsidRPr="00E705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0246A" w:rsidRPr="00E705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Вадимовича</w:t>
      </w:r>
      <w:r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C0246A"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309,</w:t>
      </w:r>
      <w:r w:rsidR="001976C7"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</w:t>
      </w:r>
      <w:r w:rsidR="00C0246A"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частини другої </w:t>
      </w:r>
      <w:r w:rsid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статті </w:t>
      </w:r>
      <w:r w:rsidR="00C0246A"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428</w:t>
      </w:r>
      <w:r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0246A" w:rsidRPr="00E70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Кримінального процесуального кодексу України</w:t>
      </w:r>
    </w:p>
    <w:p w:rsidR="00FD4B08" w:rsidRPr="00E705C4" w:rsidRDefault="00FD4B08" w:rsidP="00E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08" w:rsidRPr="00E705C4" w:rsidRDefault="00FD4B08" w:rsidP="00E705C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К и ї в </w:t>
      </w:r>
      <w:r w:rsidR="00040AEA" w:rsidRPr="00E705C4">
        <w:rPr>
          <w:rFonts w:ascii="Times New Roman" w:hAnsi="Times New Roman" w:cs="Times New Roman"/>
          <w:sz w:val="28"/>
          <w:szCs w:val="28"/>
        </w:rPr>
        <w:tab/>
      </w:r>
      <w:r w:rsidRPr="00E705C4">
        <w:rPr>
          <w:rFonts w:ascii="Times New Roman" w:hAnsi="Times New Roman" w:cs="Times New Roman"/>
          <w:sz w:val="28"/>
          <w:szCs w:val="28"/>
        </w:rPr>
        <w:t>Справа № 3-40/2024(86/24)</w:t>
      </w:r>
    </w:p>
    <w:p w:rsidR="00FD4B08" w:rsidRPr="00E705C4" w:rsidRDefault="00040AEA" w:rsidP="00E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2</w:t>
      </w:r>
      <w:r w:rsidR="00FD4B08" w:rsidRPr="00E705C4">
        <w:rPr>
          <w:rFonts w:ascii="Times New Roman" w:hAnsi="Times New Roman" w:cs="Times New Roman"/>
          <w:sz w:val="28"/>
          <w:szCs w:val="28"/>
        </w:rPr>
        <w:t xml:space="preserve"> квітня 2024 року</w:t>
      </w:r>
    </w:p>
    <w:p w:rsidR="00FD4B08" w:rsidRPr="00E705C4" w:rsidRDefault="00FD4B08" w:rsidP="00E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№ </w:t>
      </w:r>
      <w:r w:rsidR="00040AEA" w:rsidRPr="00E705C4">
        <w:rPr>
          <w:rFonts w:ascii="Times New Roman" w:hAnsi="Times New Roman" w:cs="Times New Roman"/>
          <w:sz w:val="28"/>
          <w:szCs w:val="28"/>
        </w:rPr>
        <w:t>61</w:t>
      </w:r>
      <w:r w:rsidRPr="00E705C4">
        <w:rPr>
          <w:rFonts w:ascii="Times New Roman" w:hAnsi="Times New Roman" w:cs="Times New Roman"/>
          <w:sz w:val="28"/>
          <w:szCs w:val="28"/>
        </w:rPr>
        <w:t>-2(ІІ)/2024</w:t>
      </w:r>
    </w:p>
    <w:p w:rsidR="00FD4B08" w:rsidRPr="00E705C4" w:rsidRDefault="00FD4B08" w:rsidP="00E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5C4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705C4">
        <w:rPr>
          <w:rFonts w:ascii="Times New Roman" w:hAnsi="Times New Roman" w:cs="Times New Roman"/>
          <w:sz w:val="28"/>
          <w:szCs w:val="28"/>
        </w:rPr>
        <w:t xml:space="preserve"> Василь Васильович (голова засідання),</w:t>
      </w: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Головатий Сергій Петрович (доповідач),</w:t>
      </w: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FD4B08" w:rsidRPr="00E705C4" w:rsidRDefault="00FD4B08" w:rsidP="00E70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E22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694E22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Шеляженка Юрія Вадимовича щодо відповідності Конституції України (конституційності) статті 309, пункту 2 частини другої статті 428 Кримінального процесуального кодексу України.</w:t>
      </w:r>
    </w:p>
    <w:p w:rsidR="00694E22" w:rsidRPr="00E705C4" w:rsidRDefault="00694E22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FD4B08" w:rsidRPr="00E705C4" w:rsidRDefault="00FD4B08" w:rsidP="00E705C4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D4B08" w:rsidRPr="00E705C4" w:rsidRDefault="00FD4B08" w:rsidP="00E705C4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с т а н о в и л а:</w:t>
      </w: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7F44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="00DB7F4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Шеляженко</w:t>
      </w:r>
      <w:proofErr w:type="spellEnd"/>
      <w:r w:rsidR="00DB7F4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Юрій Вадимович</w:t>
      </w:r>
      <w:r w:rsidR="00DB7F4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 xml:space="preserve">як суб’єкт права на конституційну скаргу (далі – Заявник) звернувся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Конституційного Суду України з клопотанням </w:t>
      </w:r>
      <w:r w:rsidRPr="00E705C4">
        <w:rPr>
          <w:rFonts w:ascii="Times New Roman" w:hAnsi="Times New Roman" w:cs="Times New Roman"/>
          <w:sz w:val="28"/>
          <w:szCs w:val="28"/>
        </w:rPr>
        <w:t>визнати таким</w:t>
      </w:r>
      <w:r w:rsidR="00DB7F44" w:rsidRPr="00E705C4">
        <w:rPr>
          <w:rFonts w:ascii="Times New Roman" w:hAnsi="Times New Roman" w:cs="Times New Roman"/>
          <w:sz w:val="28"/>
          <w:szCs w:val="28"/>
        </w:rPr>
        <w:t>и</w:t>
      </w:r>
      <w:r w:rsidRPr="00E705C4">
        <w:rPr>
          <w:rFonts w:ascii="Times New Roman" w:hAnsi="Times New Roman" w:cs="Times New Roman"/>
          <w:sz w:val="28"/>
          <w:szCs w:val="28"/>
        </w:rPr>
        <w:t>, що не відповіда</w:t>
      </w:r>
      <w:r w:rsidR="00DB7F44" w:rsidRPr="00E705C4">
        <w:rPr>
          <w:rFonts w:ascii="Times New Roman" w:hAnsi="Times New Roman" w:cs="Times New Roman"/>
          <w:sz w:val="28"/>
          <w:szCs w:val="28"/>
        </w:rPr>
        <w:t>ють</w:t>
      </w:r>
      <w:r w:rsidRPr="00E705C4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E705C4">
        <w:rPr>
          <w:rFonts w:ascii="Times New Roman" w:hAnsi="Times New Roman" w:cs="Times New Roman"/>
          <w:sz w:val="28"/>
          <w:szCs w:val="28"/>
        </w:rPr>
        <w:br/>
      </w:r>
      <w:r w:rsidRPr="00E705C4">
        <w:rPr>
          <w:rFonts w:ascii="Times New Roman" w:hAnsi="Times New Roman" w:cs="Times New Roman"/>
          <w:sz w:val="28"/>
          <w:szCs w:val="28"/>
        </w:rPr>
        <w:t>(є неконституційним</w:t>
      </w:r>
      <w:r w:rsidR="00DB7F44" w:rsidRPr="00E705C4">
        <w:rPr>
          <w:rFonts w:ascii="Times New Roman" w:hAnsi="Times New Roman" w:cs="Times New Roman"/>
          <w:sz w:val="28"/>
          <w:szCs w:val="28"/>
        </w:rPr>
        <w:t>и</w:t>
      </w:r>
      <w:r w:rsidRPr="00E705C4">
        <w:rPr>
          <w:rFonts w:ascii="Times New Roman" w:hAnsi="Times New Roman" w:cs="Times New Roman"/>
          <w:sz w:val="28"/>
          <w:szCs w:val="28"/>
        </w:rPr>
        <w:t xml:space="preserve">), </w:t>
      </w:r>
      <w:r w:rsidR="00DB7F44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 w:rsidR="003F4F97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ю 309, пункт</w:t>
      </w:r>
      <w:r w:rsidR="00DB7F44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частини другої статті 428 Кримінального процесуального кодексу України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Кодекс)</w:t>
      </w:r>
      <w:r w:rsidR="00DB7F4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7730" w:rsidRPr="00E705C4" w:rsidRDefault="0040484B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татт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309 Кодексу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перелік ухвал</w:t>
      </w:r>
      <w:r w:rsidR="00DB7F4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слідчого судді, 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їх</w:t>
      </w:r>
      <w:r w:rsidR="00DB7F4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B7F4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оскаржен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DB7F4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 досудового розслідування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(частини перша, друга), та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встановлює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</w:t>
      </w:r>
      <w:r w:rsidR="00DE15CD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скарги на інші ухвали слідчого судді оскарженню не підлягають і заперечення проти них можуть бути подані під час підготовчого провадження в суді</w:t>
      </w:r>
      <w:r w:rsidR="00DE15CD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CB773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(частина третя).</w:t>
      </w:r>
    </w:p>
    <w:p w:rsidR="00CB7730" w:rsidRPr="00E705C4" w:rsidRDefault="00CB7730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Заявник просить визнати статтю 309 Кодексу неконституційною „в частині встановлення вичерпного переліку ухвал слідчого судді, </w:t>
      </w:r>
      <w:r w:rsidR="00AB340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можуть бути оскаржен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 апеляційному порядку під час досудового розслідування, що не дозволяє оскаржувати будь-які інші ухвали навіть у разі порушення такими ухвалами слідчого судді конституційних прав і свобод людини і громадянина“.</w:t>
      </w:r>
    </w:p>
    <w:p w:rsidR="00DB7F44" w:rsidRPr="00E705C4" w:rsidRDefault="0040484B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пунктом 2 частини другої статті 428 Кодексу суд касаційної інстанції ухвалює ухвалу про відмову у відкритті касаційного провадження, якщо „з касаційної скарги, наданих до неї судових рішень та інших документів </w:t>
      </w: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вбачається, що підстав для задоволення скарги немає“.</w:t>
      </w: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На думку Заявника, </w:t>
      </w:r>
      <w:r w:rsidR="00DE15CD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оспорювані приписи</w:t>
      </w: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Pr="00E705C4">
        <w:rPr>
          <w:rFonts w:ascii="Times New Roman" w:hAnsi="Times New Roman" w:cs="Times New Roman"/>
          <w:sz w:val="28"/>
          <w:szCs w:val="28"/>
        </w:rPr>
        <w:t xml:space="preserve"> не відповіда</w:t>
      </w:r>
      <w:r w:rsidR="00DE15CD" w:rsidRPr="00E705C4">
        <w:rPr>
          <w:rFonts w:ascii="Times New Roman" w:hAnsi="Times New Roman" w:cs="Times New Roman"/>
          <w:sz w:val="28"/>
          <w:szCs w:val="28"/>
        </w:rPr>
        <w:t>ють</w:t>
      </w:r>
      <w:r w:rsidR="00A207E4" w:rsidRPr="00E705C4">
        <w:rPr>
          <w:rFonts w:ascii="Times New Roman" w:hAnsi="Times New Roman" w:cs="Times New Roman"/>
          <w:sz w:val="28"/>
          <w:szCs w:val="28"/>
        </w:rPr>
        <w:br/>
      </w:r>
      <w:r w:rsidR="00DE15CD" w:rsidRPr="00E705C4">
        <w:rPr>
          <w:rFonts w:ascii="Times New Roman" w:hAnsi="Times New Roman" w:cs="Times New Roman"/>
          <w:sz w:val="28"/>
          <w:szCs w:val="28"/>
        </w:rPr>
        <w:t xml:space="preserve">статті 8, частині другій статті 30, частині першій статті 41, </w:t>
      </w:r>
      <w:r w:rsidRPr="00E705C4">
        <w:rPr>
          <w:rFonts w:ascii="Times New Roman" w:hAnsi="Times New Roman" w:cs="Times New Roman"/>
          <w:sz w:val="28"/>
          <w:szCs w:val="28"/>
        </w:rPr>
        <w:t>частин</w:t>
      </w:r>
      <w:r w:rsidR="00DE15CD" w:rsidRPr="00E705C4">
        <w:rPr>
          <w:rFonts w:ascii="Times New Roman" w:hAnsi="Times New Roman" w:cs="Times New Roman"/>
          <w:sz w:val="28"/>
          <w:szCs w:val="28"/>
        </w:rPr>
        <w:t>і першій</w:t>
      </w:r>
      <w:r w:rsidR="00AB17E2" w:rsidRPr="00E705C4">
        <w:rPr>
          <w:rFonts w:ascii="Times New Roman" w:hAnsi="Times New Roman" w:cs="Times New Roman"/>
          <w:sz w:val="28"/>
          <w:szCs w:val="28"/>
        </w:rPr>
        <w:br/>
      </w:r>
      <w:r w:rsidRPr="00E705C4">
        <w:rPr>
          <w:rFonts w:ascii="Times New Roman" w:hAnsi="Times New Roman" w:cs="Times New Roman"/>
          <w:sz w:val="28"/>
          <w:szCs w:val="28"/>
        </w:rPr>
        <w:t xml:space="preserve">статті 55, </w:t>
      </w:r>
      <w:r w:rsidR="00DE15CD" w:rsidRPr="00E705C4">
        <w:rPr>
          <w:rFonts w:ascii="Times New Roman" w:hAnsi="Times New Roman" w:cs="Times New Roman"/>
          <w:sz w:val="28"/>
          <w:szCs w:val="28"/>
        </w:rPr>
        <w:t xml:space="preserve">частині першій статті 57, </w:t>
      </w:r>
      <w:r w:rsidRPr="00E705C4">
        <w:rPr>
          <w:rFonts w:ascii="Times New Roman" w:hAnsi="Times New Roman" w:cs="Times New Roman"/>
          <w:sz w:val="28"/>
          <w:szCs w:val="28"/>
        </w:rPr>
        <w:t>пункто</w:t>
      </w:r>
      <w:r w:rsidR="00DE15CD" w:rsidRPr="00E705C4">
        <w:rPr>
          <w:rFonts w:ascii="Times New Roman" w:hAnsi="Times New Roman" w:cs="Times New Roman"/>
          <w:sz w:val="28"/>
          <w:szCs w:val="28"/>
        </w:rPr>
        <w:t xml:space="preserve">ві 8 частини другої статті 129 </w:t>
      </w:r>
      <w:r w:rsidRPr="00E705C4">
        <w:rPr>
          <w:rFonts w:ascii="Times New Roman" w:hAnsi="Times New Roman" w:cs="Times New Roman"/>
          <w:sz w:val="28"/>
          <w:szCs w:val="28"/>
        </w:rPr>
        <w:t>Конституції України.</w:t>
      </w: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Обґрунтовуючи свою позицію щодо неконституційності </w:t>
      </w:r>
      <w:r w:rsidR="00A207E4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309,</w:t>
      </w:r>
      <w:r w:rsidR="00AB17E2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207E4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2 частини другої статті 428 </w:t>
      </w: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Pr="00E705C4">
        <w:rPr>
          <w:rFonts w:ascii="Times New Roman" w:hAnsi="Times New Roman" w:cs="Times New Roman"/>
          <w:sz w:val="28"/>
          <w:szCs w:val="28"/>
        </w:rPr>
        <w:t xml:space="preserve">, Заявник посилається на приписи Конституції України, </w:t>
      </w:r>
      <w:r w:rsidR="000F4866" w:rsidRPr="00E705C4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08593A" w:rsidRPr="00E705C4">
        <w:rPr>
          <w:rFonts w:ascii="Times New Roman" w:hAnsi="Times New Roman" w:cs="Times New Roman"/>
          <w:sz w:val="28"/>
          <w:szCs w:val="28"/>
        </w:rPr>
        <w:t xml:space="preserve">на </w:t>
      </w:r>
      <w:r w:rsidR="000F4866" w:rsidRPr="00E705C4">
        <w:rPr>
          <w:rFonts w:ascii="Times New Roman" w:hAnsi="Times New Roman" w:cs="Times New Roman"/>
          <w:sz w:val="28"/>
          <w:szCs w:val="28"/>
        </w:rPr>
        <w:t>рішення Європейського суду з прав людини</w:t>
      </w:r>
      <w:r w:rsidRPr="00E705C4">
        <w:rPr>
          <w:rFonts w:ascii="Times New Roman" w:hAnsi="Times New Roman" w:cs="Times New Roman"/>
          <w:sz w:val="28"/>
          <w:szCs w:val="28"/>
        </w:rPr>
        <w:t xml:space="preserve">, а також на судові рішення у </w:t>
      </w:r>
      <w:r w:rsidR="00A71FC5" w:rsidRPr="00E705C4">
        <w:rPr>
          <w:rFonts w:ascii="Times New Roman" w:hAnsi="Times New Roman" w:cs="Times New Roman"/>
          <w:sz w:val="28"/>
          <w:szCs w:val="28"/>
        </w:rPr>
        <w:t>його</w:t>
      </w:r>
      <w:r w:rsidRPr="00E705C4">
        <w:rPr>
          <w:rFonts w:ascii="Times New Roman" w:hAnsi="Times New Roman" w:cs="Times New Roman"/>
          <w:sz w:val="28"/>
          <w:szCs w:val="28"/>
        </w:rPr>
        <w:t xml:space="preserve"> справі.</w:t>
      </w: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705C4">
        <w:rPr>
          <w:rFonts w:ascii="Times New Roman" w:hAnsi="Times New Roman" w:cs="Times New Roman"/>
          <w:sz w:val="28"/>
          <w:szCs w:val="28"/>
        </w:rPr>
        <w:t>Зі змісту конституційної скарги та долучених до неї документів і матеріалів випливає таке.</w:t>
      </w: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052CC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Слідчий суддя Солом’янського районного суду міста Києва ухвалою від 5 липня 2023 року задовольнив клопотання старшого слідчого </w:t>
      </w:r>
      <w:r w:rsidR="0099355A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слідчого 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Головного управл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іння Служби безпеки України у місті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Києві та Київській області,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його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погод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ив прокурор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 Київської міської прокуратури, та надав дозвіл на проведення обшуку квартири, що належить Заявник</w:t>
      </w:r>
      <w:r w:rsidR="00AB17E2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праві приватної власності, з метою відшукання і вилучення 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відомостей про обставини вчинення кримінального правопорушення, встановленого частиною другою статті 436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="005052C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Кримінального кодексу України</w:t>
      </w:r>
      <w:r w:rsidR="00B439F6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39F6" w:rsidRPr="00E705C4" w:rsidRDefault="00B439F6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39F6" w:rsidRPr="00E705C4" w:rsidRDefault="00B439F6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Київський апеляційний суд ухвалою від 15 листопада 2023 року відмовив у відкритті апеляційного провадження за апеляційною скаргою Заявника на ухвалу слідчого судді Солом’янського районного суду міста Києва від 5 липня 2023 року, оскільки апеляційну скаргу подано на судове рішення, яке апеляційному оскарженню не підлягає.</w:t>
      </w:r>
    </w:p>
    <w:p w:rsidR="00B439F6" w:rsidRPr="00E705C4" w:rsidRDefault="00B439F6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6ECA" w:rsidRPr="00E705C4" w:rsidRDefault="00B439F6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</w:t>
      </w:r>
      <w:r w:rsidR="00266ECA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колегією суддів Другої судової палати Касаційного кримінального суду ухвалою від 15 грудня 2023 року, яка є остаточним судовим рішенням у справі Заявника, відмовив у відкритті касаційного провадження за касаційною скаргою Заявника на ухвалу Київського апеляційного с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r w:rsidR="00AB17E2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AB17E2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15 листопада 2023 року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підставі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AB3400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3F1AA1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6588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428 Кодексу.</w:t>
      </w:r>
    </w:p>
    <w:p w:rsidR="00A46588" w:rsidRPr="00E705C4" w:rsidRDefault="00266ECA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 рішення суд касаційної інстанц</w:t>
      </w:r>
      <w:r w:rsid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ії уґрунтував, зокрема, тим, що</w:t>
      </w:r>
      <w:r w:rsid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309 Кодексу встановлено вичерпний перелік ухвал слідчого судді, які може бути оскаржено апеляційним порядком під час досудового розслідування, а рішення слідчого судді, які не увійшли до зазначеного переліку, оскарженню не підлягають і заперечення проти них можуть бути подані під час підготовчого провадження в суді. </w:t>
      </w:r>
    </w:p>
    <w:p w:rsidR="00FD4B08" w:rsidRPr="00E705C4" w:rsidRDefault="00266ECA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Проаналізувавши зміст </w:t>
      </w:r>
      <w:r w:rsidRPr="00E705C4">
        <w:rPr>
          <w:rFonts w:ascii="Times New Roman" w:hAnsi="Times New Roman" w:cs="Times New Roman"/>
          <w:sz w:val="28"/>
          <w:szCs w:val="28"/>
        </w:rPr>
        <w:t>ухвали Київського апеляційного суду</w:t>
      </w:r>
      <w:r w:rsidR="00E705C4">
        <w:rPr>
          <w:rFonts w:ascii="Times New Roman" w:hAnsi="Times New Roman" w:cs="Times New Roman"/>
          <w:sz w:val="28"/>
          <w:szCs w:val="28"/>
        </w:rPr>
        <w:br/>
      </w:r>
      <w:r w:rsidRPr="00E705C4">
        <w:rPr>
          <w:rFonts w:ascii="Times New Roman" w:hAnsi="Times New Roman" w:cs="Times New Roman"/>
          <w:sz w:val="28"/>
          <w:szCs w:val="28"/>
        </w:rPr>
        <w:t xml:space="preserve">від 15 листопада 2023 року, суд касаційної інстанції погодився з висновком суду апеляційної </w:t>
      </w:r>
      <w:r w:rsidR="007A630A" w:rsidRPr="00E705C4">
        <w:rPr>
          <w:rFonts w:ascii="Times New Roman" w:hAnsi="Times New Roman" w:cs="Times New Roman"/>
          <w:sz w:val="28"/>
          <w:szCs w:val="28"/>
        </w:rPr>
        <w:t>інстанції</w:t>
      </w:r>
      <w:r w:rsidRPr="00E705C4">
        <w:rPr>
          <w:rFonts w:ascii="Times New Roman" w:hAnsi="Times New Roman" w:cs="Times New Roman"/>
          <w:sz w:val="28"/>
          <w:szCs w:val="28"/>
        </w:rPr>
        <w:t xml:space="preserve"> про те, що </w:t>
      </w:r>
      <w:r w:rsidR="007A630A" w:rsidRPr="00E705C4">
        <w:rPr>
          <w:rFonts w:ascii="Times New Roman" w:hAnsi="Times New Roman" w:cs="Times New Roman"/>
          <w:sz w:val="28"/>
          <w:szCs w:val="28"/>
        </w:rPr>
        <w:t xml:space="preserve">Заявник </w:t>
      </w:r>
      <w:r w:rsidRPr="00E705C4">
        <w:rPr>
          <w:rFonts w:ascii="Times New Roman" w:hAnsi="Times New Roman" w:cs="Times New Roman"/>
          <w:sz w:val="28"/>
          <w:szCs w:val="28"/>
        </w:rPr>
        <w:t>оскарж</w:t>
      </w:r>
      <w:r w:rsidR="007A630A" w:rsidRPr="00E705C4">
        <w:rPr>
          <w:rFonts w:ascii="Times New Roman" w:hAnsi="Times New Roman" w:cs="Times New Roman"/>
          <w:sz w:val="28"/>
          <w:szCs w:val="28"/>
        </w:rPr>
        <w:t>ив</w:t>
      </w:r>
      <w:r w:rsidRPr="00E705C4">
        <w:rPr>
          <w:rFonts w:ascii="Times New Roman" w:hAnsi="Times New Roman" w:cs="Times New Roman"/>
          <w:sz w:val="28"/>
          <w:szCs w:val="28"/>
        </w:rPr>
        <w:t xml:space="preserve"> ухвалу слідчого судді</w:t>
      </w:r>
      <w:r w:rsidR="00676522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Солом’янського районного суду міста Києва від 5 липня 2023 року</w:t>
      </w:r>
      <w:r w:rsidRPr="00E705C4">
        <w:rPr>
          <w:rFonts w:ascii="Times New Roman" w:hAnsi="Times New Roman" w:cs="Times New Roman"/>
          <w:sz w:val="28"/>
          <w:szCs w:val="28"/>
        </w:rPr>
        <w:t>, яка не підлягає оскарженню апеляційн</w:t>
      </w:r>
      <w:r w:rsidR="007A630A" w:rsidRPr="00E705C4">
        <w:rPr>
          <w:rFonts w:ascii="Times New Roman" w:hAnsi="Times New Roman" w:cs="Times New Roman"/>
          <w:sz w:val="28"/>
          <w:szCs w:val="28"/>
        </w:rPr>
        <w:t>им</w:t>
      </w:r>
      <w:r w:rsidRPr="00E705C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A630A" w:rsidRPr="00E705C4">
        <w:rPr>
          <w:rFonts w:ascii="Times New Roman" w:hAnsi="Times New Roman" w:cs="Times New Roman"/>
          <w:sz w:val="28"/>
          <w:szCs w:val="28"/>
        </w:rPr>
        <w:t>ом</w:t>
      </w:r>
      <w:r w:rsidRPr="00E705C4">
        <w:rPr>
          <w:rFonts w:ascii="Times New Roman" w:hAnsi="Times New Roman" w:cs="Times New Roman"/>
          <w:sz w:val="28"/>
          <w:szCs w:val="28"/>
        </w:rPr>
        <w:t xml:space="preserve">, а тому </w:t>
      </w:r>
      <w:r w:rsidR="007A630A" w:rsidRPr="00E705C4">
        <w:rPr>
          <w:rFonts w:ascii="Times New Roman" w:hAnsi="Times New Roman" w:cs="Times New Roman"/>
          <w:sz w:val="28"/>
          <w:szCs w:val="28"/>
        </w:rPr>
        <w:t>правомірно відмовив у відкритті апеляційного провадження на підставі частини четвертої статті</w:t>
      </w:r>
      <w:r w:rsidRPr="00E705C4">
        <w:rPr>
          <w:rFonts w:ascii="Times New Roman" w:hAnsi="Times New Roman" w:cs="Times New Roman"/>
          <w:sz w:val="28"/>
          <w:szCs w:val="28"/>
        </w:rPr>
        <w:t xml:space="preserve"> 399 </w:t>
      </w:r>
      <w:r w:rsidR="007A630A" w:rsidRPr="00E705C4">
        <w:rPr>
          <w:rFonts w:ascii="Times New Roman" w:hAnsi="Times New Roman" w:cs="Times New Roman"/>
          <w:sz w:val="28"/>
          <w:szCs w:val="28"/>
        </w:rPr>
        <w:t>Кодексу</w:t>
      </w:r>
      <w:r w:rsidRPr="00E705C4">
        <w:rPr>
          <w:rFonts w:ascii="Times New Roman" w:hAnsi="Times New Roman" w:cs="Times New Roman"/>
          <w:sz w:val="28"/>
          <w:szCs w:val="28"/>
        </w:rPr>
        <w:t>.</w:t>
      </w: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3.1. Згідно із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</w:t>
      </w:r>
      <w:r w:rsidR="003F1AA1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вимогам, визначеним, зокрема,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статтею 55 цього закону</w:t>
      </w:r>
      <w:r w:rsidR="003F1AA1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(абзац перший частини першої статті 77).</w:t>
      </w:r>
    </w:p>
    <w:p w:rsidR="00FD4B08" w:rsidRPr="00E705C4" w:rsidRDefault="00FD4B08" w:rsidP="00596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75690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Стаття 309 Кодексу, як твердить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„не відповідає статті 8 Конституції України, оскільки містить положення, які не дозволяють звертатися безпосередньо на підставі Конституції України до апеляційного суду для захисту конституційних прав і свобод людини і громадянина, порушених ухвалою слідчого судді, а також суперечать принципу правової визначеності, передбаченому вказаною статтею Конституції України, і не є чіткими, зрозумілими, ясними і недвозначними правовими нормами“.</w:t>
      </w:r>
    </w:p>
    <w:p w:rsidR="00B75690" w:rsidRPr="00E705C4" w:rsidRDefault="00B75690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Однак обґрунтування цього твердження конституційна скарга 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містить, оскільки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не зазначив у чому саме полягає нечіткість, незрозумілість, неясність і двозначність</w:t>
      </w:r>
      <w:r w:rsidR="00E106EB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приписів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309 Кодексу.</w:t>
      </w:r>
    </w:p>
    <w:p w:rsidR="00E106EB" w:rsidRPr="00E705C4" w:rsidRDefault="00E106EB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Твердження про те, що стаття 309 Кодексу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містить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приписи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не дозволяють звертатися безпосередньо на підставі Конституції України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апеляційного суду“ спростов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документами, що їх 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додано до конституційної скарги,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C3145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дже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звернувся до суду апеляційної інстанції з апеляційно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скаргою, вивчивши яку, суд апеляційної інстанції ухвалив судове рішення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ухвалу,</w:t>
      </w:r>
      <w:r w:rsidR="0099115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B17E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яким Заявник не погодився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 подальшому оскарж</w:t>
      </w:r>
      <w:r w:rsidR="00AB17E2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 його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касаційним порядком.</w:t>
      </w:r>
    </w:p>
    <w:p w:rsidR="00596E4F" w:rsidRDefault="00596E4F" w:rsidP="00596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B2DA4" w:rsidRPr="00E705C4" w:rsidRDefault="00E106EB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3.3. Заявник у конституційній скарзі 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неодноразово </w:t>
      </w:r>
      <w:r w:rsidR="003B2DA4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наголошує 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тому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стаття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309 Кодексу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містить 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карги на інші ухвали слідчого судді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оскарженню не підлягають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технічну помилку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“, однак у чому полягає ця помилка Заявник не зазначає. </w:t>
      </w:r>
    </w:p>
    <w:p w:rsidR="00B75690" w:rsidRPr="00E705C4" w:rsidRDefault="00C31454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думку Заявника,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стаття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309 Кодексу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містить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приписи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яких не можна зрозуміти, яким чином захищати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порушені ухвалою слідчого судді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конституційні права людини у разі, якщо така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оскарженню не підлягає, та не можна зрозуміти порядок оспорювання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протиправних ухвал слідчого судді у разі, якщо підготовче провадження у суді не</w:t>
      </w:r>
      <w:r w:rsidR="003B2DA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проводитиметься через закриття кримінального провадження прокурором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B7569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Таке твердження Заявника не можна вважати обґрунтуванням неконституційності статті 309 Кодексу, оскільки кримінальне провадження</w:t>
      </w:r>
      <w:r w:rsidR="007F346C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 якого бул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ухвален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ухвал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слідчого судді </w:t>
      </w:r>
      <w:r w:rsidR="007F346C"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Солом’янського районного суду міста Києва від 5 липня 2023 року</w:t>
      </w:r>
      <w:r w:rsidR="007F346C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надання дозволу на проведення обшуку квартири, що належить </w:t>
      </w:r>
      <w:r w:rsidR="00842AD9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Заявникові 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праві приватної власності, не закрито, а 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Заявник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позбавлен</w:t>
      </w:r>
      <w:r w:rsidR="00F24140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можливості реалізувати право, надане йому приписом частини третьої статті 309 Кодексу</w:t>
      </w:r>
      <w:r w:rsidR="0015575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подати заперечення проти цієї ухвали слідчого судді під час підготовчого провадження в суді.</w:t>
      </w:r>
    </w:p>
    <w:p w:rsidR="00B75690" w:rsidRPr="00E705C4" w:rsidRDefault="00B75690" w:rsidP="00596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F1AA1" w:rsidRPr="00E705C4" w:rsidRDefault="008B40C7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3.4. </w:t>
      </w:r>
      <w:r w:rsidR="00C05855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Твердження З</w:t>
      </w:r>
      <w:r w:rsidR="007227E4" w:rsidRPr="00E705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аявника щодо неконституційності 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пункту 2</w:t>
      </w:r>
      <w:r w:rsid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 другої статті 428 Кодексу в цілому зв</w:t>
      </w:r>
      <w:r w:rsidR="00C05855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едено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того, що цей припис Кодексу „позбавляє людину права на судовий захист судом касаційної інстанції конституційних прав і свобод людини і громадянина, порушених апеляційним судом“, „дозволяє свавільно позбавляти людину права на касаційне оскарження ухвали про відмову у відкритті апеляційного провадження“. Ці твердження Заявника спростову</w:t>
      </w:r>
      <w:r w:rsidR="00C05855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ють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05855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и, що їх додано до конституційної скарги.</w:t>
      </w:r>
    </w:p>
    <w:p w:rsidR="00B75690" w:rsidRPr="00E705C4" w:rsidRDefault="00C05855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Так, 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Заявника не було позбавлено права на касаційне оскарження судового рішення. Суд касаційної інстан</w:t>
      </w:r>
      <w:r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ції розглянув касаційну скаргу З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аявника, надав юридичну оцінку ухвалі суду апеляційної інстанції, як</w:t>
      </w:r>
      <w:r w:rsidR="003F1AA1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Заявник оскаржив касаційним порядком, та ухвалив судове рішення, з яким </w:t>
      </w:r>
      <w:r w:rsidR="00B10D4F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Заявник </w:t>
      </w:r>
      <w:r w:rsidR="007227E4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погодився.</w:t>
      </w:r>
    </w:p>
    <w:p w:rsidR="00596E4F" w:rsidRDefault="00596E4F" w:rsidP="00596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AA1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3.</w:t>
      </w:r>
      <w:r w:rsidR="007227E4" w:rsidRPr="00E705C4">
        <w:rPr>
          <w:rFonts w:ascii="Times New Roman" w:hAnsi="Times New Roman" w:cs="Times New Roman"/>
          <w:sz w:val="28"/>
          <w:szCs w:val="28"/>
        </w:rPr>
        <w:t>5</w:t>
      </w:r>
      <w:r w:rsidRPr="00E705C4">
        <w:rPr>
          <w:rFonts w:ascii="Times New Roman" w:hAnsi="Times New Roman" w:cs="Times New Roman"/>
          <w:sz w:val="28"/>
          <w:szCs w:val="28"/>
        </w:rPr>
        <w:t xml:space="preserve">. </w:t>
      </w:r>
      <w:r w:rsidR="00C05855" w:rsidRPr="00E705C4">
        <w:rPr>
          <w:rFonts w:ascii="Times New Roman" w:hAnsi="Times New Roman" w:cs="Times New Roman"/>
          <w:sz w:val="28"/>
          <w:szCs w:val="28"/>
        </w:rPr>
        <w:t>А</w:t>
      </w:r>
      <w:r w:rsidRPr="00E705C4">
        <w:rPr>
          <w:rFonts w:ascii="Times New Roman" w:hAnsi="Times New Roman" w:cs="Times New Roman"/>
          <w:sz w:val="28"/>
          <w:szCs w:val="28"/>
        </w:rPr>
        <w:t xml:space="preserve">наліз конституційної скарги та долучених до неї документів і матеріалів свідчить, що Заявник </w:t>
      </w:r>
      <w:r w:rsidR="00155754" w:rsidRPr="00E705C4">
        <w:rPr>
          <w:rFonts w:ascii="Times New Roman" w:hAnsi="Times New Roman" w:cs="Times New Roman"/>
          <w:sz w:val="28"/>
          <w:szCs w:val="28"/>
        </w:rPr>
        <w:t xml:space="preserve">обмежився </w:t>
      </w:r>
      <w:r w:rsidRPr="00E705C4">
        <w:rPr>
          <w:rFonts w:ascii="Times New Roman" w:hAnsi="Times New Roman" w:cs="Times New Roman"/>
          <w:sz w:val="28"/>
          <w:szCs w:val="28"/>
        </w:rPr>
        <w:t>вислов</w:t>
      </w:r>
      <w:r w:rsidR="00155754" w:rsidRPr="00E705C4">
        <w:rPr>
          <w:rFonts w:ascii="Times New Roman" w:hAnsi="Times New Roman" w:cs="Times New Roman"/>
          <w:sz w:val="28"/>
          <w:szCs w:val="28"/>
        </w:rPr>
        <w:t>ленням</w:t>
      </w:r>
      <w:r w:rsidRPr="00E705C4">
        <w:rPr>
          <w:rFonts w:ascii="Times New Roman" w:hAnsi="Times New Roman" w:cs="Times New Roman"/>
          <w:sz w:val="28"/>
          <w:szCs w:val="28"/>
        </w:rPr>
        <w:t xml:space="preserve"> незгод</w:t>
      </w:r>
      <w:r w:rsidR="00155754" w:rsidRPr="00E705C4">
        <w:rPr>
          <w:rFonts w:ascii="Times New Roman" w:hAnsi="Times New Roman" w:cs="Times New Roman"/>
          <w:sz w:val="28"/>
          <w:szCs w:val="28"/>
        </w:rPr>
        <w:t>и</w:t>
      </w:r>
      <w:r w:rsidRPr="00E705C4">
        <w:rPr>
          <w:rFonts w:ascii="Times New Roman" w:hAnsi="Times New Roman" w:cs="Times New Roman"/>
          <w:sz w:val="28"/>
          <w:szCs w:val="28"/>
        </w:rPr>
        <w:t xml:space="preserve"> із законодавчим визначенням </w:t>
      </w:r>
      <w:r w:rsidR="007227E4" w:rsidRPr="00E705C4">
        <w:rPr>
          <w:rFonts w:ascii="Times New Roman" w:hAnsi="Times New Roman" w:cs="Times New Roman"/>
          <w:sz w:val="28"/>
          <w:szCs w:val="28"/>
        </w:rPr>
        <w:t>переліку ухвал слідчого судді, що їх може бути оскаржено під час досудового розслідування</w:t>
      </w:r>
      <w:r w:rsidR="003F1AA1" w:rsidRPr="00E705C4">
        <w:rPr>
          <w:rFonts w:ascii="Times New Roman" w:hAnsi="Times New Roman" w:cs="Times New Roman"/>
          <w:sz w:val="28"/>
          <w:szCs w:val="28"/>
        </w:rPr>
        <w:t xml:space="preserve">, </w:t>
      </w:r>
      <w:r w:rsidR="007227E4" w:rsidRPr="00E705C4">
        <w:rPr>
          <w:rFonts w:ascii="Times New Roman" w:hAnsi="Times New Roman" w:cs="Times New Roman"/>
          <w:sz w:val="28"/>
          <w:szCs w:val="28"/>
        </w:rPr>
        <w:t>та із судовими рішеннями, ухваленими в його справі, що не є обґрунтуванням неконституційності</w:t>
      </w:r>
      <w:r w:rsidR="001041B5" w:rsidRPr="00E705C4">
        <w:rPr>
          <w:rFonts w:ascii="Times New Roman" w:hAnsi="Times New Roman" w:cs="Times New Roman"/>
          <w:sz w:val="28"/>
          <w:szCs w:val="28"/>
        </w:rPr>
        <w:br/>
      </w:r>
      <w:r w:rsidR="003F1AA1" w:rsidRPr="00E705C4">
        <w:rPr>
          <w:rFonts w:ascii="Times New Roman" w:hAnsi="Times New Roman" w:cs="Times New Roman"/>
          <w:sz w:val="28"/>
          <w:szCs w:val="28"/>
        </w:rPr>
        <w:t>статті 309, пункту 2 частини другої</w:t>
      </w:r>
      <w:r w:rsidR="0015575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3F1AA1" w:rsidRPr="00E705C4">
        <w:rPr>
          <w:rFonts w:ascii="Times New Roman" w:hAnsi="Times New Roman" w:cs="Times New Roman"/>
          <w:sz w:val="28"/>
          <w:szCs w:val="28"/>
        </w:rPr>
        <w:t>статті 428 Кодексу.</w:t>
      </w: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Отже, Заявник не дотримав вимог пункту 6 частини другої статті 55 Закону України „Про Конституційний Суд України“, що є підставою для відмови у </w:t>
      </w:r>
      <w:r w:rsidRPr="00E705C4">
        <w:rPr>
          <w:rFonts w:ascii="Times New Roman" w:hAnsi="Times New Roman" w:cs="Times New Roman"/>
          <w:sz w:val="28"/>
          <w:szCs w:val="28"/>
        </w:rPr>
        <w:lastRenderedPageBreak/>
        <w:t>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08" w:rsidRPr="00E705C4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E705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05C4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 </w:t>
      </w:r>
    </w:p>
    <w:p w:rsidR="00B10D4F" w:rsidRPr="00E705C4" w:rsidRDefault="00B10D4F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08" w:rsidRPr="00E705C4" w:rsidRDefault="00FD4B08" w:rsidP="00E705C4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х в а л и л а:</w:t>
      </w:r>
    </w:p>
    <w:p w:rsidR="00B10D4F" w:rsidRPr="00E705C4" w:rsidRDefault="00B10D4F" w:rsidP="00E705C4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D4B08" w:rsidRPr="00E705C4" w:rsidRDefault="00FD4B08" w:rsidP="00E705C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Відмовити у відкритті конституційного провадження у справі за конституційною скаргою </w:t>
      </w:r>
      <w:r w:rsidR="003F1AA1" w:rsidRPr="00E705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Шеляженка Юрія Вадимовича щодо відповідності Конституції України (конституційності) статті 309, пункту 2 частини другої статті 428 Кримінального процесуального кодексу України </w:t>
      </w:r>
      <w:r w:rsidRPr="00E705C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3F1AA1" w:rsidRPr="00E705C4" w:rsidRDefault="003F1AA1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08" w:rsidRDefault="00FD4B08" w:rsidP="00E705C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E705C4" w:rsidRDefault="00E705C4" w:rsidP="00E7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5C4" w:rsidRDefault="00E705C4" w:rsidP="00E7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640" w:rsidRDefault="00C03640" w:rsidP="00C0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640" w:rsidRPr="00C03640" w:rsidRDefault="00C03640" w:rsidP="00C0364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640">
        <w:rPr>
          <w:rFonts w:ascii="Times New Roman" w:hAnsi="Times New Roman" w:cs="Times New Roman"/>
          <w:b/>
          <w:caps/>
          <w:sz w:val="28"/>
          <w:szCs w:val="28"/>
        </w:rPr>
        <w:t>Друга колегія суддів</w:t>
      </w:r>
    </w:p>
    <w:p w:rsidR="00C03640" w:rsidRPr="00C03640" w:rsidRDefault="00C03640" w:rsidP="00C0364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640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E705C4" w:rsidRPr="00C03640" w:rsidRDefault="00C03640" w:rsidP="00C0364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C0364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705C4" w:rsidRPr="00C03640" w:rsidSect="00E705C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76" w:rsidRDefault="00424576">
      <w:pPr>
        <w:spacing w:after="0" w:line="240" w:lineRule="auto"/>
      </w:pPr>
      <w:r>
        <w:separator/>
      </w:r>
    </w:p>
  </w:endnote>
  <w:endnote w:type="continuationSeparator" w:id="0">
    <w:p w:rsidR="00424576" w:rsidRDefault="0042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C4" w:rsidRPr="00E705C4" w:rsidRDefault="00E705C4">
    <w:pPr>
      <w:pStyle w:val="a6"/>
      <w:rPr>
        <w:rFonts w:ascii="Times New Roman" w:hAnsi="Times New Roman" w:cs="Times New Roman"/>
        <w:sz w:val="10"/>
        <w:szCs w:val="10"/>
      </w:rPr>
    </w:pPr>
    <w:r w:rsidRPr="00E705C4">
      <w:rPr>
        <w:rFonts w:ascii="Times New Roman" w:hAnsi="Times New Roman" w:cs="Times New Roman"/>
        <w:sz w:val="10"/>
        <w:szCs w:val="10"/>
      </w:rPr>
      <w:fldChar w:fldCharType="begin"/>
    </w:r>
    <w:r w:rsidRPr="00E705C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05C4">
      <w:rPr>
        <w:rFonts w:ascii="Times New Roman" w:hAnsi="Times New Roman" w:cs="Times New Roman"/>
        <w:sz w:val="10"/>
        <w:szCs w:val="10"/>
      </w:rPr>
      <w:fldChar w:fldCharType="separate"/>
    </w:r>
    <w:r w:rsidR="00C03640">
      <w:rPr>
        <w:rFonts w:ascii="Times New Roman" w:hAnsi="Times New Roman" w:cs="Times New Roman"/>
        <w:noProof/>
        <w:sz w:val="10"/>
        <w:szCs w:val="10"/>
      </w:rPr>
      <w:t>G:\2024\Suddi\II senat\II koleg\7.docx</w:t>
    </w:r>
    <w:r w:rsidRPr="00E705C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C4" w:rsidRPr="00E705C4" w:rsidRDefault="00E705C4">
    <w:pPr>
      <w:pStyle w:val="a6"/>
      <w:rPr>
        <w:rFonts w:ascii="Times New Roman" w:hAnsi="Times New Roman" w:cs="Times New Roman"/>
        <w:sz w:val="10"/>
        <w:szCs w:val="10"/>
      </w:rPr>
    </w:pPr>
    <w:r w:rsidRPr="00E705C4">
      <w:rPr>
        <w:rFonts w:ascii="Times New Roman" w:hAnsi="Times New Roman" w:cs="Times New Roman"/>
        <w:sz w:val="10"/>
        <w:szCs w:val="10"/>
      </w:rPr>
      <w:fldChar w:fldCharType="begin"/>
    </w:r>
    <w:r w:rsidRPr="00E705C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05C4">
      <w:rPr>
        <w:rFonts w:ascii="Times New Roman" w:hAnsi="Times New Roman" w:cs="Times New Roman"/>
        <w:sz w:val="10"/>
        <w:szCs w:val="10"/>
      </w:rPr>
      <w:fldChar w:fldCharType="separate"/>
    </w:r>
    <w:r w:rsidR="00C03640">
      <w:rPr>
        <w:rFonts w:ascii="Times New Roman" w:hAnsi="Times New Roman" w:cs="Times New Roman"/>
        <w:noProof/>
        <w:sz w:val="10"/>
        <w:szCs w:val="10"/>
      </w:rPr>
      <w:t>G:\2024\Suddi\II senat\II koleg\7.docx</w:t>
    </w:r>
    <w:r w:rsidRPr="00E705C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76" w:rsidRDefault="00424576">
      <w:pPr>
        <w:spacing w:after="0" w:line="240" w:lineRule="auto"/>
      </w:pPr>
      <w:r>
        <w:separator/>
      </w:r>
    </w:p>
  </w:footnote>
  <w:footnote w:type="continuationSeparator" w:id="0">
    <w:p w:rsidR="00424576" w:rsidRDefault="0042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6AB" w:rsidRPr="00E705C4" w:rsidRDefault="00795D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05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05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05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364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705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08"/>
    <w:rsid w:val="00040AEA"/>
    <w:rsid w:val="0008593A"/>
    <w:rsid w:val="000E6A66"/>
    <w:rsid w:val="000F4866"/>
    <w:rsid w:val="001041B5"/>
    <w:rsid w:val="00155754"/>
    <w:rsid w:val="001976C7"/>
    <w:rsid w:val="001D2683"/>
    <w:rsid w:val="001F2DF4"/>
    <w:rsid w:val="00266ECA"/>
    <w:rsid w:val="00286A48"/>
    <w:rsid w:val="002C70C9"/>
    <w:rsid w:val="002E2031"/>
    <w:rsid w:val="002F546C"/>
    <w:rsid w:val="003B2DA4"/>
    <w:rsid w:val="003F1AA1"/>
    <w:rsid w:val="003F4F97"/>
    <w:rsid w:val="0040484B"/>
    <w:rsid w:val="00424576"/>
    <w:rsid w:val="0043454D"/>
    <w:rsid w:val="004F35EC"/>
    <w:rsid w:val="005052CC"/>
    <w:rsid w:val="00596E4F"/>
    <w:rsid w:val="005A000D"/>
    <w:rsid w:val="0064404D"/>
    <w:rsid w:val="00676522"/>
    <w:rsid w:val="00694E22"/>
    <w:rsid w:val="006B0333"/>
    <w:rsid w:val="006F1CD9"/>
    <w:rsid w:val="007227E4"/>
    <w:rsid w:val="0079353B"/>
    <w:rsid w:val="00795D05"/>
    <w:rsid w:val="007A630A"/>
    <w:rsid w:val="007D38C1"/>
    <w:rsid w:val="007F2054"/>
    <w:rsid w:val="007F346C"/>
    <w:rsid w:val="00842AD9"/>
    <w:rsid w:val="00883BBB"/>
    <w:rsid w:val="008B40C7"/>
    <w:rsid w:val="00991152"/>
    <w:rsid w:val="0099355A"/>
    <w:rsid w:val="009D5372"/>
    <w:rsid w:val="00A207E4"/>
    <w:rsid w:val="00A3705F"/>
    <w:rsid w:val="00A46588"/>
    <w:rsid w:val="00A71FC5"/>
    <w:rsid w:val="00A84FA3"/>
    <w:rsid w:val="00AA3E0B"/>
    <w:rsid w:val="00AB17E2"/>
    <w:rsid w:val="00AB3400"/>
    <w:rsid w:val="00B10D4F"/>
    <w:rsid w:val="00B229A3"/>
    <w:rsid w:val="00B439F6"/>
    <w:rsid w:val="00B47073"/>
    <w:rsid w:val="00B75690"/>
    <w:rsid w:val="00C0246A"/>
    <w:rsid w:val="00C03640"/>
    <w:rsid w:val="00C05855"/>
    <w:rsid w:val="00C136A4"/>
    <w:rsid w:val="00C14439"/>
    <w:rsid w:val="00C31454"/>
    <w:rsid w:val="00C612B8"/>
    <w:rsid w:val="00C80560"/>
    <w:rsid w:val="00C95726"/>
    <w:rsid w:val="00C95776"/>
    <w:rsid w:val="00CB7730"/>
    <w:rsid w:val="00D25FDC"/>
    <w:rsid w:val="00DB7F44"/>
    <w:rsid w:val="00DE15CD"/>
    <w:rsid w:val="00E106EB"/>
    <w:rsid w:val="00E379EC"/>
    <w:rsid w:val="00E65EB0"/>
    <w:rsid w:val="00E705C4"/>
    <w:rsid w:val="00EB5840"/>
    <w:rsid w:val="00F24140"/>
    <w:rsid w:val="00FB1DEF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3DD8"/>
  <w15:chartTrackingRefBased/>
  <w15:docId w15:val="{66A01738-070D-47CD-ADE0-638F71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08"/>
  </w:style>
  <w:style w:type="paragraph" w:styleId="1">
    <w:name w:val="heading 1"/>
    <w:basedOn w:val="a"/>
    <w:next w:val="a"/>
    <w:link w:val="10"/>
    <w:qFormat/>
    <w:rsid w:val="00E705C4"/>
    <w:pPr>
      <w:keepNext/>
      <w:spacing w:after="0" w:line="221" w:lineRule="auto"/>
      <w:jc w:val="center"/>
      <w:outlineLvl w:val="0"/>
    </w:pPr>
    <w:rPr>
      <w:rFonts w:ascii="Peterburg" w:eastAsia="Times New Roman" w:hAnsi="Peterburg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4B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FD4B08"/>
  </w:style>
  <w:style w:type="paragraph" w:styleId="a5">
    <w:name w:val="List Paragraph"/>
    <w:basedOn w:val="a"/>
    <w:uiPriority w:val="34"/>
    <w:qFormat/>
    <w:rsid w:val="00DB7F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05C4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0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7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6649</Words>
  <Characters>3791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2024-04-03T08:32:00Z</cp:lastPrinted>
  <dcterms:created xsi:type="dcterms:W3CDTF">2024-04-02T08:36:00Z</dcterms:created>
  <dcterms:modified xsi:type="dcterms:W3CDTF">2024-04-03T08:32:00Z</dcterms:modified>
</cp:coreProperties>
</file>