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62026A" w:rsidRDefault="0062026A" w:rsidP="0062026A">
      <w:pPr>
        <w:spacing w:after="0" w:line="240" w:lineRule="auto"/>
        <w:jc w:val="both"/>
        <w:rPr>
          <w:rFonts w:eastAsia="Calibri"/>
          <w:b/>
          <w:lang w:val="uk-UA"/>
        </w:rPr>
      </w:pPr>
    </w:p>
    <w:p w:rsidR="0073775D" w:rsidRPr="0062026A" w:rsidRDefault="0073775D" w:rsidP="0062026A">
      <w:pPr>
        <w:spacing w:after="0" w:line="240" w:lineRule="auto"/>
        <w:ind w:left="709" w:right="1133"/>
        <w:jc w:val="both"/>
        <w:rPr>
          <w:rFonts w:eastAsia="Calibri"/>
          <w:b/>
          <w:lang w:val="uk-UA"/>
        </w:rPr>
      </w:pPr>
      <w:r w:rsidRPr="0062026A">
        <w:rPr>
          <w:rFonts w:eastAsia="Calibri"/>
          <w:b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r w:rsidR="00A3431C" w:rsidRPr="0062026A">
        <w:rPr>
          <w:rFonts w:eastAsia="Calibri"/>
          <w:b/>
          <w:lang w:val="uk-UA"/>
        </w:rPr>
        <w:t>Голембʼєвської Вероніки Валентинівни</w:t>
      </w:r>
      <w:r w:rsidRPr="0062026A">
        <w:rPr>
          <w:rFonts w:eastAsia="Calibri"/>
          <w:b/>
          <w:lang w:val="uk-UA"/>
        </w:rPr>
        <w:t xml:space="preserve"> щодо відповідності Конституції України (конституційності) </w:t>
      </w:r>
      <w:r w:rsidR="005475FF" w:rsidRPr="0062026A">
        <w:rPr>
          <w:rFonts w:eastAsia="Calibri"/>
          <w:b/>
          <w:lang w:val="uk-UA"/>
        </w:rPr>
        <w:t xml:space="preserve">окремого </w:t>
      </w:r>
      <w:r w:rsidR="00A3431C" w:rsidRPr="0062026A">
        <w:rPr>
          <w:rFonts w:eastAsia="Calibri"/>
          <w:b/>
          <w:lang w:val="uk-UA"/>
        </w:rPr>
        <w:t>положен</w:t>
      </w:r>
      <w:r w:rsidR="005475FF" w:rsidRPr="0062026A">
        <w:rPr>
          <w:rFonts w:eastAsia="Calibri"/>
          <w:b/>
          <w:lang w:val="uk-UA"/>
        </w:rPr>
        <w:t>ня</w:t>
      </w:r>
      <w:r w:rsidR="00A3431C" w:rsidRPr="0062026A">
        <w:rPr>
          <w:rFonts w:eastAsia="Calibri"/>
          <w:b/>
          <w:lang w:val="uk-UA"/>
        </w:rPr>
        <w:t xml:space="preserve"> частини другої</w:t>
      </w:r>
      <w:r w:rsidR="00E51589" w:rsidRPr="0062026A">
        <w:rPr>
          <w:rFonts w:eastAsia="Calibri"/>
          <w:b/>
          <w:lang w:val="uk-UA"/>
        </w:rPr>
        <w:t xml:space="preserve"> </w:t>
      </w:r>
      <w:r w:rsidR="00A3431C" w:rsidRPr="0062026A">
        <w:rPr>
          <w:rFonts w:eastAsia="Calibri"/>
          <w:b/>
          <w:lang w:val="uk-UA"/>
        </w:rPr>
        <w:t>статті 424 Кримінального процесуального</w:t>
      </w:r>
      <w:r w:rsidR="00E51589" w:rsidRPr="0062026A">
        <w:rPr>
          <w:rFonts w:eastAsia="Calibri"/>
          <w:b/>
          <w:lang w:val="uk-UA"/>
        </w:rPr>
        <w:t xml:space="preserve"> кодексу України</w:t>
      </w:r>
      <w:r w:rsidR="0062026A">
        <w:rPr>
          <w:rFonts w:eastAsia="Calibri"/>
          <w:b/>
          <w:lang w:val="uk-UA"/>
        </w:rPr>
        <w:br/>
      </w:r>
    </w:p>
    <w:p w:rsidR="0092551F" w:rsidRPr="0062026A" w:rsidRDefault="0092551F" w:rsidP="0062026A">
      <w:pPr>
        <w:spacing w:after="0" w:line="240" w:lineRule="auto"/>
        <w:jc w:val="both"/>
        <w:rPr>
          <w:lang w:val="uk-UA"/>
        </w:rPr>
      </w:pPr>
      <w:r w:rsidRPr="0062026A">
        <w:rPr>
          <w:lang w:val="uk-UA"/>
        </w:rPr>
        <w:t>м. К и ї в</w:t>
      </w:r>
      <w:r w:rsidRPr="0062026A">
        <w:rPr>
          <w:lang w:val="uk-UA"/>
        </w:rPr>
        <w:tab/>
      </w:r>
      <w:r w:rsidRPr="0062026A">
        <w:rPr>
          <w:lang w:val="uk-UA"/>
        </w:rPr>
        <w:tab/>
      </w:r>
      <w:r w:rsidRPr="0062026A">
        <w:rPr>
          <w:lang w:val="uk-UA"/>
        </w:rPr>
        <w:tab/>
      </w:r>
      <w:r w:rsidRPr="0062026A">
        <w:rPr>
          <w:lang w:val="uk-UA"/>
        </w:rPr>
        <w:tab/>
      </w:r>
      <w:r w:rsidRPr="0062026A">
        <w:rPr>
          <w:lang w:val="uk-UA"/>
        </w:rPr>
        <w:tab/>
      </w:r>
      <w:r w:rsidRPr="0062026A">
        <w:rPr>
          <w:lang w:val="uk-UA"/>
        </w:rPr>
        <w:tab/>
      </w:r>
      <w:r w:rsidR="00DE6613">
        <w:rPr>
          <w:lang w:val="uk-UA"/>
        </w:rPr>
        <w:t xml:space="preserve"> </w:t>
      </w:r>
      <w:r w:rsidR="0062026A">
        <w:rPr>
          <w:lang w:val="uk-UA"/>
        </w:rPr>
        <w:t xml:space="preserve"> </w:t>
      </w:r>
      <w:r w:rsidRPr="0062026A">
        <w:rPr>
          <w:lang w:val="uk-UA"/>
        </w:rPr>
        <w:t xml:space="preserve">Справа </w:t>
      </w:r>
      <w:r w:rsidR="00DE6613">
        <w:rPr>
          <w:lang w:val="uk-UA"/>
        </w:rPr>
        <w:t xml:space="preserve">№ </w:t>
      </w:r>
      <w:r w:rsidR="003C1473" w:rsidRPr="0062026A">
        <w:rPr>
          <w:lang w:val="uk-UA"/>
        </w:rPr>
        <w:t>3-1</w:t>
      </w:r>
      <w:r w:rsidR="00D54766" w:rsidRPr="0062026A">
        <w:rPr>
          <w:lang w:val="uk-UA"/>
        </w:rPr>
        <w:t>7/2021</w:t>
      </w:r>
      <w:r w:rsidRPr="0062026A">
        <w:rPr>
          <w:lang w:val="uk-UA"/>
        </w:rPr>
        <w:t>(</w:t>
      </w:r>
      <w:r w:rsidR="00D54766" w:rsidRPr="0062026A">
        <w:rPr>
          <w:lang w:val="uk-UA"/>
        </w:rPr>
        <w:t>29/21</w:t>
      </w:r>
      <w:r w:rsidRPr="0062026A">
        <w:rPr>
          <w:lang w:val="uk-UA"/>
        </w:rPr>
        <w:t>)</w:t>
      </w:r>
    </w:p>
    <w:p w:rsidR="00DE6613" w:rsidRDefault="0062026A" w:rsidP="0062026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14</w:t>
      </w:r>
      <w:r w:rsidR="0092551F" w:rsidRPr="0062026A">
        <w:rPr>
          <w:lang w:val="uk-UA"/>
        </w:rPr>
        <w:t xml:space="preserve"> </w:t>
      </w:r>
      <w:r w:rsidR="00AE21C4" w:rsidRPr="0062026A">
        <w:rPr>
          <w:lang w:val="uk-UA"/>
        </w:rPr>
        <w:t>квітня</w:t>
      </w:r>
      <w:r w:rsidR="0092551F" w:rsidRPr="0062026A">
        <w:rPr>
          <w:lang w:val="uk-UA"/>
        </w:rPr>
        <w:t xml:space="preserve"> 202</w:t>
      </w:r>
      <w:r w:rsidR="00A420F8" w:rsidRPr="0062026A">
        <w:rPr>
          <w:lang w:val="uk-UA"/>
        </w:rPr>
        <w:t>1</w:t>
      </w:r>
      <w:r w:rsidR="0092551F" w:rsidRPr="0062026A">
        <w:rPr>
          <w:lang w:val="uk-UA"/>
        </w:rPr>
        <w:t xml:space="preserve"> року</w:t>
      </w:r>
    </w:p>
    <w:p w:rsidR="0092551F" w:rsidRPr="0062026A" w:rsidRDefault="00DE6613" w:rsidP="0062026A">
      <w:pPr>
        <w:spacing w:after="0" w:line="240" w:lineRule="auto"/>
        <w:contextualSpacing/>
        <w:jc w:val="both"/>
        <w:rPr>
          <w:lang w:val="uk-UA"/>
        </w:rPr>
      </w:pPr>
      <w:r>
        <w:rPr>
          <w:lang w:val="uk-UA"/>
        </w:rPr>
        <w:t xml:space="preserve">№ </w:t>
      </w:r>
      <w:bookmarkStart w:id="0" w:name="_GoBack"/>
      <w:r w:rsidR="003243E8">
        <w:rPr>
          <w:lang w:val="uk-UA"/>
        </w:rPr>
        <w:t>64</w:t>
      </w:r>
      <w:r w:rsidR="00A3431C" w:rsidRPr="0062026A">
        <w:rPr>
          <w:lang w:val="uk-UA"/>
        </w:rPr>
        <w:t>-1(І)</w:t>
      </w:r>
      <w:bookmarkEnd w:id="0"/>
      <w:r w:rsidR="00A3431C" w:rsidRPr="0062026A">
        <w:rPr>
          <w:lang w:val="uk-UA"/>
        </w:rPr>
        <w:t>/2021</w:t>
      </w:r>
    </w:p>
    <w:p w:rsidR="0073775D" w:rsidRPr="0062026A" w:rsidRDefault="0073775D" w:rsidP="0062026A">
      <w:pPr>
        <w:spacing w:after="0" w:line="240" w:lineRule="auto"/>
        <w:ind w:firstLine="284"/>
        <w:rPr>
          <w:rFonts w:eastAsia="Calibri"/>
          <w:lang w:val="uk-UA"/>
        </w:rPr>
      </w:pPr>
    </w:p>
    <w:p w:rsidR="0073775D" w:rsidRPr="0062026A" w:rsidRDefault="0073775D" w:rsidP="0062026A">
      <w:pPr>
        <w:spacing w:after="0" w:line="240" w:lineRule="auto"/>
        <w:ind w:firstLine="709"/>
        <w:rPr>
          <w:rFonts w:eastAsia="Calibri"/>
          <w:lang w:val="uk-UA"/>
        </w:rPr>
      </w:pPr>
      <w:r w:rsidRPr="0062026A">
        <w:rPr>
          <w:rFonts w:eastAsia="Calibri"/>
          <w:lang w:val="uk-UA"/>
        </w:rPr>
        <w:t>Перша колегія суддів Першого сенату Конституційного Суду України у складі:</w:t>
      </w:r>
    </w:p>
    <w:p w:rsidR="0073775D" w:rsidRPr="0062026A" w:rsidRDefault="0073775D" w:rsidP="0062026A">
      <w:pPr>
        <w:spacing w:after="0" w:line="240" w:lineRule="auto"/>
        <w:ind w:firstLine="709"/>
        <w:rPr>
          <w:rFonts w:eastAsia="Calibri"/>
          <w:lang w:val="uk-UA"/>
        </w:rPr>
      </w:pPr>
    </w:p>
    <w:p w:rsidR="0073775D" w:rsidRPr="0062026A" w:rsidRDefault="0073775D" w:rsidP="0062026A">
      <w:pPr>
        <w:spacing w:after="0" w:line="240" w:lineRule="auto"/>
        <w:ind w:firstLine="709"/>
        <w:rPr>
          <w:rFonts w:eastAsia="Calibri"/>
          <w:lang w:val="uk-UA"/>
        </w:rPr>
      </w:pPr>
      <w:r w:rsidRPr="0062026A">
        <w:rPr>
          <w:rFonts w:eastAsia="Calibri"/>
          <w:lang w:val="uk-UA"/>
        </w:rPr>
        <w:t>Колісника Віктора Павловича – головуючого,</w:t>
      </w:r>
    </w:p>
    <w:p w:rsidR="0073775D" w:rsidRPr="0062026A" w:rsidRDefault="001D2750" w:rsidP="0062026A">
      <w:pPr>
        <w:spacing w:after="0" w:line="240" w:lineRule="auto"/>
        <w:ind w:firstLine="709"/>
        <w:rPr>
          <w:rFonts w:eastAsia="Calibri"/>
          <w:lang w:val="uk-UA"/>
        </w:rPr>
      </w:pPr>
      <w:r w:rsidRPr="0062026A">
        <w:rPr>
          <w:rFonts w:eastAsia="Calibri"/>
          <w:lang w:val="uk-UA"/>
        </w:rPr>
        <w:t>Кичуна Віктора Івановича</w:t>
      </w:r>
      <w:r w:rsidR="0073775D" w:rsidRPr="0062026A">
        <w:rPr>
          <w:rFonts w:eastAsia="Calibri"/>
          <w:lang w:val="uk-UA"/>
        </w:rPr>
        <w:t>,</w:t>
      </w:r>
    </w:p>
    <w:p w:rsidR="0073775D" w:rsidRPr="0062026A" w:rsidRDefault="0073775D" w:rsidP="0062026A">
      <w:pPr>
        <w:spacing w:after="0" w:line="240" w:lineRule="auto"/>
        <w:ind w:firstLine="709"/>
        <w:rPr>
          <w:rFonts w:eastAsia="Calibri"/>
          <w:lang w:val="uk-UA"/>
        </w:rPr>
      </w:pPr>
      <w:r w:rsidRPr="0062026A">
        <w:rPr>
          <w:rFonts w:eastAsia="Calibri"/>
          <w:lang w:val="uk-UA"/>
        </w:rPr>
        <w:t>Філюка Петра Тодосьовича – доповідача,</w:t>
      </w:r>
    </w:p>
    <w:p w:rsidR="0073775D" w:rsidRPr="0062026A" w:rsidRDefault="0073775D" w:rsidP="0062026A">
      <w:pPr>
        <w:spacing w:after="0" w:line="240" w:lineRule="auto"/>
        <w:ind w:firstLine="709"/>
        <w:rPr>
          <w:rFonts w:eastAsia="Calibri"/>
          <w:lang w:val="uk-UA"/>
        </w:rPr>
      </w:pP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rFonts w:eastAsia="Calibri"/>
          <w:lang w:val="uk-UA"/>
        </w:rPr>
      </w:pPr>
      <w:r w:rsidRPr="0062026A">
        <w:rPr>
          <w:rFonts w:eastAsia="Calibri"/>
          <w:lang w:val="uk-UA"/>
        </w:rPr>
        <w:t xml:space="preserve">розглянула на засіданні питання про відкриття конституційного провадження у справі за конституційною </w:t>
      </w:r>
      <w:r w:rsidR="00A3431C" w:rsidRPr="0062026A">
        <w:rPr>
          <w:rFonts w:eastAsia="Calibri"/>
          <w:lang w:val="uk-UA"/>
        </w:rPr>
        <w:t xml:space="preserve">скаргою Голембʼєвської Вероніки Валентинівни щодо відповідності Конституції України (конституційності) </w:t>
      </w:r>
      <w:r w:rsidR="005475FF" w:rsidRPr="0062026A">
        <w:rPr>
          <w:rFonts w:eastAsia="Calibri"/>
          <w:lang w:val="uk-UA"/>
        </w:rPr>
        <w:t xml:space="preserve">окремого </w:t>
      </w:r>
      <w:r w:rsidR="00A3431C" w:rsidRPr="0062026A">
        <w:rPr>
          <w:rFonts w:eastAsia="Calibri"/>
          <w:lang w:val="uk-UA"/>
        </w:rPr>
        <w:t>положен</w:t>
      </w:r>
      <w:r w:rsidR="005475FF" w:rsidRPr="0062026A">
        <w:rPr>
          <w:rFonts w:eastAsia="Calibri"/>
          <w:lang w:val="uk-UA"/>
        </w:rPr>
        <w:t>ня</w:t>
      </w:r>
      <w:r w:rsidR="00A3431C" w:rsidRPr="0062026A">
        <w:rPr>
          <w:rFonts w:eastAsia="Calibri"/>
          <w:lang w:val="uk-UA"/>
        </w:rPr>
        <w:t xml:space="preserve"> частини другої статті 424 Кримінального процесуального кодексу України.</w:t>
      </w:r>
    </w:p>
    <w:p w:rsidR="0073775D" w:rsidRPr="0062026A" w:rsidRDefault="0073775D" w:rsidP="0062026A">
      <w:pPr>
        <w:spacing w:after="0" w:line="240" w:lineRule="auto"/>
        <w:ind w:firstLine="709"/>
        <w:jc w:val="both"/>
        <w:rPr>
          <w:rFonts w:eastAsia="Calibri"/>
          <w:lang w:val="uk-UA"/>
        </w:rPr>
      </w:pP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rFonts w:eastAsia="Calibri"/>
          <w:lang w:val="uk-UA"/>
        </w:rPr>
      </w:pPr>
      <w:r w:rsidRPr="0062026A">
        <w:rPr>
          <w:rFonts w:eastAsia="Calibri"/>
          <w:lang w:val="uk-UA"/>
        </w:rPr>
        <w:t>Заслухавши суддю-доповідача Філюка П.Т. та дослідивши матеріали справи, Перша колегія суддів Першого сенату Конституційного Суду України</w:t>
      </w:r>
    </w:p>
    <w:p w:rsidR="0073775D" w:rsidRPr="0062026A" w:rsidRDefault="0073775D" w:rsidP="0062026A">
      <w:pPr>
        <w:spacing w:after="0" w:line="240" w:lineRule="auto"/>
        <w:ind w:firstLine="709"/>
        <w:jc w:val="both"/>
        <w:rPr>
          <w:rFonts w:eastAsia="Calibri"/>
          <w:lang w:val="uk-UA"/>
        </w:rPr>
      </w:pPr>
    </w:p>
    <w:p w:rsidR="0073775D" w:rsidRPr="0062026A" w:rsidRDefault="0073775D" w:rsidP="0062026A">
      <w:pPr>
        <w:spacing w:after="0" w:line="360" w:lineRule="auto"/>
        <w:jc w:val="center"/>
        <w:rPr>
          <w:rFonts w:eastAsia="Calibri"/>
          <w:b/>
          <w:lang w:val="uk-UA"/>
        </w:rPr>
      </w:pPr>
      <w:r w:rsidRPr="0062026A">
        <w:rPr>
          <w:rFonts w:eastAsia="Calibri"/>
          <w:b/>
          <w:lang w:val="uk-UA"/>
        </w:rPr>
        <w:t>у с т а н о в и л а:</w:t>
      </w:r>
    </w:p>
    <w:p w:rsidR="0092551F" w:rsidRPr="0062026A" w:rsidRDefault="0092551F" w:rsidP="0062026A">
      <w:pPr>
        <w:spacing w:after="0" w:line="240" w:lineRule="auto"/>
        <w:ind w:firstLine="709"/>
        <w:jc w:val="center"/>
        <w:rPr>
          <w:rFonts w:eastAsia="Calibri"/>
          <w:b/>
          <w:lang w:val="uk-UA"/>
        </w:rPr>
      </w:pP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rFonts w:eastAsia="Calibri"/>
          <w:lang w:val="uk-UA"/>
        </w:rPr>
        <w:t xml:space="preserve">1. </w:t>
      </w:r>
      <w:r w:rsidR="00A3431C" w:rsidRPr="0062026A">
        <w:rPr>
          <w:rFonts w:eastAsia="Calibri"/>
          <w:lang w:val="uk-UA"/>
        </w:rPr>
        <w:t>Голембʼєвська В.В</w:t>
      </w:r>
      <w:r w:rsidRPr="0062026A">
        <w:rPr>
          <w:rFonts w:eastAsia="Calibri"/>
          <w:lang w:val="uk-UA"/>
        </w:rPr>
        <w:t xml:space="preserve">. звернулася до Конституційного Суду України з клопотанням перевірити на відповідність </w:t>
      </w:r>
      <w:r w:rsidR="00AA0B91" w:rsidRPr="0062026A">
        <w:rPr>
          <w:rFonts w:eastAsia="Calibri"/>
          <w:lang w:val="uk-UA"/>
        </w:rPr>
        <w:t xml:space="preserve">статті 8, частинам першій, другій, </w:t>
      </w:r>
      <w:r w:rsidR="00AA0B91" w:rsidRPr="0062026A">
        <w:rPr>
          <w:rFonts w:eastAsia="Calibri"/>
          <w:lang w:val="uk-UA"/>
        </w:rPr>
        <w:lastRenderedPageBreak/>
        <w:t xml:space="preserve">четвертій, </w:t>
      </w:r>
      <w:r w:rsidR="008673F5" w:rsidRPr="0062026A">
        <w:rPr>
          <w:rFonts w:eastAsia="Calibri"/>
          <w:lang w:val="uk-UA"/>
        </w:rPr>
        <w:t xml:space="preserve">пʼятій, </w:t>
      </w:r>
      <w:r w:rsidR="00AA0B91" w:rsidRPr="0062026A">
        <w:rPr>
          <w:rFonts w:eastAsia="Calibri"/>
          <w:lang w:val="uk-UA"/>
        </w:rPr>
        <w:t xml:space="preserve">шостій статті 55, </w:t>
      </w:r>
      <w:r w:rsidR="008673F5" w:rsidRPr="0062026A">
        <w:rPr>
          <w:rFonts w:eastAsia="Calibri"/>
          <w:lang w:val="uk-UA"/>
        </w:rPr>
        <w:t>статті 64</w:t>
      </w:r>
      <w:r w:rsidR="00AA0B91" w:rsidRPr="0062026A">
        <w:rPr>
          <w:rFonts w:eastAsia="Calibri"/>
          <w:lang w:val="uk-UA"/>
        </w:rPr>
        <w:t xml:space="preserve">, </w:t>
      </w:r>
      <w:r w:rsidR="008673F5" w:rsidRPr="0062026A">
        <w:rPr>
          <w:rFonts w:eastAsia="Calibri"/>
          <w:lang w:val="uk-UA"/>
        </w:rPr>
        <w:t xml:space="preserve">частині першій, </w:t>
      </w:r>
      <w:r w:rsidR="00AA0B91" w:rsidRPr="0062026A">
        <w:rPr>
          <w:rFonts w:eastAsia="Calibri"/>
          <w:lang w:val="uk-UA"/>
        </w:rPr>
        <w:t xml:space="preserve">пункту 8 </w:t>
      </w:r>
      <w:r w:rsidR="00A420F8" w:rsidRPr="0062026A">
        <w:rPr>
          <w:rFonts w:eastAsia="Calibri"/>
          <w:lang w:val="uk-UA"/>
        </w:rPr>
        <w:br/>
      </w:r>
      <w:r w:rsidR="00AA0B91" w:rsidRPr="0062026A">
        <w:rPr>
          <w:rFonts w:eastAsia="Calibri"/>
          <w:lang w:val="uk-UA"/>
        </w:rPr>
        <w:t>частини другої статті 129</w:t>
      </w:r>
      <w:r w:rsidR="008673F5" w:rsidRPr="0062026A">
        <w:rPr>
          <w:rFonts w:eastAsia="Calibri"/>
          <w:lang w:val="uk-UA"/>
        </w:rPr>
        <w:t xml:space="preserve"> </w:t>
      </w:r>
      <w:r w:rsidRPr="0062026A">
        <w:rPr>
          <w:rFonts w:eastAsia="Calibri"/>
          <w:lang w:val="uk-UA"/>
        </w:rPr>
        <w:t>Конституції України (конституційність)</w:t>
      </w:r>
      <w:r w:rsidRPr="0062026A">
        <w:rPr>
          <w:lang w:val="uk-UA"/>
        </w:rPr>
        <w:t xml:space="preserve"> </w:t>
      </w:r>
      <w:r w:rsidR="008673F5" w:rsidRPr="0062026A">
        <w:rPr>
          <w:lang w:val="uk-UA"/>
        </w:rPr>
        <w:t xml:space="preserve">окреме </w:t>
      </w:r>
      <w:r w:rsidR="00AA0B91" w:rsidRPr="0062026A">
        <w:rPr>
          <w:lang w:val="uk-UA"/>
        </w:rPr>
        <w:t xml:space="preserve">положення частини другої </w:t>
      </w:r>
      <w:r w:rsidR="00AA0B91" w:rsidRPr="0062026A">
        <w:rPr>
          <w:rFonts w:eastAsia="Calibri"/>
          <w:lang w:val="uk-UA"/>
        </w:rPr>
        <w:t>статті</w:t>
      </w:r>
      <w:r w:rsidRPr="0062026A">
        <w:rPr>
          <w:rFonts w:eastAsia="Calibri"/>
          <w:lang w:val="uk-UA"/>
        </w:rPr>
        <w:t xml:space="preserve"> </w:t>
      </w:r>
      <w:r w:rsidR="00AA0B91" w:rsidRPr="0062026A">
        <w:rPr>
          <w:rFonts w:eastAsia="Calibri"/>
          <w:lang w:val="uk-UA"/>
        </w:rPr>
        <w:t>424</w:t>
      </w:r>
      <w:r w:rsidRPr="0062026A">
        <w:rPr>
          <w:rFonts w:eastAsia="Calibri"/>
          <w:lang w:val="uk-UA"/>
        </w:rPr>
        <w:t xml:space="preserve"> </w:t>
      </w:r>
      <w:r w:rsidR="00AA0B91" w:rsidRPr="0062026A">
        <w:rPr>
          <w:rFonts w:eastAsia="Calibri"/>
          <w:lang w:val="uk-UA"/>
        </w:rPr>
        <w:t>Кримінального процесуального кодексу України</w:t>
      </w:r>
      <w:r w:rsidRPr="0062026A">
        <w:rPr>
          <w:rFonts w:eastAsia="Calibri"/>
          <w:lang w:val="uk-UA"/>
        </w:rPr>
        <w:t xml:space="preserve"> (далі – Кодекс), </w:t>
      </w:r>
      <w:r w:rsidR="00C43AA0" w:rsidRPr="0062026A">
        <w:rPr>
          <w:rFonts w:eastAsia="Calibri"/>
          <w:lang w:val="uk-UA"/>
        </w:rPr>
        <w:t xml:space="preserve">яке </w:t>
      </w:r>
      <w:r w:rsidR="00637D96" w:rsidRPr="0062026A">
        <w:rPr>
          <w:lang w:val="uk-UA"/>
        </w:rPr>
        <w:t xml:space="preserve">передбачає можливість оскарження ухвал суду апеляційної </w:t>
      </w:r>
      <w:r w:rsidR="0003590D" w:rsidRPr="0062026A">
        <w:rPr>
          <w:lang w:val="uk-UA"/>
        </w:rPr>
        <w:t>інстанції в касаційному порядку</w:t>
      </w:r>
      <w:r w:rsidR="00A420F8" w:rsidRPr="0062026A">
        <w:rPr>
          <w:lang w:val="uk-UA"/>
        </w:rPr>
        <w:t>,</w:t>
      </w:r>
      <w:r w:rsidR="00637D96" w:rsidRPr="0062026A">
        <w:rPr>
          <w:lang w:val="uk-UA"/>
        </w:rPr>
        <w:t xml:space="preserve"> тільки якщо вони перешкоджають подальшому кримінальному провадженню</w:t>
      </w:r>
      <w:r w:rsidRPr="0062026A">
        <w:rPr>
          <w:lang w:val="uk-UA"/>
        </w:rPr>
        <w:t>.</w:t>
      </w:r>
    </w:p>
    <w:p w:rsidR="00E85A78" w:rsidRPr="0062026A" w:rsidRDefault="001D2750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 xml:space="preserve">Вироком </w:t>
      </w:r>
      <w:r w:rsidR="00E85A78" w:rsidRPr="0062026A">
        <w:rPr>
          <w:lang w:val="uk-UA"/>
        </w:rPr>
        <w:t>Шевченківськ</w:t>
      </w:r>
      <w:r w:rsidRPr="0062026A">
        <w:rPr>
          <w:lang w:val="uk-UA"/>
        </w:rPr>
        <w:t>ого</w:t>
      </w:r>
      <w:r w:rsidR="00E85A78" w:rsidRPr="0062026A">
        <w:rPr>
          <w:lang w:val="uk-UA"/>
        </w:rPr>
        <w:t xml:space="preserve"> районн</w:t>
      </w:r>
      <w:r w:rsidRPr="0062026A">
        <w:rPr>
          <w:lang w:val="uk-UA"/>
        </w:rPr>
        <w:t>ого</w:t>
      </w:r>
      <w:r w:rsidR="00E85A78" w:rsidRPr="0062026A">
        <w:rPr>
          <w:lang w:val="uk-UA"/>
        </w:rPr>
        <w:t xml:space="preserve"> суд</w:t>
      </w:r>
      <w:r w:rsidRPr="0062026A">
        <w:rPr>
          <w:lang w:val="uk-UA"/>
        </w:rPr>
        <w:t>у</w:t>
      </w:r>
      <w:r w:rsidR="0062026A">
        <w:rPr>
          <w:lang w:val="uk-UA"/>
        </w:rPr>
        <w:t xml:space="preserve"> міста Києва від 18 серпня</w:t>
      </w:r>
      <w:r w:rsidR="0062026A">
        <w:rPr>
          <w:lang w:val="uk-UA"/>
        </w:rPr>
        <w:br/>
      </w:r>
      <w:r w:rsidR="00C365FD" w:rsidRPr="0062026A">
        <w:rPr>
          <w:lang w:val="uk-UA"/>
        </w:rPr>
        <w:t>2020 року</w:t>
      </w:r>
      <w:r w:rsidR="0052401B" w:rsidRPr="0062026A">
        <w:rPr>
          <w:lang w:val="uk-UA"/>
        </w:rPr>
        <w:t xml:space="preserve">, </w:t>
      </w:r>
      <w:r w:rsidR="00E85A78" w:rsidRPr="0062026A">
        <w:rPr>
          <w:lang w:val="uk-UA"/>
        </w:rPr>
        <w:t>зокрема</w:t>
      </w:r>
      <w:r w:rsidR="0052401B" w:rsidRPr="0062026A">
        <w:rPr>
          <w:lang w:val="uk-UA"/>
        </w:rPr>
        <w:t>,</w:t>
      </w:r>
      <w:r w:rsidR="00E85A78" w:rsidRPr="0062026A">
        <w:rPr>
          <w:lang w:val="uk-UA"/>
        </w:rPr>
        <w:t xml:space="preserve"> </w:t>
      </w:r>
      <w:r w:rsidR="00C365FD" w:rsidRPr="0062026A">
        <w:rPr>
          <w:lang w:val="uk-UA"/>
        </w:rPr>
        <w:t xml:space="preserve">Янишевського А.В. </w:t>
      </w:r>
      <w:r w:rsidR="0052401B" w:rsidRPr="0062026A">
        <w:rPr>
          <w:lang w:val="uk-UA"/>
        </w:rPr>
        <w:t>визна</w:t>
      </w:r>
      <w:r w:rsidR="00C365FD" w:rsidRPr="0062026A">
        <w:rPr>
          <w:lang w:val="uk-UA"/>
        </w:rPr>
        <w:t>но</w:t>
      </w:r>
      <w:r w:rsidR="0052401B" w:rsidRPr="0062026A">
        <w:rPr>
          <w:lang w:val="uk-UA"/>
        </w:rPr>
        <w:t xml:space="preserve"> </w:t>
      </w:r>
      <w:r w:rsidR="00E85A78" w:rsidRPr="0062026A">
        <w:rPr>
          <w:lang w:val="uk-UA"/>
        </w:rPr>
        <w:t xml:space="preserve">винним у вчиненні кримінальних правопорушень, цивільний позов </w:t>
      </w:r>
      <w:r w:rsidR="00E92032" w:rsidRPr="0062026A">
        <w:rPr>
          <w:lang w:val="uk-UA"/>
        </w:rPr>
        <w:t xml:space="preserve">потерпілих </w:t>
      </w:r>
      <w:r w:rsidR="0062026A">
        <w:rPr>
          <w:lang w:val="uk-UA"/>
        </w:rPr>
        <w:t xml:space="preserve">Голембʼєвської </w:t>
      </w:r>
      <w:r w:rsidR="00E85A78" w:rsidRPr="0062026A">
        <w:rPr>
          <w:lang w:val="uk-UA"/>
        </w:rPr>
        <w:t>В.В. та Маркачової Н.А. задовол</w:t>
      </w:r>
      <w:r w:rsidR="00C365FD" w:rsidRPr="0062026A">
        <w:rPr>
          <w:lang w:val="uk-UA"/>
        </w:rPr>
        <w:t>ено</w:t>
      </w:r>
      <w:r w:rsidR="00E85A78" w:rsidRPr="0062026A">
        <w:rPr>
          <w:lang w:val="uk-UA"/>
        </w:rPr>
        <w:t xml:space="preserve"> частково, стягну</w:t>
      </w:r>
      <w:r w:rsidR="0052401B" w:rsidRPr="0062026A">
        <w:rPr>
          <w:lang w:val="uk-UA"/>
        </w:rPr>
        <w:t>т</w:t>
      </w:r>
      <w:r w:rsidR="00C365FD" w:rsidRPr="0062026A">
        <w:rPr>
          <w:lang w:val="uk-UA"/>
        </w:rPr>
        <w:t>о</w:t>
      </w:r>
      <w:r w:rsidR="0052401B" w:rsidRPr="0062026A">
        <w:rPr>
          <w:lang w:val="uk-UA"/>
        </w:rPr>
        <w:t xml:space="preserve"> </w:t>
      </w:r>
      <w:r w:rsidR="00E85A78" w:rsidRPr="0062026A">
        <w:rPr>
          <w:lang w:val="uk-UA"/>
        </w:rPr>
        <w:t xml:space="preserve">з Янишевського А.В. на </w:t>
      </w:r>
      <w:r w:rsidR="0052401B" w:rsidRPr="0062026A">
        <w:rPr>
          <w:lang w:val="uk-UA"/>
        </w:rPr>
        <w:t xml:space="preserve">їх </w:t>
      </w:r>
      <w:r w:rsidR="00E85A78" w:rsidRPr="0062026A">
        <w:rPr>
          <w:lang w:val="uk-UA"/>
        </w:rPr>
        <w:t xml:space="preserve">користь </w:t>
      </w:r>
      <w:r w:rsidR="0052401B" w:rsidRPr="0062026A">
        <w:rPr>
          <w:lang w:val="uk-UA"/>
        </w:rPr>
        <w:t>грошові суми</w:t>
      </w:r>
      <w:r w:rsidR="00E85A78" w:rsidRPr="0062026A">
        <w:rPr>
          <w:lang w:val="uk-UA"/>
        </w:rPr>
        <w:t>.</w:t>
      </w:r>
    </w:p>
    <w:p w:rsidR="00755C8A" w:rsidRPr="0062026A" w:rsidRDefault="00E92032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Київськ</w:t>
      </w:r>
      <w:r w:rsidR="00C365FD" w:rsidRPr="0062026A">
        <w:rPr>
          <w:lang w:val="uk-UA"/>
        </w:rPr>
        <w:t xml:space="preserve">ий </w:t>
      </w:r>
      <w:r w:rsidRPr="0062026A">
        <w:rPr>
          <w:lang w:val="uk-UA"/>
        </w:rPr>
        <w:t>апеляційн</w:t>
      </w:r>
      <w:r w:rsidR="00C365FD" w:rsidRPr="0062026A">
        <w:rPr>
          <w:lang w:val="uk-UA"/>
        </w:rPr>
        <w:t xml:space="preserve">ий </w:t>
      </w:r>
      <w:r w:rsidRPr="0062026A">
        <w:rPr>
          <w:lang w:val="uk-UA"/>
        </w:rPr>
        <w:t>суд</w:t>
      </w:r>
      <w:r w:rsidR="00D57B8D" w:rsidRPr="0062026A">
        <w:rPr>
          <w:lang w:val="uk-UA"/>
        </w:rPr>
        <w:t xml:space="preserve"> </w:t>
      </w:r>
      <w:r w:rsidR="00616F4C" w:rsidRPr="0062026A">
        <w:rPr>
          <w:lang w:val="uk-UA"/>
        </w:rPr>
        <w:t>ухвал</w:t>
      </w:r>
      <w:r w:rsidR="00A420F8" w:rsidRPr="0062026A">
        <w:rPr>
          <w:lang w:val="uk-UA"/>
        </w:rPr>
        <w:t>о</w:t>
      </w:r>
      <w:r w:rsidR="00616F4C" w:rsidRPr="0062026A">
        <w:rPr>
          <w:lang w:val="uk-UA"/>
        </w:rPr>
        <w:t>ю від 9 грудня 2020 року</w:t>
      </w:r>
      <w:r w:rsidR="00D57B8D" w:rsidRPr="0062026A">
        <w:rPr>
          <w:lang w:val="uk-UA"/>
        </w:rPr>
        <w:t xml:space="preserve"> </w:t>
      </w:r>
      <w:r w:rsidR="00616F4C" w:rsidRPr="0062026A">
        <w:rPr>
          <w:lang w:val="uk-UA"/>
        </w:rPr>
        <w:t>скасував вирок Шевченківського районного суду міста Києва від 18 серпня 2020 року</w:t>
      </w:r>
      <w:r w:rsidR="004C5719" w:rsidRPr="0062026A">
        <w:rPr>
          <w:lang w:val="uk-UA"/>
        </w:rPr>
        <w:t xml:space="preserve"> </w:t>
      </w:r>
      <w:r w:rsidR="00616F4C" w:rsidRPr="0062026A">
        <w:rPr>
          <w:lang w:val="uk-UA"/>
        </w:rPr>
        <w:t>та призначив новий розгляд у суді першої інстанції.</w:t>
      </w:r>
    </w:p>
    <w:p w:rsidR="00DE6613" w:rsidRDefault="0003590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Н</w:t>
      </w:r>
      <w:r w:rsidR="00616F4C" w:rsidRPr="0062026A">
        <w:rPr>
          <w:lang w:val="uk-UA"/>
        </w:rPr>
        <w:t xml:space="preserve">е погоджуючись із вказаними </w:t>
      </w:r>
      <w:r w:rsidR="00A420F8" w:rsidRPr="0062026A">
        <w:rPr>
          <w:lang w:val="uk-UA"/>
        </w:rPr>
        <w:t xml:space="preserve">судовими </w:t>
      </w:r>
      <w:r w:rsidR="00616F4C" w:rsidRPr="0062026A">
        <w:rPr>
          <w:lang w:val="uk-UA"/>
        </w:rPr>
        <w:t xml:space="preserve">рішеннями, </w:t>
      </w:r>
      <w:r w:rsidR="001A7DBD" w:rsidRPr="0062026A">
        <w:rPr>
          <w:lang w:val="uk-UA"/>
        </w:rPr>
        <w:t xml:space="preserve">Голембʼєвська </w:t>
      </w:r>
      <w:r w:rsidR="00774F16" w:rsidRPr="0062026A">
        <w:rPr>
          <w:lang w:val="uk-UA"/>
        </w:rPr>
        <w:t>В.В. та</w:t>
      </w:r>
      <w:r w:rsidRPr="0062026A">
        <w:rPr>
          <w:lang w:val="uk-UA"/>
        </w:rPr>
        <w:t xml:space="preserve"> Маркачова Н.А. </w:t>
      </w:r>
      <w:r w:rsidR="00616F4C" w:rsidRPr="0062026A">
        <w:rPr>
          <w:lang w:val="uk-UA"/>
        </w:rPr>
        <w:t>звернул</w:t>
      </w:r>
      <w:r w:rsidRPr="0062026A">
        <w:rPr>
          <w:lang w:val="uk-UA"/>
        </w:rPr>
        <w:t>ися</w:t>
      </w:r>
      <w:r w:rsidR="00616F4C" w:rsidRPr="0062026A">
        <w:rPr>
          <w:lang w:val="uk-UA"/>
        </w:rPr>
        <w:t xml:space="preserve"> з</w:t>
      </w:r>
      <w:r w:rsidR="00942A3D" w:rsidRPr="0062026A">
        <w:rPr>
          <w:lang w:val="uk-UA"/>
        </w:rPr>
        <w:t xml:space="preserve"> касаційною скаргою до </w:t>
      </w:r>
      <w:r w:rsidR="00616F4C" w:rsidRPr="0062026A">
        <w:rPr>
          <w:lang w:val="uk-UA"/>
        </w:rPr>
        <w:t>Верховного Суду, який ухвал</w:t>
      </w:r>
      <w:r w:rsidR="001A7DBD" w:rsidRPr="0062026A">
        <w:rPr>
          <w:lang w:val="uk-UA"/>
        </w:rPr>
        <w:t>о</w:t>
      </w:r>
      <w:r w:rsidR="00616F4C" w:rsidRPr="0062026A">
        <w:rPr>
          <w:lang w:val="uk-UA"/>
        </w:rPr>
        <w:t xml:space="preserve">ю від </w:t>
      </w:r>
      <w:r w:rsidRPr="0062026A">
        <w:rPr>
          <w:lang w:val="uk-UA"/>
        </w:rPr>
        <w:t>29 грудня 2020 року</w:t>
      </w:r>
      <w:r w:rsidR="00616F4C" w:rsidRPr="0062026A">
        <w:rPr>
          <w:lang w:val="uk-UA"/>
        </w:rPr>
        <w:t xml:space="preserve"> відмовив у відкритті касаційного провадження</w:t>
      </w:r>
      <w:r w:rsidR="00A420F8" w:rsidRPr="0062026A">
        <w:rPr>
          <w:lang w:val="uk-UA"/>
        </w:rPr>
        <w:t>,</w:t>
      </w:r>
      <w:r w:rsidR="00616F4C" w:rsidRPr="0062026A">
        <w:rPr>
          <w:lang w:val="uk-UA"/>
        </w:rPr>
        <w:t xml:space="preserve"> </w:t>
      </w:r>
      <w:r w:rsidR="00E54915" w:rsidRPr="0062026A">
        <w:rPr>
          <w:lang w:val="uk-UA"/>
        </w:rPr>
        <w:t>зокрема</w:t>
      </w:r>
      <w:r w:rsidR="00A420F8" w:rsidRPr="0062026A">
        <w:rPr>
          <w:lang w:val="uk-UA"/>
        </w:rPr>
        <w:t>,</w:t>
      </w:r>
      <w:r w:rsidR="00E54915" w:rsidRPr="0062026A">
        <w:rPr>
          <w:lang w:val="uk-UA"/>
        </w:rPr>
        <w:t xml:space="preserve"> </w:t>
      </w:r>
      <w:r w:rsidR="00616F4C" w:rsidRPr="0062026A">
        <w:rPr>
          <w:lang w:val="uk-UA"/>
        </w:rPr>
        <w:t xml:space="preserve">з огляду </w:t>
      </w:r>
      <w:r w:rsidR="00E54915" w:rsidRPr="0062026A">
        <w:rPr>
          <w:lang w:val="uk-UA"/>
        </w:rPr>
        <w:t>н</w:t>
      </w:r>
      <w:r w:rsidR="00616F4C" w:rsidRPr="0062026A">
        <w:rPr>
          <w:lang w:val="uk-UA"/>
        </w:rPr>
        <w:t>а те, що ухвала Київського апеляційного суду від 9 грудня 2020 року</w:t>
      </w:r>
      <w:r w:rsidR="00C365FD" w:rsidRPr="0062026A">
        <w:rPr>
          <w:lang w:val="uk-UA"/>
        </w:rPr>
        <w:t xml:space="preserve"> </w:t>
      </w:r>
      <w:r w:rsidR="00755C8A" w:rsidRPr="0062026A">
        <w:rPr>
          <w:rFonts w:eastAsia="HiddenHorzOCR"/>
          <w:lang w:val="uk-UA"/>
        </w:rPr>
        <w:t>подальшому кримінальному</w:t>
      </w:r>
      <w:r w:rsidR="00755C8A" w:rsidRPr="0062026A">
        <w:rPr>
          <w:lang w:val="uk-UA"/>
        </w:rPr>
        <w:t xml:space="preserve"> </w:t>
      </w:r>
      <w:r w:rsidR="00755C8A" w:rsidRPr="0062026A">
        <w:rPr>
          <w:rFonts w:eastAsia="HiddenHorzOCR"/>
          <w:lang w:val="uk-UA"/>
        </w:rPr>
        <w:t>провадженню не перешкоджає, тому</w:t>
      </w:r>
      <w:r w:rsidR="00C365FD" w:rsidRPr="0062026A">
        <w:rPr>
          <w:rFonts w:eastAsia="HiddenHorzOCR"/>
          <w:lang w:val="uk-UA"/>
        </w:rPr>
        <w:t>,</w:t>
      </w:r>
      <w:r w:rsidR="00755C8A" w:rsidRPr="0062026A">
        <w:rPr>
          <w:rFonts w:eastAsia="HiddenHorzOCR"/>
          <w:lang w:val="uk-UA"/>
        </w:rPr>
        <w:t xml:space="preserve"> </w:t>
      </w:r>
      <w:r w:rsidR="00C365FD" w:rsidRPr="0062026A">
        <w:rPr>
          <w:rFonts w:eastAsia="HiddenHorzOCR"/>
          <w:lang w:val="uk-UA"/>
        </w:rPr>
        <w:t xml:space="preserve">відповідно до частини другої статті 424 Кодексу, </w:t>
      </w:r>
      <w:r w:rsidR="00755C8A" w:rsidRPr="0062026A">
        <w:rPr>
          <w:rFonts w:eastAsia="HiddenHorzOCR"/>
          <w:lang w:val="uk-UA"/>
        </w:rPr>
        <w:t>її оскарження у касаційному порядку не</w:t>
      </w:r>
      <w:r w:rsidR="00755C8A" w:rsidRPr="0062026A">
        <w:rPr>
          <w:lang w:val="uk-UA"/>
        </w:rPr>
        <w:t xml:space="preserve"> </w:t>
      </w:r>
      <w:r w:rsidR="00755C8A" w:rsidRPr="0062026A">
        <w:rPr>
          <w:rFonts w:eastAsia="HiddenHorzOCR"/>
          <w:lang w:val="uk-UA"/>
        </w:rPr>
        <w:t>передбачено.</w:t>
      </w:r>
    </w:p>
    <w:p w:rsidR="0073775D" w:rsidRPr="0062026A" w:rsidRDefault="00755C8A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Автор клопотання</w:t>
      </w:r>
      <w:r w:rsidR="001A7DBD" w:rsidRPr="0062026A">
        <w:rPr>
          <w:lang w:val="uk-UA"/>
        </w:rPr>
        <w:t>,</w:t>
      </w:r>
      <w:r w:rsidR="00B804E8" w:rsidRPr="0062026A">
        <w:rPr>
          <w:lang w:val="uk-UA"/>
        </w:rPr>
        <w:t xml:space="preserve"> </w:t>
      </w:r>
      <w:r w:rsidR="001A7DBD" w:rsidRPr="0062026A">
        <w:rPr>
          <w:lang w:val="uk-UA"/>
        </w:rPr>
        <w:t xml:space="preserve">аргументуючи неконституційність </w:t>
      </w:r>
      <w:r w:rsidR="00E51589" w:rsidRPr="0062026A">
        <w:rPr>
          <w:lang w:val="uk-UA"/>
        </w:rPr>
        <w:t>оспорюван</w:t>
      </w:r>
      <w:r w:rsidR="001A7DBD" w:rsidRPr="0062026A">
        <w:rPr>
          <w:lang w:val="uk-UA"/>
        </w:rPr>
        <w:t>ого</w:t>
      </w:r>
      <w:r w:rsidR="00E51589" w:rsidRPr="0062026A">
        <w:rPr>
          <w:lang w:val="uk-UA"/>
        </w:rPr>
        <w:t xml:space="preserve"> положен</w:t>
      </w:r>
      <w:r w:rsidR="00B804E8" w:rsidRPr="0062026A">
        <w:rPr>
          <w:lang w:val="uk-UA"/>
        </w:rPr>
        <w:t>ня</w:t>
      </w:r>
      <w:r w:rsidR="00E51589" w:rsidRPr="0062026A">
        <w:rPr>
          <w:lang w:val="uk-UA"/>
        </w:rPr>
        <w:t xml:space="preserve"> Кодексу</w:t>
      </w:r>
      <w:r w:rsidR="00A420F8" w:rsidRPr="0062026A">
        <w:rPr>
          <w:lang w:val="uk-UA"/>
        </w:rPr>
        <w:t>,</w:t>
      </w:r>
      <w:r w:rsidR="0073775D" w:rsidRPr="0062026A">
        <w:rPr>
          <w:lang w:val="uk-UA"/>
        </w:rPr>
        <w:t xml:space="preserve"> </w:t>
      </w:r>
      <w:r w:rsidR="001A7DBD" w:rsidRPr="0062026A">
        <w:rPr>
          <w:lang w:val="uk-UA"/>
        </w:rPr>
        <w:t>зазначає, що „дана частина норми фактично порушує</w:t>
      </w:r>
      <w:r w:rsidR="004C5719" w:rsidRPr="0062026A">
        <w:rPr>
          <w:lang w:val="uk-UA"/>
        </w:rPr>
        <w:t xml:space="preserve"> конституційне право особи на судовий захист</w:t>
      </w:r>
      <w:r w:rsidR="005B37A2" w:rsidRPr="0062026A">
        <w:rPr>
          <w:lang w:val="uk-UA"/>
        </w:rPr>
        <w:t xml:space="preserve"> так як Верховний Суд вирішуючи питання про відкриття касаційного провадження відмовляє у цьому посилаючись на зазначену норму, чим позбавляє можливості оскарження ухвал </w:t>
      </w:r>
      <w:r w:rsidR="004C5719" w:rsidRPr="0062026A">
        <w:rPr>
          <w:lang w:val="uk-UA"/>
        </w:rPr>
        <w:t>апеляційної інстанції про повернення справи на новий судовий розгляд</w:t>
      </w:r>
      <w:r w:rsidR="005B37A2" w:rsidRPr="0062026A">
        <w:rPr>
          <w:lang w:val="uk-UA"/>
        </w:rPr>
        <w:t xml:space="preserve"> та касаційного контролю Верховного Суду щодо законності судових рішень апеляційної інстанції, позбавляє Верховний Суд обмеження можливостей контролю та зловживань і порушень апеляційної інстанції</w:t>
      </w:r>
      <w:r w:rsidR="002103D7" w:rsidRPr="0062026A">
        <w:rPr>
          <w:lang w:val="uk-UA"/>
        </w:rPr>
        <w:t>“</w:t>
      </w:r>
      <w:r w:rsidR="002E7C9E" w:rsidRPr="0062026A">
        <w:rPr>
          <w:lang w:val="uk-UA"/>
        </w:rPr>
        <w:t>.</w:t>
      </w: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lastRenderedPageBreak/>
        <w:t>2. Вирішуючи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73775D" w:rsidRPr="0062026A" w:rsidRDefault="0073775D" w:rsidP="0062026A">
      <w:pPr>
        <w:widowControl w:val="0"/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Відповідно до Закону України „Про Конституційний Суд України“ у конституційній скарзі має міститись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</w:t>
      </w:r>
      <w:r w:rsidR="005F0303" w:rsidRPr="0062026A">
        <w:rPr>
          <w:lang w:val="uk-UA"/>
        </w:rPr>
        <w:t xml:space="preserve"> (пункту 6 частини другої статті 55); конституційна скарга вважається прийнятною за умов її відповідності </w:t>
      </w:r>
      <w:r w:rsidR="0062026A">
        <w:rPr>
          <w:lang w:val="uk-UA"/>
        </w:rPr>
        <w:t>вимогам, передбаченим, зокрема,</w:t>
      </w:r>
      <w:r w:rsidR="0062026A">
        <w:rPr>
          <w:lang w:val="uk-UA"/>
        </w:rPr>
        <w:br/>
      </w:r>
      <w:r w:rsidR="005F0303" w:rsidRPr="0062026A">
        <w:rPr>
          <w:lang w:val="uk-UA"/>
        </w:rPr>
        <w:t>статтею 55 цього закону (абзац перший частини першої статті 77).</w:t>
      </w: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З</w:t>
      </w:r>
      <w:r w:rsidR="00DA6475" w:rsidRPr="0062026A">
        <w:rPr>
          <w:lang w:val="uk-UA"/>
        </w:rPr>
        <w:t>і змісту конституційної скарги</w:t>
      </w:r>
      <w:r w:rsidRPr="0062026A">
        <w:rPr>
          <w:lang w:val="uk-UA"/>
        </w:rPr>
        <w:t xml:space="preserve"> вбачається, що </w:t>
      </w:r>
      <w:r w:rsidR="00637D96" w:rsidRPr="0062026A">
        <w:rPr>
          <w:lang w:val="uk-UA"/>
        </w:rPr>
        <w:t>Голембʼєвська В.В.</w:t>
      </w:r>
      <w:r w:rsidR="00DA6475" w:rsidRPr="0062026A">
        <w:rPr>
          <w:lang w:val="uk-UA"/>
        </w:rPr>
        <w:t xml:space="preserve">, аргументуючи </w:t>
      </w:r>
      <w:r w:rsidRPr="0062026A">
        <w:rPr>
          <w:lang w:val="uk-UA"/>
        </w:rPr>
        <w:t>неконституційн</w:t>
      </w:r>
      <w:r w:rsidR="00A83F4B" w:rsidRPr="0062026A">
        <w:rPr>
          <w:lang w:val="uk-UA"/>
        </w:rPr>
        <w:t>ість</w:t>
      </w:r>
      <w:r w:rsidRPr="0062026A">
        <w:rPr>
          <w:lang w:val="uk-UA"/>
        </w:rPr>
        <w:t xml:space="preserve"> </w:t>
      </w:r>
      <w:r w:rsidR="009D1D30" w:rsidRPr="0062026A">
        <w:rPr>
          <w:lang w:val="uk-UA"/>
        </w:rPr>
        <w:t xml:space="preserve">окремого </w:t>
      </w:r>
      <w:r w:rsidR="0062026A">
        <w:rPr>
          <w:lang w:val="uk-UA"/>
        </w:rPr>
        <w:t>положення частини другої</w:t>
      </w:r>
      <w:r w:rsidR="0062026A">
        <w:rPr>
          <w:lang w:val="uk-UA"/>
        </w:rPr>
        <w:br/>
      </w:r>
      <w:r w:rsidR="00637D96" w:rsidRPr="0062026A">
        <w:rPr>
          <w:lang w:val="uk-UA"/>
        </w:rPr>
        <w:t>статті 424</w:t>
      </w:r>
      <w:r w:rsidRPr="0062026A">
        <w:rPr>
          <w:lang w:val="uk-UA"/>
        </w:rPr>
        <w:t xml:space="preserve"> Кодексу</w:t>
      </w:r>
      <w:r w:rsidR="00DA6475" w:rsidRPr="0062026A">
        <w:rPr>
          <w:lang w:val="uk-UA"/>
        </w:rPr>
        <w:t>,</w:t>
      </w:r>
      <w:r w:rsidRPr="0062026A">
        <w:rPr>
          <w:lang w:val="uk-UA"/>
        </w:rPr>
        <w:t xml:space="preserve"> </w:t>
      </w:r>
      <w:r w:rsidR="00643429" w:rsidRPr="0062026A">
        <w:rPr>
          <w:lang w:val="uk-UA"/>
        </w:rPr>
        <w:t xml:space="preserve">цитує положення Конституції України, Кодексу, Кримінального кодексу України, рішення Конституційного Суду України, </w:t>
      </w:r>
      <w:r w:rsidR="00A420F8" w:rsidRPr="0062026A">
        <w:rPr>
          <w:lang w:val="uk-UA"/>
        </w:rPr>
        <w:t xml:space="preserve">судові </w:t>
      </w:r>
      <w:r w:rsidR="00643429" w:rsidRPr="0062026A">
        <w:rPr>
          <w:lang w:val="uk-UA"/>
        </w:rPr>
        <w:t>рішення</w:t>
      </w:r>
      <w:r w:rsidR="00C365FD" w:rsidRPr="0062026A">
        <w:rPr>
          <w:lang w:val="uk-UA"/>
        </w:rPr>
        <w:t xml:space="preserve"> у своїй справі та</w:t>
      </w:r>
      <w:r w:rsidRPr="0062026A">
        <w:rPr>
          <w:lang w:val="uk-UA"/>
        </w:rPr>
        <w:t xml:space="preserve"> </w:t>
      </w:r>
      <w:r w:rsidR="00DA6475" w:rsidRPr="0062026A">
        <w:rPr>
          <w:lang w:val="uk-UA"/>
        </w:rPr>
        <w:t xml:space="preserve">висловлює </w:t>
      </w:r>
      <w:r w:rsidRPr="0062026A">
        <w:rPr>
          <w:lang w:val="uk-UA"/>
        </w:rPr>
        <w:t>незгод</w:t>
      </w:r>
      <w:r w:rsidR="00DA6475" w:rsidRPr="0062026A">
        <w:rPr>
          <w:lang w:val="uk-UA"/>
        </w:rPr>
        <w:t>у</w:t>
      </w:r>
      <w:r w:rsidRPr="0062026A">
        <w:rPr>
          <w:lang w:val="uk-UA"/>
        </w:rPr>
        <w:t xml:space="preserve"> з </w:t>
      </w:r>
      <w:r w:rsidR="00C365FD" w:rsidRPr="0062026A">
        <w:rPr>
          <w:lang w:val="uk-UA"/>
        </w:rPr>
        <w:t>ними</w:t>
      </w:r>
      <w:r w:rsidR="00D54766" w:rsidRPr="0062026A">
        <w:rPr>
          <w:lang w:val="uk-UA"/>
        </w:rPr>
        <w:t xml:space="preserve"> та</w:t>
      </w:r>
      <w:r w:rsidR="005475FF" w:rsidRPr="0062026A">
        <w:rPr>
          <w:lang w:val="uk-UA"/>
        </w:rPr>
        <w:t xml:space="preserve"> </w:t>
      </w:r>
      <w:r w:rsidR="009D1D30" w:rsidRPr="0062026A">
        <w:rPr>
          <w:lang w:val="uk-UA"/>
        </w:rPr>
        <w:t xml:space="preserve">законодавчим </w:t>
      </w:r>
      <w:r w:rsidR="00D54766" w:rsidRPr="0062026A">
        <w:rPr>
          <w:lang w:val="uk-UA"/>
        </w:rPr>
        <w:t xml:space="preserve">регулюванням </w:t>
      </w:r>
      <w:r w:rsidR="007D7E23" w:rsidRPr="0062026A">
        <w:rPr>
          <w:lang w:val="uk-UA"/>
        </w:rPr>
        <w:t>касаційного</w:t>
      </w:r>
      <w:r w:rsidR="00D54766" w:rsidRPr="0062026A">
        <w:rPr>
          <w:lang w:val="uk-UA"/>
        </w:rPr>
        <w:t xml:space="preserve"> оскарження ухвал апеляційного суду</w:t>
      </w:r>
      <w:r w:rsidRPr="0062026A">
        <w:rPr>
          <w:lang w:val="uk-UA"/>
        </w:rPr>
        <w:t>, що не може вважатися обґрунтуванням</w:t>
      </w:r>
      <w:r w:rsidR="00A83F4B" w:rsidRPr="0062026A">
        <w:rPr>
          <w:lang w:val="uk-UA"/>
        </w:rPr>
        <w:t xml:space="preserve"> тверджен</w:t>
      </w:r>
      <w:r w:rsidR="00C827CF" w:rsidRPr="0062026A">
        <w:rPr>
          <w:lang w:val="uk-UA"/>
        </w:rPr>
        <w:t>ь</w:t>
      </w:r>
      <w:r w:rsidR="00A83F4B" w:rsidRPr="0062026A">
        <w:rPr>
          <w:lang w:val="uk-UA"/>
        </w:rPr>
        <w:t xml:space="preserve"> щодо</w:t>
      </w:r>
      <w:r w:rsidRPr="0062026A">
        <w:rPr>
          <w:lang w:val="uk-UA"/>
        </w:rPr>
        <w:t xml:space="preserve"> </w:t>
      </w:r>
      <w:r w:rsidR="00A83F4B" w:rsidRPr="0062026A">
        <w:rPr>
          <w:lang w:val="uk-UA"/>
        </w:rPr>
        <w:t xml:space="preserve">невідповідності </w:t>
      </w:r>
      <w:r w:rsidR="00F25E28" w:rsidRPr="0062026A">
        <w:rPr>
          <w:lang w:val="uk-UA"/>
        </w:rPr>
        <w:t xml:space="preserve">Конституції України </w:t>
      </w:r>
      <w:r w:rsidR="00643429" w:rsidRPr="0062026A">
        <w:rPr>
          <w:lang w:val="uk-UA"/>
        </w:rPr>
        <w:t>оспорюван</w:t>
      </w:r>
      <w:r w:rsidR="007D39A0">
        <w:rPr>
          <w:lang w:val="uk-UA"/>
        </w:rPr>
        <w:t>ого</w:t>
      </w:r>
      <w:r w:rsidR="00643429" w:rsidRPr="0062026A">
        <w:rPr>
          <w:lang w:val="uk-UA"/>
        </w:rPr>
        <w:t xml:space="preserve"> положен</w:t>
      </w:r>
      <w:r w:rsidR="007D39A0">
        <w:rPr>
          <w:lang w:val="uk-UA"/>
        </w:rPr>
        <w:t>ня</w:t>
      </w:r>
      <w:r w:rsidR="00643429" w:rsidRPr="0062026A">
        <w:rPr>
          <w:lang w:val="uk-UA"/>
        </w:rPr>
        <w:t xml:space="preserve"> Кодексу</w:t>
      </w:r>
      <w:r w:rsidRPr="0062026A">
        <w:rPr>
          <w:lang w:val="uk-UA"/>
        </w:rPr>
        <w:t>.</w:t>
      </w: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Таким чином, автор клопотання не дотримав вимог пункт</w:t>
      </w:r>
      <w:r w:rsidR="00A83F4B" w:rsidRPr="0062026A">
        <w:rPr>
          <w:lang w:val="uk-UA"/>
        </w:rPr>
        <w:t>у</w:t>
      </w:r>
      <w:r w:rsidR="0062026A">
        <w:rPr>
          <w:lang w:val="uk-UA"/>
        </w:rPr>
        <w:t xml:space="preserve"> 6</w:t>
      </w:r>
      <w:r w:rsidR="0062026A">
        <w:rPr>
          <w:lang w:val="uk-UA"/>
        </w:rPr>
        <w:br/>
      </w:r>
      <w:r w:rsidRPr="0062026A">
        <w:rPr>
          <w:lang w:val="uk-UA"/>
        </w:rPr>
        <w:t xml:space="preserve">частини другої статті 55 Закону України „Про Конституційний Суд України“, що є підставою для відмови у відкритті конституційного провадження у справі </w:t>
      </w:r>
      <w:r w:rsidR="00A420F8" w:rsidRPr="0062026A">
        <w:rPr>
          <w:lang w:val="uk-UA"/>
        </w:rPr>
        <w:t>згідно з</w:t>
      </w:r>
      <w:r w:rsidRPr="0062026A">
        <w:rPr>
          <w:lang w:val="uk-UA"/>
        </w:rPr>
        <w:t xml:space="preserve"> пунктом 4 статті 62 цього закону – неприйнятність конституційної скарги.</w:t>
      </w:r>
    </w:p>
    <w:p w:rsidR="0062026A" w:rsidRDefault="0062026A" w:rsidP="0062026A">
      <w:pPr>
        <w:spacing w:after="0" w:line="360" w:lineRule="auto"/>
        <w:ind w:firstLine="709"/>
        <w:jc w:val="both"/>
        <w:rPr>
          <w:lang w:val="uk-UA"/>
        </w:rPr>
      </w:pP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Враховуючи викладене та керуючись статтями 147, 151</w:t>
      </w:r>
      <w:r w:rsidRPr="0062026A">
        <w:rPr>
          <w:vertAlign w:val="superscript"/>
          <w:lang w:val="uk-UA"/>
        </w:rPr>
        <w:t>1</w:t>
      </w:r>
      <w:r w:rsidRPr="0062026A">
        <w:rPr>
          <w:lang w:val="uk-UA"/>
        </w:rPr>
        <w:t xml:space="preserve">, 153 Конституції України, на підставі статей 7, 32, 37, 50, 55, 56, 58, </w:t>
      </w:r>
      <w:r w:rsidR="00993AE3" w:rsidRPr="0062026A">
        <w:rPr>
          <w:lang w:val="uk-UA"/>
        </w:rPr>
        <w:t xml:space="preserve">61, </w:t>
      </w:r>
      <w:r w:rsidRPr="0062026A">
        <w:rPr>
          <w:lang w:val="uk-UA"/>
        </w:rPr>
        <w:t>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73775D" w:rsidRPr="0062026A" w:rsidRDefault="0073775D" w:rsidP="0062026A">
      <w:pPr>
        <w:spacing w:after="0" w:line="360" w:lineRule="auto"/>
        <w:jc w:val="center"/>
        <w:rPr>
          <w:b/>
          <w:lang w:val="uk-UA"/>
        </w:rPr>
      </w:pPr>
      <w:r w:rsidRPr="0062026A">
        <w:rPr>
          <w:b/>
          <w:lang w:val="uk-UA"/>
        </w:rPr>
        <w:lastRenderedPageBreak/>
        <w:t>у х в а л и л а:</w:t>
      </w: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 xml:space="preserve">1. Відмовити у відкритті конституційного провадження у справі за конституційною скаргою </w:t>
      </w:r>
      <w:r w:rsidR="00637D96" w:rsidRPr="0062026A">
        <w:rPr>
          <w:lang w:val="uk-UA"/>
        </w:rPr>
        <w:t>Голембʼєвської Вероніки Валентинівни</w:t>
      </w:r>
      <w:r w:rsidRPr="0062026A">
        <w:rPr>
          <w:lang w:val="uk-UA"/>
        </w:rPr>
        <w:t xml:space="preserve"> щодо відповідності Конституції України (конституційності) </w:t>
      </w:r>
      <w:r w:rsidR="005475FF" w:rsidRPr="0062026A">
        <w:rPr>
          <w:lang w:val="uk-UA"/>
        </w:rPr>
        <w:t xml:space="preserve">окремого </w:t>
      </w:r>
      <w:r w:rsidR="00637D96" w:rsidRPr="0062026A">
        <w:rPr>
          <w:lang w:val="uk-UA"/>
        </w:rPr>
        <w:t>положен</w:t>
      </w:r>
      <w:r w:rsidR="005475FF" w:rsidRPr="0062026A">
        <w:rPr>
          <w:lang w:val="uk-UA"/>
        </w:rPr>
        <w:t xml:space="preserve">ня </w:t>
      </w:r>
      <w:r w:rsidR="00637D96" w:rsidRPr="0062026A">
        <w:rPr>
          <w:lang w:val="uk-UA"/>
        </w:rPr>
        <w:t>частини другої статті 424 Кримінального процесуального</w:t>
      </w:r>
      <w:r w:rsidRPr="0062026A">
        <w:rPr>
          <w:lang w:val="uk-UA"/>
        </w:rPr>
        <w:t xml:space="preserve"> кодексу України на підставі пункту 4 статті 62 Закону </w:t>
      </w:r>
      <w:r w:rsidR="0062026A">
        <w:rPr>
          <w:lang w:val="uk-UA"/>
        </w:rPr>
        <w:t>України „Про Конституційний Суд</w:t>
      </w:r>
      <w:r w:rsidR="0062026A">
        <w:rPr>
          <w:lang w:val="uk-UA"/>
        </w:rPr>
        <w:br/>
      </w:r>
      <w:r w:rsidRPr="0062026A">
        <w:rPr>
          <w:lang w:val="uk-UA"/>
        </w:rPr>
        <w:t>України“ – неприйнятність конституційної скарги.</w:t>
      </w:r>
    </w:p>
    <w:p w:rsidR="0073775D" w:rsidRPr="0062026A" w:rsidRDefault="0073775D" w:rsidP="0062026A">
      <w:pPr>
        <w:spacing w:after="0" w:line="360" w:lineRule="auto"/>
        <w:ind w:firstLine="709"/>
        <w:jc w:val="both"/>
        <w:rPr>
          <w:lang w:val="uk-UA"/>
        </w:rPr>
      </w:pPr>
    </w:p>
    <w:p w:rsidR="0073775D" w:rsidRDefault="0073775D" w:rsidP="0062026A">
      <w:pPr>
        <w:spacing w:after="0" w:line="360" w:lineRule="auto"/>
        <w:ind w:firstLine="709"/>
        <w:jc w:val="both"/>
        <w:rPr>
          <w:lang w:val="uk-UA"/>
        </w:rPr>
      </w:pPr>
      <w:r w:rsidRPr="0062026A">
        <w:rPr>
          <w:lang w:val="uk-UA"/>
        </w:rPr>
        <w:t>2. Ухвала є остаточною.</w:t>
      </w:r>
    </w:p>
    <w:p w:rsidR="0062026A" w:rsidRDefault="0062026A" w:rsidP="0062026A">
      <w:pPr>
        <w:spacing w:after="0" w:line="240" w:lineRule="auto"/>
        <w:ind w:firstLine="709"/>
        <w:jc w:val="both"/>
        <w:rPr>
          <w:lang w:val="uk-UA"/>
        </w:rPr>
      </w:pPr>
    </w:p>
    <w:p w:rsidR="0062026A" w:rsidRDefault="0062026A" w:rsidP="0062026A">
      <w:pPr>
        <w:spacing w:after="0" w:line="240" w:lineRule="auto"/>
        <w:ind w:firstLine="709"/>
        <w:jc w:val="both"/>
        <w:rPr>
          <w:lang w:val="uk-UA"/>
        </w:rPr>
      </w:pPr>
    </w:p>
    <w:p w:rsidR="00B70DFF" w:rsidRDefault="00B70DFF" w:rsidP="0062026A">
      <w:pPr>
        <w:spacing w:after="0" w:line="240" w:lineRule="auto"/>
        <w:ind w:firstLine="709"/>
        <w:jc w:val="both"/>
        <w:rPr>
          <w:lang w:val="uk-UA"/>
        </w:rPr>
      </w:pPr>
    </w:p>
    <w:p w:rsidR="00B70DFF" w:rsidRPr="00B70DFF" w:rsidRDefault="00B70DFF" w:rsidP="00B70DFF">
      <w:pPr>
        <w:spacing w:after="0" w:line="240" w:lineRule="auto"/>
        <w:ind w:left="4254"/>
        <w:jc w:val="center"/>
        <w:rPr>
          <w:rFonts w:eastAsia="Calibri"/>
          <w:b/>
          <w:caps/>
          <w:lang w:val="uk-UA"/>
        </w:rPr>
      </w:pPr>
      <w:r w:rsidRPr="00B70DFF">
        <w:rPr>
          <w:rFonts w:eastAsia="Calibri"/>
          <w:b/>
          <w:caps/>
          <w:lang w:val="uk-UA"/>
        </w:rPr>
        <w:t>Перша колегія суддів</w:t>
      </w:r>
    </w:p>
    <w:p w:rsidR="00B70DFF" w:rsidRPr="00B70DFF" w:rsidRDefault="00B70DFF" w:rsidP="00B70DFF">
      <w:pPr>
        <w:spacing w:after="0" w:line="240" w:lineRule="auto"/>
        <w:ind w:left="4254"/>
        <w:jc w:val="center"/>
        <w:rPr>
          <w:rFonts w:eastAsia="Calibri"/>
          <w:b/>
          <w:caps/>
          <w:lang w:val="uk-UA"/>
        </w:rPr>
      </w:pPr>
      <w:r w:rsidRPr="00B70DFF">
        <w:rPr>
          <w:rFonts w:eastAsia="Calibri"/>
          <w:b/>
          <w:caps/>
          <w:lang w:val="uk-UA"/>
        </w:rPr>
        <w:t>Першого сенату</w:t>
      </w:r>
    </w:p>
    <w:p w:rsidR="0062026A" w:rsidRPr="00B70DFF" w:rsidRDefault="00B70DFF" w:rsidP="00B70DFF">
      <w:pPr>
        <w:spacing w:after="0" w:line="240" w:lineRule="auto"/>
        <w:ind w:left="4254"/>
        <w:jc w:val="center"/>
        <w:rPr>
          <w:rFonts w:eastAsia="Calibri"/>
          <w:b/>
          <w:caps/>
          <w:lang w:val="uk-UA"/>
        </w:rPr>
      </w:pPr>
      <w:r w:rsidRPr="00B70DFF">
        <w:rPr>
          <w:rFonts w:eastAsia="Calibri"/>
          <w:b/>
          <w:caps/>
          <w:lang w:val="uk-UA"/>
        </w:rPr>
        <w:t>Конституційного Суду України</w:t>
      </w:r>
    </w:p>
    <w:sectPr w:rsidR="0062026A" w:rsidRPr="00B70DFF" w:rsidSect="0062026A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BA" w:rsidRDefault="00A853BA" w:rsidP="009235B2">
      <w:pPr>
        <w:spacing w:after="0" w:line="240" w:lineRule="auto"/>
      </w:pPr>
      <w:r>
        <w:separator/>
      </w:r>
    </w:p>
  </w:endnote>
  <w:endnote w:type="continuationSeparator" w:id="0">
    <w:p w:rsidR="00A853BA" w:rsidRDefault="00A853BA" w:rsidP="009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6A" w:rsidRPr="0062026A" w:rsidRDefault="0062026A">
    <w:pPr>
      <w:pStyle w:val="a5"/>
      <w:rPr>
        <w:sz w:val="10"/>
        <w:szCs w:val="10"/>
      </w:rPr>
    </w:pPr>
    <w:r w:rsidRPr="0062026A">
      <w:rPr>
        <w:sz w:val="10"/>
        <w:szCs w:val="10"/>
      </w:rPr>
      <w:fldChar w:fldCharType="begin"/>
    </w:r>
    <w:r w:rsidRPr="0062026A">
      <w:rPr>
        <w:sz w:val="10"/>
        <w:szCs w:val="10"/>
        <w:lang w:val="uk-UA"/>
      </w:rPr>
      <w:instrText xml:space="preserve"> FILENAME \p \* MERGEFORMAT </w:instrText>
    </w:r>
    <w:r w:rsidRPr="0062026A">
      <w:rPr>
        <w:sz w:val="10"/>
        <w:szCs w:val="10"/>
      </w:rPr>
      <w:fldChar w:fldCharType="separate"/>
    </w:r>
    <w:r w:rsidR="00B70DFF">
      <w:rPr>
        <w:noProof/>
        <w:sz w:val="10"/>
        <w:szCs w:val="10"/>
        <w:lang w:val="uk-UA"/>
      </w:rPr>
      <w:t>G:\2021\Suddi\I senat\I koleg\9.docx</w:t>
    </w:r>
    <w:r w:rsidRPr="0062026A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6A" w:rsidRPr="0062026A" w:rsidRDefault="0062026A">
    <w:pPr>
      <w:pStyle w:val="a5"/>
      <w:rPr>
        <w:sz w:val="10"/>
        <w:szCs w:val="10"/>
      </w:rPr>
    </w:pPr>
    <w:r w:rsidRPr="0062026A">
      <w:rPr>
        <w:sz w:val="10"/>
        <w:szCs w:val="10"/>
      </w:rPr>
      <w:fldChar w:fldCharType="begin"/>
    </w:r>
    <w:r w:rsidRPr="0062026A">
      <w:rPr>
        <w:sz w:val="10"/>
        <w:szCs w:val="10"/>
        <w:lang w:val="uk-UA"/>
      </w:rPr>
      <w:instrText xml:space="preserve"> FILENAME \p \* MERGEFORMAT </w:instrText>
    </w:r>
    <w:r w:rsidRPr="0062026A">
      <w:rPr>
        <w:sz w:val="10"/>
        <w:szCs w:val="10"/>
      </w:rPr>
      <w:fldChar w:fldCharType="separate"/>
    </w:r>
    <w:r w:rsidR="00B70DFF">
      <w:rPr>
        <w:noProof/>
        <w:sz w:val="10"/>
        <w:szCs w:val="10"/>
        <w:lang w:val="uk-UA"/>
      </w:rPr>
      <w:t>G:\2021\Suddi\I senat\I koleg\9.docx</w:t>
    </w:r>
    <w:r w:rsidRPr="0062026A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BA" w:rsidRDefault="00A853BA" w:rsidP="009235B2">
      <w:pPr>
        <w:spacing w:after="0" w:line="240" w:lineRule="auto"/>
      </w:pPr>
      <w:r>
        <w:separator/>
      </w:r>
    </w:p>
  </w:footnote>
  <w:footnote w:type="continuationSeparator" w:id="0">
    <w:p w:rsidR="00A853BA" w:rsidRDefault="00A853BA" w:rsidP="0092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703690"/>
      <w:docPartObj>
        <w:docPartGallery w:val="Page Numbers (Top of Page)"/>
        <w:docPartUnique/>
      </w:docPartObj>
    </w:sdtPr>
    <w:sdtEndPr/>
    <w:sdtContent>
      <w:p w:rsidR="009235B2" w:rsidRDefault="009235B2" w:rsidP="00D350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613" w:rsidRPr="00DE661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3C"/>
    <w:rsid w:val="0003590D"/>
    <w:rsid w:val="000457EB"/>
    <w:rsid w:val="00066311"/>
    <w:rsid w:val="00160CA2"/>
    <w:rsid w:val="001A7DBD"/>
    <w:rsid w:val="001D2750"/>
    <w:rsid w:val="002103D7"/>
    <w:rsid w:val="00232C47"/>
    <w:rsid w:val="00252628"/>
    <w:rsid w:val="0028734E"/>
    <w:rsid w:val="002A08E3"/>
    <w:rsid w:val="002B2ECA"/>
    <w:rsid w:val="002D335A"/>
    <w:rsid w:val="002E7C9E"/>
    <w:rsid w:val="00311348"/>
    <w:rsid w:val="003243E8"/>
    <w:rsid w:val="00330841"/>
    <w:rsid w:val="003451C9"/>
    <w:rsid w:val="00351AEC"/>
    <w:rsid w:val="00361466"/>
    <w:rsid w:val="003A43F2"/>
    <w:rsid w:val="003B72A7"/>
    <w:rsid w:val="003C1473"/>
    <w:rsid w:val="003E766B"/>
    <w:rsid w:val="00423BE9"/>
    <w:rsid w:val="00441668"/>
    <w:rsid w:val="004C5719"/>
    <w:rsid w:val="0052401B"/>
    <w:rsid w:val="00535CB7"/>
    <w:rsid w:val="00545BF6"/>
    <w:rsid w:val="00546B35"/>
    <w:rsid w:val="005475FF"/>
    <w:rsid w:val="00561EC7"/>
    <w:rsid w:val="00563ED0"/>
    <w:rsid w:val="005B37A2"/>
    <w:rsid w:val="005F0303"/>
    <w:rsid w:val="00616F4C"/>
    <w:rsid w:val="0062026A"/>
    <w:rsid w:val="00637D96"/>
    <w:rsid w:val="00643429"/>
    <w:rsid w:val="006A7DDC"/>
    <w:rsid w:val="0073775D"/>
    <w:rsid w:val="00755C8A"/>
    <w:rsid w:val="007635C3"/>
    <w:rsid w:val="00774F16"/>
    <w:rsid w:val="007D39A0"/>
    <w:rsid w:val="007D7E23"/>
    <w:rsid w:val="00862ABF"/>
    <w:rsid w:val="008673F5"/>
    <w:rsid w:val="00884D09"/>
    <w:rsid w:val="008D2A1A"/>
    <w:rsid w:val="009235B2"/>
    <w:rsid w:val="00924FFD"/>
    <w:rsid w:val="0092551F"/>
    <w:rsid w:val="00942A3D"/>
    <w:rsid w:val="00993AE3"/>
    <w:rsid w:val="009D1D30"/>
    <w:rsid w:val="00A12158"/>
    <w:rsid w:val="00A3431C"/>
    <w:rsid w:val="00A34421"/>
    <w:rsid w:val="00A40C0C"/>
    <w:rsid w:val="00A420F8"/>
    <w:rsid w:val="00A83F4B"/>
    <w:rsid w:val="00A853BA"/>
    <w:rsid w:val="00AA0B91"/>
    <w:rsid w:val="00AB3436"/>
    <w:rsid w:val="00AD03CD"/>
    <w:rsid w:val="00AE21C4"/>
    <w:rsid w:val="00B67F78"/>
    <w:rsid w:val="00B70DFF"/>
    <w:rsid w:val="00B804E8"/>
    <w:rsid w:val="00B978C4"/>
    <w:rsid w:val="00C365FD"/>
    <w:rsid w:val="00C43AA0"/>
    <w:rsid w:val="00C827CF"/>
    <w:rsid w:val="00CE2C3C"/>
    <w:rsid w:val="00D11CF2"/>
    <w:rsid w:val="00D350CD"/>
    <w:rsid w:val="00D426AA"/>
    <w:rsid w:val="00D54766"/>
    <w:rsid w:val="00D57B8D"/>
    <w:rsid w:val="00D645AA"/>
    <w:rsid w:val="00DA6475"/>
    <w:rsid w:val="00DE6613"/>
    <w:rsid w:val="00E51589"/>
    <w:rsid w:val="00E54915"/>
    <w:rsid w:val="00E56503"/>
    <w:rsid w:val="00E85A78"/>
    <w:rsid w:val="00E92032"/>
    <w:rsid w:val="00EC0451"/>
    <w:rsid w:val="00ED522B"/>
    <w:rsid w:val="00EF47E2"/>
    <w:rsid w:val="00F25E28"/>
    <w:rsid w:val="00F3577D"/>
    <w:rsid w:val="00F8652C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DD491F72-CAA7-42D0-B02C-4AD8AAA5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21"/>
    <w:pPr>
      <w:spacing w:after="160" w:line="256" w:lineRule="auto"/>
    </w:pPr>
    <w:rPr>
      <w:rFonts w:ascii="Times New Roman" w:hAnsi="Times New Roman" w:cs="Times New Roman"/>
      <w:sz w:val="28"/>
      <w:szCs w:val="28"/>
      <w:lang w:val="en-US"/>
    </w:rPr>
  </w:style>
  <w:style w:type="paragraph" w:styleId="1">
    <w:name w:val="heading 1"/>
    <w:basedOn w:val="a"/>
    <w:next w:val="a"/>
    <w:link w:val="10"/>
    <w:qFormat/>
    <w:rsid w:val="0062026A"/>
    <w:pPr>
      <w:keepNext/>
      <w:spacing w:after="0" w:line="221" w:lineRule="auto"/>
      <w:jc w:val="center"/>
      <w:outlineLvl w:val="0"/>
    </w:pPr>
    <w:rPr>
      <w:rFonts w:eastAsia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9235B2"/>
    <w:rPr>
      <w:rFonts w:ascii="Times New Roman" w:hAnsi="Times New Roman" w:cs="Times New Roman"/>
      <w:sz w:val="28"/>
      <w:szCs w:val="28"/>
      <w:lang w:val="en-US"/>
    </w:rPr>
  </w:style>
  <w:style w:type="paragraph" w:styleId="a5">
    <w:name w:val="footer"/>
    <w:basedOn w:val="a"/>
    <w:link w:val="a6"/>
    <w:uiPriority w:val="99"/>
    <w:unhideWhenUsed/>
    <w:rsid w:val="009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235B2"/>
    <w:rPr>
      <w:rFonts w:ascii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A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7DDC"/>
    <w:rPr>
      <w:rFonts w:ascii="Segoe UI" w:hAnsi="Segoe UI" w:cs="Segoe UI"/>
      <w:sz w:val="18"/>
      <w:szCs w:val="18"/>
      <w:lang w:val="en-US"/>
    </w:rPr>
  </w:style>
  <w:style w:type="character" w:styleId="a9">
    <w:name w:val="annotation reference"/>
    <w:basedOn w:val="a0"/>
    <w:uiPriority w:val="99"/>
    <w:semiHidden/>
    <w:unhideWhenUsed/>
    <w:rsid w:val="00E549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491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54915"/>
    <w:rPr>
      <w:rFonts w:ascii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491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5491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E85A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026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3488</Words>
  <Characters>1989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Віктор В. Чередниченко</cp:lastModifiedBy>
  <cp:revision>2</cp:revision>
  <cp:lastPrinted>2021-04-14T12:53:00Z</cp:lastPrinted>
  <dcterms:created xsi:type="dcterms:W3CDTF">2023-08-30T07:18:00Z</dcterms:created>
  <dcterms:modified xsi:type="dcterms:W3CDTF">2023-08-30T07:18:00Z</dcterms:modified>
</cp:coreProperties>
</file>