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05B" w:rsidRDefault="0026605B" w:rsidP="0026605B">
      <w:pPr>
        <w:pStyle w:val="a3"/>
        <w:ind w:right="-1" w:firstLine="0"/>
        <w:rPr>
          <w:szCs w:val="28"/>
        </w:rPr>
      </w:pPr>
    </w:p>
    <w:p w:rsidR="0026605B" w:rsidRDefault="0026605B" w:rsidP="0026605B">
      <w:pPr>
        <w:pStyle w:val="a3"/>
        <w:ind w:right="-1" w:firstLine="0"/>
        <w:rPr>
          <w:szCs w:val="28"/>
        </w:rPr>
      </w:pPr>
    </w:p>
    <w:p w:rsidR="0026605B" w:rsidRDefault="0026605B" w:rsidP="0026605B">
      <w:pPr>
        <w:pStyle w:val="a3"/>
        <w:ind w:right="-1" w:firstLine="0"/>
        <w:rPr>
          <w:szCs w:val="28"/>
        </w:rPr>
      </w:pPr>
    </w:p>
    <w:p w:rsidR="0026605B" w:rsidRDefault="0026605B" w:rsidP="0026605B">
      <w:pPr>
        <w:pStyle w:val="a3"/>
        <w:ind w:right="-1" w:firstLine="0"/>
        <w:rPr>
          <w:szCs w:val="28"/>
        </w:rPr>
      </w:pPr>
    </w:p>
    <w:p w:rsidR="0026605B" w:rsidRDefault="0026605B" w:rsidP="0026605B">
      <w:pPr>
        <w:pStyle w:val="a3"/>
        <w:ind w:right="-1" w:firstLine="0"/>
        <w:rPr>
          <w:szCs w:val="28"/>
        </w:rPr>
      </w:pPr>
    </w:p>
    <w:p w:rsidR="0026605B" w:rsidRDefault="0026605B" w:rsidP="0026605B">
      <w:pPr>
        <w:pStyle w:val="a3"/>
        <w:ind w:right="-1" w:firstLine="0"/>
        <w:rPr>
          <w:szCs w:val="28"/>
        </w:rPr>
      </w:pPr>
    </w:p>
    <w:p w:rsidR="003A73DE" w:rsidRPr="00F21724" w:rsidRDefault="00C530A7" w:rsidP="0026605B">
      <w:pPr>
        <w:pStyle w:val="a3"/>
        <w:ind w:right="-1" w:firstLine="0"/>
        <w:rPr>
          <w:szCs w:val="28"/>
        </w:rPr>
      </w:pPr>
      <w:r w:rsidRPr="00F21724">
        <w:rPr>
          <w:szCs w:val="28"/>
        </w:rPr>
        <w:t>п</w:t>
      </w:r>
      <w:r w:rsidR="00B36C0E" w:rsidRPr="00F21724">
        <w:rPr>
          <w:szCs w:val="28"/>
        </w:rPr>
        <w:t xml:space="preserve">ро відмову у відкритті конституційного провадження </w:t>
      </w:r>
      <w:r w:rsidR="00F231AB" w:rsidRPr="00F21724">
        <w:rPr>
          <w:szCs w:val="28"/>
        </w:rPr>
        <w:t xml:space="preserve">у справі </w:t>
      </w:r>
      <w:r w:rsidR="0026605B">
        <w:rPr>
          <w:szCs w:val="28"/>
        </w:rPr>
        <w:br/>
      </w:r>
      <w:r w:rsidR="00F231AB" w:rsidRPr="00F21724">
        <w:rPr>
          <w:szCs w:val="28"/>
        </w:rPr>
        <w:t xml:space="preserve">за конституційною скаргою </w:t>
      </w:r>
      <w:r w:rsidR="00523A8A" w:rsidRPr="00523A8A">
        <w:t xml:space="preserve">Кияшка Олександра Олександровича щодо відповідності Конституції України (конституційності) абзаців третього, четвертого підпункту 2 пункту 22 розділу VI </w:t>
      </w:r>
      <w:r w:rsidR="00523A8A" w:rsidRPr="00F21724">
        <w:rPr>
          <w:szCs w:val="28"/>
          <w:lang w:eastAsia="uk-UA"/>
        </w:rPr>
        <w:t>„</w:t>
      </w:r>
      <w:r w:rsidR="00523A8A" w:rsidRPr="00523A8A">
        <w:t>Прикінцеві та перехідні положення</w:t>
      </w:r>
      <w:r w:rsidR="00523A8A" w:rsidRPr="00F21724">
        <w:rPr>
          <w:szCs w:val="28"/>
          <w:lang w:eastAsia="uk-UA"/>
        </w:rPr>
        <w:t>“</w:t>
      </w:r>
      <w:r w:rsidR="00523A8A" w:rsidRPr="00523A8A">
        <w:t xml:space="preserve"> Бюджетного кодексу України, окремого </w:t>
      </w:r>
      <w:r w:rsidR="00297709">
        <w:t>положення</w:t>
      </w:r>
      <w:r w:rsidR="00523A8A" w:rsidRPr="00523A8A">
        <w:t xml:space="preserve"> пункту 3, окремих </w:t>
      </w:r>
      <w:r w:rsidR="00297709">
        <w:t>положень</w:t>
      </w:r>
      <w:r w:rsidR="00523A8A" w:rsidRPr="00523A8A">
        <w:t xml:space="preserve"> пункту 8 розділу </w:t>
      </w:r>
      <w:r w:rsidR="00523A8A" w:rsidRPr="00F21724">
        <w:rPr>
          <w:szCs w:val="28"/>
          <w:lang w:eastAsia="uk-UA"/>
        </w:rPr>
        <w:t>„</w:t>
      </w:r>
      <w:r w:rsidR="00523A8A" w:rsidRPr="00523A8A">
        <w:t>Прикінцеві положення</w:t>
      </w:r>
      <w:r w:rsidR="00523A8A" w:rsidRPr="00F21724">
        <w:rPr>
          <w:szCs w:val="28"/>
          <w:lang w:eastAsia="uk-UA"/>
        </w:rPr>
        <w:t>“</w:t>
      </w:r>
      <w:r w:rsidR="00523A8A" w:rsidRPr="00523A8A">
        <w:t xml:space="preserve"> Закону України </w:t>
      </w:r>
      <w:r w:rsidR="00523A8A" w:rsidRPr="00F21724">
        <w:rPr>
          <w:szCs w:val="28"/>
          <w:lang w:eastAsia="uk-UA"/>
        </w:rPr>
        <w:t>„</w:t>
      </w:r>
      <w:r w:rsidR="00523A8A" w:rsidRPr="00523A8A">
        <w:t>Про Державний бюджет України на 2023 рік</w:t>
      </w:r>
      <w:r w:rsidR="00523A8A" w:rsidRPr="00F21724">
        <w:rPr>
          <w:szCs w:val="28"/>
          <w:lang w:eastAsia="uk-UA"/>
        </w:rPr>
        <w:t>“</w:t>
      </w:r>
      <w:r w:rsidR="00523A8A" w:rsidRPr="00523A8A">
        <w:t xml:space="preserve"> від 3 листопада </w:t>
      </w:r>
      <w:r w:rsidR="0026605B">
        <w:br/>
      </w:r>
      <w:r w:rsidR="00523A8A" w:rsidRPr="00523A8A">
        <w:t>2022 року № 2710</w:t>
      </w:r>
      <w:r w:rsidR="00523A8A" w:rsidRPr="00523A8A">
        <w:rPr>
          <w:color w:val="000000"/>
          <w:szCs w:val="28"/>
        </w:rPr>
        <w:t>–</w:t>
      </w:r>
      <w:r w:rsidR="00523A8A" w:rsidRPr="00523A8A">
        <w:t xml:space="preserve">ІХ, окремих </w:t>
      </w:r>
      <w:r w:rsidR="00297709">
        <w:t xml:space="preserve">положень </w:t>
      </w:r>
      <w:r w:rsidR="00523A8A" w:rsidRPr="00523A8A">
        <w:t xml:space="preserve">пункту 6 розділу </w:t>
      </w:r>
      <w:r w:rsidR="00523A8A" w:rsidRPr="00F21724">
        <w:rPr>
          <w:szCs w:val="28"/>
          <w:lang w:eastAsia="uk-UA"/>
        </w:rPr>
        <w:t>„</w:t>
      </w:r>
      <w:r w:rsidR="00523A8A" w:rsidRPr="00523A8A">
        <w:t>Прикінцеві положення</w:t>
      </w:r>
      <w:r w:rsidR="00523A8A" w:rsidRPr="00F21724">
        <w:rPr>
          <w:szCs w:val="28"/>
          <w:lang w:eastAsia="uk-UA"/>
        </w:rPr>
        <w:t>“</w:t>
      </w:r>
      <w:r w:rsidR="00523A8A" w:rsidRPr="00523A8A">
        <w:t xml:space="preserve"> Закону України </w:t>
      </w:r>
      <w:r w:rsidR="00523A8A" w:rsidRPr="00F21724">
        <w:rPr>
          <w:szCs w:val="28"/>
          <w:lang w:eastAsia="uk-UA"/>
        </w:rPr>
        <w:t>„</w:t>
      </w:r>
      <w:r w:rsidR="00523A8A" w:rsidRPr="00523A8A">
        <w:t>Про Державний бюджет України на 2024 рік</w:t>
      </w:r>
      <w:r w:rsidR="00523A8A" w:rsidRPr="00F21724">
        <w:rPr>
          <w:szCs w:val="28"/>
          <w:lang w:eastAsia="uk-UA"/>
        </w:rPr>
        <w:t>“</w:t>
      </w:r>
      <w:r w:rsidR="0026605B">
        <w:rPr>
          <w:szCs w:val="28"/>
          <w:lang w:eastAsia="uk-UA"/>
        </w:rPr>
        <w:br/>
      </w:r>
      <w:r w:rsidR="00523A8A" w:rsidRPr="00523A8A">
        <w:t xml:space="preserve"> </w:t>
      </w:r>
      <w:r w:rsidR="0026605B">
        <w:tab/>
      </w:r>
      <w:r w:rsidR="0026605B">
        <w:tab/>
      </w:r>
      <w:r w:rsidR="0026605B">
        <w:tab/>
      </w:r>
      <w:r w:rsidR="00523A8A" w:rsidRPr="00523A8A">
        <w:t>від 9 листопада 2023 року № 3460</w:t>
      </w:r>
      <w:r w:rsidR="00523A8A" w:rsidRPr="00523A8A">
        <w:rPr>
          <w:color w:val="000000"/>
          <w:szCs w:val="28"/>
        </w:rPr>
        <w:t>–</w:t>
      </w:r>
      <w:r w:rsidR="00523A8A" w:rsidRPr="00523A8A">
        <w:t>ІХ</w:t>
      </w:r>
    </w:p>
    <w:p w:rsidR="00C530A7" w:rsidRPr="002621FF" w:rsidRDefault="00C530A7" w:rsidP="00C02FBE">
      <w:pPr>
        <w:pStyle w:val="a3"/>
        <w:ind w:right="1133"/>
        <w:rPr>
          <w:szCs w:val="28"/>
        </w:rPr>
      </w:pPr>
    </w:p>
    <w:p w:rsidR="00B36C0E" w:rsidRPr="002621FF" w:rsidRDefault="00B36C0E" w:rsidP="002621FF">
      <w:pPr>
        <w:pStyle w:val="p1"/>
        <w:spacing w:before="0" w:beforeAutospacing="0" w:after="0" w:afterAutospacing="0"/>
        <w:jc w:val="both"/>
        <w:rPr>
          <w:rFonts w:ascii="Times New Roman" w:hAnsi="Times New Roman" w:cs="Times New Roman"/>
          <w:b w:val="0"/>
          <w:color w:val="auto"/>
          <w:sz w:val="28"/>
          <w:szCs w:val="28"/>
        </w:rPr>
      </w:pPr>
      <w:r w:rsidRPr="002621FF">
        <w:rPr>
          <w:rFonts w:ascii="Times New Roman" w:hAnsi="Times New Roman" w:cs="Times New Roman"/>
          <w:b w:val="0"/>
          <w:color w:val="auto"/>
          <w:sz w:val="28"/>
          <w:szCs w:val="28"/>
        </w:rPr>
        <w:t xml:space="preserve">К и ї в </w:t>
      </w:r>
      <w:r w:rsidR="002621FF" w:rsidRPr="002621FF">
        <w:rPr>
          <w:rFonts w:ascii="Times New Roman" w:hAnsi="Times New Roman" w:cs="Times New Roman"/>
          <w:b w:val="0"/>
          <w:color w:val="auto"/>
          <w:sz w:val="28"/>
          <w:szCs w:val="28"/>
        </w:rPr>
        <w:tab/>
      </w:r>
      <w:r w:rsidR="002621FF" w:rsidRPr="002621FF">
        <w:rPr>
          <w:rFonts w:ascii="Times New Roman" w:hAnsi="Times New Roman" w:cs="Times New Roman"/>
          <w:b w:val="0"/>
          <w:color w:val="auto"/>
          <w:sz w:val="28"/>
          <w:szCs w:val="28"/>
        </w:rPr>
        <w:tab/>
      </w:r>
      <w:r w:rsidR="002621FF" w:rsidRPr="002621FF">
        <w:rPr>
          <w:rFonts w:ascii="Times New Roman" w:hAnsi="Times New Roman" w:cs="Times New Roman"/>
          <w:b w:val="0"/>
          <w:color w:val="auto"/>
          <w:sz w:val="28"/>
          <w:szCs w:val="28"/>
        </w:rPr>
        <w:tab/>
      </w:r>
      <w:r w:rsidR="002621FF" w:rsidRPr="002621FF">
        <w:rPr>
          <w:rFonts w:ascii="Times New Roman" w:hAnsi="Times New Roman" w:cs="Times New Roman"/>
          <w:b w:val="0"/>
          <w:color w:val="auto"/>
          <w:sz w:val="28"/>
          <w:szCs w:val="28"/>
        </w:rPr>
        <w:tab/>
      </w:r>
      <w:r w:rsidR="003C75B6">
        <w:rPr>
          <w:rFonts w:ascii="Times New Roman" w:hAnsi="Times New Roman" w:cs="Times New Roman"/>
          <w:b w:val="0"/>
          <w:color w:val="auto"/>
          <w:sz w:val="28"/>
          <w:szCs w:val="28"/>
        </w:rPr>
        <w:tab/>
      </w:r>
      <w:r w:rsidR="002621FF" w:rsidRPr="002621FF">
        <w:rPr>
          <w:rFonts w:ascii="Times New Roman" w:hAnsi="Times New Roman" w:cs="Times New Roman"/>
          <w:b w:val="0"/>
          <w:color w:val="auto"/>
          <w:sz w:val="28"/>
          <w:szCs w:val="28"/>
        </w:rPr>
        <w:tab/>
      </w:r>
      <w:r w:rsidR="002621FF">
        <w:rPr>
          <w:rFonts w:ascii="Times New Roman" w:hAnsi="Times New Roman" w:cs="Times New Roman"/>
          <w:b w:val="0"/>
          <w:color w:val="auto"/>
          <w:sz w:val="28"/>
          <w:szCs w:val="28"/>
        </w:rPr>
        <w:t xml:space="preserve">       </w:t>
      </w:r>
      <w:r w:rsidR="0026605B">
        <w:rPr>
          <w:rFonts w:ascii="Times New Roman" w:hAnsi="Times New Roman" w:cs="Times New Roman"/>
          <w:b w:val="0"/>
          <w:color w:val="auto"/>
          <w:sz w:val="28"/>
          <w:szCs w:val="28"/>
        </w:rPr>
        <w:tab/>
        <w:t xml:space="preserve">       </w:t>
      </w:r>
      <w:r w:rsidR="002621FF" w:rsidRPr="002621FF">
        <w:rPr>
          <w:rFonts w:ascii="Times New Roman" w:hAnsi="Times New Roman" w:cs="Times New Roman"/>
          <w:b w:val="0"/>
          <w:color w:val="auto"/>
          <w:sz w:val="28"/>
          <w:szCs w:val="28"/>
        </w:rPr>
        <w:t xml:space="preserve">Справа </w:t>
      </w:r>
      <w:r w:rsidR="00F231AB" w:rsidRPr="00F231AB">
        <w:rPr>
          <w:rFonts w:ascii="Times New Roman" w:hAnsi="Times New Roman" w:cs="Times New Roman"/>
          <w:b w:val="0"/>
          <w:color w:val="auto"/>
          <w:sz w:val="28"/>
          <w:szCs w:val="28"/>
        </w:rPr>
        <w:t>№ 3-</w:t>
      </w:r>
      <w:r w:rsidR="007B0BB0">
        <w:rPr>
          <w:rFonts w:ascii="Times New Roman" w:hAnsi="Times New Roman" w:cs="Times New Roman"/>
          <w:b w:val="0"/>
          <w:color w:val="auto"/>
          <w:sz w:val="28"/>
          <w:szCs w:val="28"/>
        </w:rPr>
        <w:t>53</w:t>
      </w:r>
      <w:r w:rsidR="00F231AB" w:rsidRPr="00F231AB">
        <w:rPr>
          <w:rFonts w:ascii="Times New Roman" w:hAnsi="Times New Roman" w:cs="Times New Roman"/>
          <w:b w:val="0"/>
          <w:color w:val="auto"/>
          <w:sz w:val="28"/>
          <w:szCs w:val="28"/>
        </w:rPr>
        <w:t>/202</w:t>
      </w:r>
      <w:r w:rsidR="008C158E">
        <w:rPr>
          <w:rFonts w:ascii="Times New Roman" w:hAnsi="Times New Roman" w:cs="Times New Roman"/>
          <w:b w:val="0"/>
          <w:color w:val="auto"/>
          <w:sz w:val="28"/>
          <w:szCs w:val="28"/>
        </w:rPr>
        <w:t>5(</w:t>
      </w:r>
      <w:r w:rsidR="007B0BB0">
        <w:rPr>
          <w:rFonts w:ascii="Times New Roman" w:hAnsi="Times New Roman" w:cs="Times New Roman"/>
          <w:b w:val="0"/>
          <w:color w:val="auto"/>
          <w:sz w:val="28"/>
          <w:szCs w:val="28"/>
        </w:rPr>
        <w:t>107</w:t>
      </w:r>
      <w:r w:rsidR="003C75B6">
        <w:rPr>
          <w:rFonts w:ascii="Times New Roman" w:hAnsi="Times New Roman" w:cs="Times New Roman"/>
          <w:b w:val="0"/>
          <w:color w:val="auto"/>
          <w:sz w:val="28"/>
          <w:szCs w:val="28"/>
        </w:rPr>
        <w:t>/2</w:t>
      </w:r>
      <w:r w:rsidR="008C158E">
        <w:rPr>
          <w:rFonts w:ascii="Times New Roman" w:hAnsi="Times New Roman" w:cs="Times New Roman"/>
          <w:b w:val="0"/>
          <w:color w:val="auto"/>
          <w:sz w:val="28"/>
          <w:szCs w:val="28"/>
        </w:rPr>
        <w:t>5</w:t>
      </w:r>
      <w:r w:rsidR="00F231AB" w:rsidRPr="00F231AB">
        <w:rPr>
          <w:rFonts w:ascii="Times New Roman" w:hAnsi="Times New Roman" w:cs="Times New Roman"/>
          <w:b w:val="0"/>
          <w:color w:val="auto"/>
          <w:sz w:val="28"/>
          <w:szCs w:val="28"/>
        </w:rPr>
        <w:t>)</w:t>
      </w:r>
    </w:p>
    <w:p w:rsidR="00B36C0E" w:rsidRPr="002621FF" w:rsidRDefault="00E64C68" w:rsidP="002621FF">
      <w:pPr>
        <w:widowControl/>
        <w:shd w:val="clear" w:color="auto" w:fill="FFFFFF"/>
        <w:jc w:val="both"/>
        <w:rPr>
          <w:rFonts w:ascii="Times New Roman" w:hAnsi="Times New Roman" w:cs="Times New Roman"/>
          <w:sz w:val="28"/>
          <w:szCs w:val="28"/>
        </w:rPr>
      </w:pPr>
      <w:r>
        <w:rPr>
          <w:rFonts w:ascii="Times New Roman" w:hAnsi="Times New Roman" w:cs="Times New Roman"/>
          <w:sz w:val="28"/>
          <w:szCs w:val="28"/>
        </w:rPr>
        <w:t>15</w:t>
      </w:r>
      <w:r w:rsidR="00532984">
        <w:rPr>
          <w:rFonts w:ascii="Times New Roman" w:hAnsi="Times New Roman" w:cs="Times New Roman"/>
          <w:sz w:val="28"/>
          <w:szCs w:val="28"/>
        </w:rPr>
        <w:t xml:space="preserve"> </w:t>
      </w:r>
      <w:r>
        <w:rPr>
          <w:rFonts w:ascii="Times New Roman" w:hAnsi="Times New Roman" w:cs="Times New Roman"/>
          <w:sz w:val="28"/>
          <w:szCs w:val="28"/>
        </w:rPr>
        <w:t>жовт</w:t>
      </w:r>
      <w:r w:rsidR="00F21724">
        <w:rPr>
          <w:rFonts w:ascii="Times New Roman" w:hAnsi="Times New Roman" w:cs="Times New Roman"/>
          <w:sz w:val="28"/>
          <w:szCs w:val="28"/>
        </w:rPr>
        <w:t>ня</w:t>
      </w:r>
      <w:r w:rsidR="00F231AB" w:rsidRPr="007A284B">
        <w:rPr>
          <w:rFonts w:ascii="Times New Roman" w:hAnsi="Times New Roman" w:cs="Times New Roman"/>
          <w:sz w:val="28"/>
          <w:szCs w:val="28"/>
        </w:rPr>
        <w:t xml:space="preserve"> </w:t>
      </w:r>
      <w:r w:rsidR="00CF4601" w:rsidRPr="002621FF">
        <w:rPr>
          <w:rFonts w:ascii="Times New Roman" w:hAnsi="Times New Roman" w:cs="Times New Roman"/>
          <w:sz w:val="28"/>
          <w:szCs w:val="28"/>
        </w:rPr>
        <w:t>202</w:t>
      </w:r>
      <w:r w:rsidR="00F21724">
        <w:rPr>
          <w:rFonts w:ascii="Times New Roman" w:hAnsi="Times New Roman" w:cs="Times New Roman"/>
          <w:sz w:val="28"/>
          <w:szCs w:val="28"/>
        </w:rPr>
        <w:t>5</w:t>
      </w:r>
      <w:r w:rsidR="00B36C0E" w:rsidRPr="002621FF">
        <w:rPr>
          <w:rFonts w:ascii="Times New Roman" w:hAnsi="Times New Roman" w:cs="Times New Roman"/>
          <w:sz w:val="28"/>
          <w:szCs w:val="28"/>
        </w:rPr>
        <w:t xml:space="preserve"> року</w:t>
      </w:r>
    </w:p>
    <w:p w:rsidR="00B36C0E" w:rsidRPr="002621FF" w:rsidRDefault="00B36C0E" w:rsidP="002621FF">
      <w:pPr>
        <w:widowControl/>
        <w:shd w:val="clear" w:color="auto" w:fill="FFFFFF"/>
        <w:jc w:val="both"/>
        <w:rPr>
          <w:rFonts w:ascii="Times New Roman" w:hAnsi="Times New Roman" w:cs="Times New Roman"/>
          <w:sz w:val="28"/>
          <w:szCs w:val="28"/>
        </w:rPr>
      </w:pPr>
      <w:r w:rsidRPr="002621FF">
        <w:rPr>
          <w:rFonts w:ascii="Times New Roman" w:hAnsi="Times New Roman" w:cs="Times New Roman"/>
          <w:sz w:val="28"/>
          <w:szCs w:val="28"/>
        </w:rPr>
        <w:t xml:space="preserve">№ </w:t>
      </w:r>
      <w:r w:rsidR="00401637">
        <w:rPr>
          <w:rFonts w:ascii="Times New Roman" w:hAnsi="Times New Roman" w:cs="Times New Roman"/>
          <w:sz w:val="28"/>
          <w:szCs w:val="28"/>
          <w:lang w:val="ru-RU"/>
        </w:rPr>
        <w:t>66</w:t>
      </w:r>
      <w:r w:rsidR="002621FF" w:rsidRPr="002621FF">
        <w:rPr>
          <w:rFonts w:ascii="Times New Roman" w:hAnsi="Times New Roman" w:cs="Times New Roman"/>
          <w:sz w:val="28"/>
          <w:szCs w:val="28"/>
        </w:rPr>
        <w:t>-</w:t>
      </w:r>
      <w:r w:rsidR="006245BE">
        <w:rPr>
          <w:rFonts w:ascii="Times New Roman" w:hAnsi="Times New Roman" w:cs="Times New Roman"/>
          <w:sz w:val="28"/>
          <w:szCs w:val="28"/>
          <w:lang w:val="ru-RU"/>
        </w:rPr>
        <w:t>у</w:t>
      </w:r>
      <w:r w:rsidR="00C02FBE">
        <w:rPr>
          <w:rFonts w:ascii="Times New Roman" w:hAnsi="Times New Roman" w:cs="Times New Roman"/>
          <w:sz w:val="28"/>
          <w:szCs w:val="28"/>
        </w:rPr>
        <w:t>(І)</w:t>
      </w:r>
      <w:r w:rsidR="00424FAC" w:rsidRPr="002621FF">
        <w:rPr>
          <w:rFonts w:ascii="Times New Roman" w:hAnsi="Times New Roman" w:cs="Times New Roman"/>
          <w:sz w:val="28"/>
          <w:szCs w:val="28"/>
        </w:rPr>
        <w:t>/202</w:t>
      </w:r>
      <w:r w:rsidR="008C158E">
        <w:rPr>
          <w:rFonts w:ascii="Times New Roman" w:hAnsi="Times New Roman" w:cs="Times New Roman"/>
          <w:sz w:val="28"/>
          <w:szCs w:val="28"/>
        </w:rPr>
        <w:t>5</w:t>
      </w:r>
    </w:p>
    <w:p w:rsidR="00B36C0E" w:rsidRDefault="00B36C0E" w:rsidP="002621FF">
      <w:pPr>
        <w:widowControl/>
        <w:shd w:val="clear" w:color="auto" w:fill="FFFFFF"/>
        <w:jc w:val="both"/>
        <w:rPr>
          <w:rFonts w:ascii="Times New Roman" w:hAnsi="Times New Roman" w:cs="Times New Roman"/>
          <w:sz w:val="28"/>
          <w:szCs w:val="28"/>
        </w:rPr>
      </w:pPr>
    </w:p>
    <w:p w:rsidR="0026605B" w:rsidRPr="002621FF" w:rsidRDefault="0026605B" w:rsidP="002621FF">
      <w:pPr>
        <w:widowControl/>
        <w:shd w:val="clear" w:color="auto" w:fill="FFFFFF"/>
        <w:jc w:val="both"/>
        <w:rPr>
          <w:rFonts w:ascii="Times New Roman" w:hAnsi="Times New Roman" w:cs="Times New Roman"/>
          <w:sz w:val="28"/>
          <w:szCs w:val="28"/>
        </w:rPr>
      </w:pPr>
    </w:p>
    <w:p w:rsidR="006245BE" w:rsidRPr="002605A9" w:rsidRDefault="006245BE" w:rsidP="0026605B">
      <w:pPr>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Перший сенат</w:t>
      </w:r>
      <w:r w:rsidRPr="002605A9">
        <w:rPr>
          <w:rFonts w:ascii="Times New Roman" w:eastAsia="Times New Roman" w:hAnsi="Times New Roman" w:cs="Times New Roman"/>
          <w:sz w:val="28"/>
          <w:szCs w:val="28"/>
          <w:lang w:eastAsia="uk-UA"/>
        </w:rPr>
        <w:t xml:space="preserve"> Конституційного Суду України у складі</w:t>
      </w:r>
      <w:r>
        <w:rPr>
          <w:rFonts w:ascii="Times New Roman" w:eastAsia="Times New Roman" w:hAnsi="Times New Roman" w:cs="Times New Roman"/>
          <w:sz w:val="28"/>
          <w:szCs w:val="28"/>
          <w:lang w:eastAsia="uk-UA"/>
        </w:rPr>
        <w:t xml:space="preserve"> суддів</w:t>
      </w:r>
      <w:r w:rsidRPr="002605A9">
        <w:rPr>
          <w:rFonts w:ascii="Times New Roman" w:eastAsia="Times New Roman" w:hAnsi="Times New Roman" w:cs="Times New Roman"/>
          <w:sz w:val="28"/>
          <w:szCs w:val="28"/>
          <w:lang w:eastAsia="uk-UA"/>
        </w:rPr>
        <w:t>:</w:t>
      </w:r>
    </w:p>
    <w:p w:rsidR="006245BE" w:rsidRPr="002605A9" w:rsidRDefault="006245BE" w:rsidP="0026605B">
      <w:pPr>
        <w:ind w:firstLine="567"/>
        <w:contextualSpacing/>
        <w:jc w:val="both"/>
        <w:rPr>
          <w:rFonts w:ascii="Times New Roman" w:eastAsia="Times New Roman" w:hAnsi="Times New Roman" w:cs="Times New Roman"/>
          <w:sz w:val="28"/>
          <w:szCs w:val="28"/>
          <w:lang w:eastAsia="uk-UA"/>
        </w:rPr>
      </w:pPr>
    </w:p>
    <w:p w:rsidR="006245BE" w:rsidRDefault="006245BE" w:rsidP="0026605B">
      <w:pPr>
        <w:ind w:firstLine="567"/>
        <w:contextualSpacing/>
        <w:jc w:val="both"/>
        <w:rPr>
          <w:rFonts w:ascii="Times New Roman" w:eastAsia="Times New Roman" w:hAnsi="Times New Roman" w:cs="Times New Roman"/>
          <w:sz w:val="28"/>
          <w:szCs w:val="28"/>
          <w:lang w:eastAsia="uk-UA"/>
        </w:rPr>
      </w:pPr>
      <w:r w:rsidRPr="002605A9">
        <w:rPr>
          <w:rFonts w:ascii="Times New Roman" w:hAnsi="Times New Roman" w:cs="Times New Roman"/>
          <w:sz w:val="28"/>
          <w:szCs w:val="28"/>
        </w:rPr>
        <w:t>Петришин</w:t>
      </w:r>
      <w:r>
        <w:rPr>
          <w:rFonts w:ascii="Times New Roman" w:hAnsi="Times New Roman" w:cs="Times New Roman"/>
          <w:sz w:val="28"/>
          <w:szCs w:val="28"/>
        </w:rPr>
        <w:t>а</w:t>
      </w:r>
      <w:r w:rsidRPr="002605A9">
        <w:rPr>
          <w:rFonts w:ascii="Times New Roman" w:hAnsi="Times New Roman" w:cs="Times New Roman"/>
          <w:sz w:val="28"/>
          <w:szCs w:val="28"/>
        </w:rPr>
        <w:t xml:space="preserve"> Олександр</w:t>
      </w:r>
      <w:r>
        <w:rPr>
          <w:rFonts w:ascii="Times New Roman" w:hAnsi="Times New Roman" w:cs="Times New Roman"/>
          <w:sz w:val="28"/>
          <w:szCs w:val="28"/>
        </w:rPr>
        <w:t>а</w:t>
      </w:r>
      <w:r w:rsidRPr="002605A9">
        <w:rPr>
          <w:rFonts w:ascii="Times New Roman" w:hAnsi="Times New Roman" w:cs="Times New Roman"/>
          <w:sz w:val="28"/>
          <w:szCs w:val="28"/>
        </w:rPr>
        <w:t xml:space="preserve"> Віталійович</w:t>
      </w:r>
      <w:r>
        <w:rPr>
          <w:rFonts w:ascii="Times New Roman" w:hAnsi="Times New Roman" w:cs="Times New Roman"/>
          <w:sz w:val="28"/>
          <w:szCs w:val="28"/>
        </w:rPr>
        <w:t xml:space="preserve">а </w:t>
      </w:r>
      <w:r w:rsidRPr="002605A9">
        <w:rPr>
          <w:rFonts w:ascii="Times New Roman" w:hAnsi="Times New Roman" w:cs="Times New Roman"/>
          <w:color w:val="000000"/>
          <w:sz w:val="28"/>
          <w:szCs w:val="28"/>
        </w:rPr>
        <w:t>–</w:t>
      </w:r>
      <w:r w:rsidRPr="002605A9">
        <w:rPr>
          <w:rFonts w:ascii="Times New Roman" w:hAnsi="Times New Roman" w:cs="Times New Roman"/>
          <w:sz w:val="28"/>
          <w:szCs w:val="28"/>
        </w:rPr>
        <w:t xml:space="preserve"> </w:t>
      </w:r>
      <w:r>
        <w:rPr>
          <w:rFonts w:ascii="Times New Roman" w:eastAsia="Times New Roman" w:hAnsi="Times New Roman" w:cs="Times New Roman"/>
          <w:sz w:val="28"/>
          <w:szCs w:val="28"/>
          <w:lang w:eastAsia="uk-UA"/>
        </w:rPr>
        <w:t>головуючого</w:t>
      </w:r>
      <w:r w:rsidRPr="002605A9">
        <w:rPr>
          <w:rFonts w:ascii="Times New Roman" w:eastAsia="Times New Roman" w:hAnsi="Times New Roman" w:cs="Times New Roman"/>
          <w:sz w:val="28"/>
          <w:szCs w:val="28"/>
          <w:lang w:eastAsia="uk-UA"/>
        </w:rPr>
        <w:t>,</w:t>
      </w:r>
      <w:r w:rsidRPr="00741548">
        <w:rPr>
          <w:rFonts w:ascii="Times New Roman" w:eastAsia="Times New Roman" w:hAnsi="Times New Roman" w:cs="Times New Roman"/>
          <w:sz w:val="28"/>
          <w:szCs w:val="28"/>
          <w:lang w:val="ru-RU" w:eastAsia="uk-UA"/>
        </w:rPr>
        <w:t xml:space="preserve"> </w:t>
      </w:r>
      <w:r w:rsidRPr="002605A9">
        <w:rPr>
          <w:rFonts w:ascii="Times New Roman" w:hAnsi="Times New Roman" w:cs="Times New Roman"/>
          <w:sz w:val="28"/>
          <w:szCs w:val="28"/>
        </w:rPr>
        <w:t>доповідач</w:t>
      </w:r>
      <w:r>
        <w:rPr>
          <w:rFonts w:ascii="Times New Roman" w:hAnsi="Times New Roman" w:cs="Times New Roman"/>
          <w:sz w:val="28"/>
          <w:szCs w:val="28"/>
        </w:rPr>
        <w:t>а</w:t>
      </w:r>
      <w:r w:rsidRPr="002605A9">
        <w:rPr>
          <w:rFonts w:ascii="Times New Roman" w:eastAsia="Times New Roman" w:hAnsi="Times New Roman" w:cs="Times New Roman"/>
          <w:sz w:val="28"/>
          <w:szCs w:val="28"/>
          <w:lang w:eastAsia="uk-UA"/>
        </w:rPr>
        <w:t>,</w:t>
      </w:r>
    </w:p>
    <w:p w:rsidR="00E64C68" w:rsidRPr="00741548" w:rsidRDefault="00E64C68" w:rsidP="0026605B">
      <w:pPr>
        <w:ind w:firstLine="567"/>
        <w:contextualSpacing/>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eastAsia="uk-UA"/>
        </w:rPr>
        <w:t>Барабаша Юрія Григоровича,</w:t>
      </w:r>
    </w:p>
    <w:p w:rsidR="006245BE" w:rsidRDefault="006245BE" w:rsidP="0026605B">
      <w:pPr>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Грищук Оксани Вікторівни,</w:t>
      </w:r>
    </w:p>
    <w:p w:rsidR="006245BE" w:rsidRDefault="006245BE" w:rsidP="0026605B">
      <w:pPr>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Кичуна Віктора Івановича,</w:t>
      </w:r>
    </w:p>
    <w:p w:rsidR="006245BE" w:rsidRPr="00741548" w:rsidRDefault="006245BE" w:rsidP="0026605B">
      <w:pPr>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Олійник Алли Сергіївни,</w:t>
      </w:r>
    </w:p>
    <w:p w:rsidR="006245BE" w:rsidRDefault="006245BE" w:rsidP="0026605B">
      <w:pPr>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Совгирі Ольги Володимирівни,</w:t>
      </w:r>
    </w:p>
    <w:p w:rsidR="006245BE" w:rsidRPr="002605A9" w:rsidRDefault="006245BE" w:rsidP="0026605B">
      <w:pPr>
        <w:ind w:firstLine="567"/>
        <w:jc w:val="both"/>
        <w:rPr>
          <w:rFonts w:ascii="Times New Roman" w:eastAsia="Times New Roman" w:hAnsi="Times New Roman" w:cs="Times New Roman"/>
          <w:sz w:val="28"/>
          <w:szCs w:val="28"/>
          <w:lang w:eastAsia="uk-UA"/>
        </w:rPr>
      </w:pPr>
      <w:r w:rsidRPr="002605A9">
        <w:rPr>
          <w:rFonts w:ascii="Times New Roman" w:eastAsia="Times New Roman" w:hAnsi="Times New Roman" w:cs="Times New Roman"/>
          <w:sz w:val="28"/>
          <w:szCs w:val="28"/>
          <w:lang w:eastAsia="uk-UA"/>
        </w:rPr>
        <w:t>Філюк</w:t>
      </w:r>
      <w:r>
        <w:rPr>
          <w:rFonts w:ascii="Times New Roman" w:eastAsia="Times New Roman" w:hAnsi="Times New Roman" w:cs="Times New Roman"/>
          <w:sz w:val="28"/>
          <w:szCs w:val="28"/>
          <w:lang w:eastAsia="uk-UA"/>
        </w:rPr>
        <w:t>а</w:t>
      </w:r>
      <w:r w:rsidRPr="002605A9">
        <w:rPr>
          <w:rFonts w:ascii="Times New Roman" w:eastAsia="Times New Roman" w:hAnsi="Times New Roman" w:cs="Times New Roman"/>
          <w:sz w:val="28"/>
          <w:szCs w:val="28"/>
          <w:lang w:eastAsia="uk-UA"/>
        </w:rPr>
        <w:t xml:space="preserve"> Петр</w:t>
      </w:r>
      <w:r>
        <w:rPr>
          <w:rFonts w:ascii="Times New Roman" w:eastAsia="Times New Roman" w:hAnsi="Times New Roman" w:cs="Times New Roman"/>
          <w:sz w:val="28"/>
          <w:szCs w:val="28"/>
          <w:lang w:eastAsia="uk-UA"/>
        </w:rPr>
        <w:t>а</w:t>
      </w:r>
      <w:r w:rsidRPr="002605A9">
        <w:rPr>
          <w:rFonts w:ascii="Times New Roman" w:eastAsia="Times New Roman" w:hAnsi="Times New Roman" w:cs="Times New Roman"/>
          <w:sz w:val="28"/>
          <w:szCs w:val="28"/>
          <w:lang w:eastAsia="uk-UA"/>
        </w:rPr>
        <w:t xml:space="preserve"> Тодосьович</w:t>
      </w:r>
      <w:r>
        <w:rPr>
          <w:rFonts w:ascii="Times New Roman" w:eastAsia="Times New Roman" w:hAnsi="Times New Roman" w:cs="Times New Roman"/>
          <w:sz w:val="28"/>
          <w:szCs w:val="28"/>
          <w:lang w:eastAsia="uk-UA"/>
        </w:rPr>
        <w:t>а</w:t>
      </w:r>
      <w:r w:rsidRPr="002605A9">
        <w:rPr>
          <w:rFonts w:ascii="Times New Roman" w:eastAsia="Times New Roman" w:hAnsi="Times New Roman" w:cs="Times New Roman"/>
          <w:sz w:val="28"/>
          <w:szCs w:val="28"/>
          <w:lang w:eastAsia="uk-UA"/>
        </w:rPr>
        <w:t>,</w:t>
      </w:r>
    </w:p>
    <w:p w:rsidR="006245BE" w:rsidRPr="002605A9" w:rsidRDefault="006245BE" w:rsidP="0026605B">
      <w:pPr>
        <w:spacing w:line="372" w:lineRule="auto"/>
        <w:ind w:firstLine="567"/>
        <w:jc w:val="both"/>
        <w:rPr>
          <w:rFonts w:ascii="Times New Roman" w:eastAsia="Times New Roman" w:hAnsi="Times New Roman" w:cs="Times New Roman"/>
          <w:sz w:val="28"/>
          <w:szCs w:val="28"/>
          <w:lang w:eastAsia="uk-UA"/>
        </w:rPr>
      </w:pPr>
    </w:p>
    <w:p w:rsidR="006245BE" w:rsidRDefault="006245BE" w:rsidP="0026605B">
      <w:pPr>
        <w:widowControl/>
        <w:spacing w:line="372" w:lineRule="auto"/>
        <w:ind w:firstLine="567"/>
        <w:jc w:val="both"/>
        <w:rPr>
          <w:rFonts w:ascii="Times New Roman" w:hAnsi="Times New Roman" w:cs="Times New Roman"/>
          <w:sz w:val="28"/>
          <w:szCs w:val="28"/>
          <w:lang w:eastAsia="uk-UA"/>
        </w:rPr>
      </w:pPr>
      <w:r>
        <w:rPr>
          <w:rFonts w:ascii="Times New Roman" w:hAnsi="Times New Roman" w:cs="Times New Roman"/>
          <w:sz w:val="28"/>
          <w:szCs w:val="28"/>
        </w:rPr>
        <w:t>розглянув</w:t>
      </w:r>
      <w:r w:rsidR="00C02FBE" w:rsidRPr="00022BB8">
        <w:rPr>
          <w:rFonts w:ascii="Times New Roman" w:hAnsi="Times New Roman" w:cs="Times New Roman"/>
          <w:sz w:val="28"/>
          <w:szCs w:val="28"/>
        </w:rPr>
        <w:t xml:space="preserve"> на засіданні питання про відкриття конституційного </w:t>
      </w:r>
      <w:r w:rsidRPr="00602057">
        <w:rPr>
          <w:rFonts w:ascii="Times New Roman" w:hAnsi="Times New Roman" w:cs="Times New Roman"/>
          <w:sz w:val="28"/>
          <w:szCs w:val="28"/>
        </w:rPr>
        <w:t xml:space="preserve">провадження у справі за конституційною скаргою </w:t>
      </w:r>
      <w:r w:rsidRPr="00602057">
        <w:rPr>
          <w:rFonts w:ascii="Times New Roman" w:hAnsi="Times New Roman" w:cs="Times New Roman"/>
          <w:sz w:val="28"/>
          <w:szCs w:val="28"/>
          <w:lang w:eastAsia="uk-UA"/>
        </w:rPr>
        <w:t xml:space="preserve">Кияшка Олександра Олександровича щодо відповідності Конституції України (конституційності) абзаців третього, четвертого підпункту 2 пункту 22 розділу VI „Прикінцеві та перехідні положення“ Бюджетного кодексу України, окремого положення пункту 3, окремих положень пункту 8 розділу „Прикінцеві положення“ Закону України „Про Державний бюджет України на 2023 рік“ від 3 листопада 2022 року </w:t>
      </w:r>
      <w:r w:rsidR="00E07F60">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 2710–ІХ (Відомості Верховної Ради України, 2022 р., № 52</w:t>
      </w:r>
      <w:r w:rsidR="00825B95">
        <w:rPr>
          <w:rFonts w:ascii="Times New Roman" w:hAnsi="Times New Roman" w:cs="Times New Roman"/>
          <w:sz w:val="28"/>
          <w:szCs w:val="28"/>
          <w:lang w:eastAsia="uk-UA"/>
        </w:rPr>
        <w:t>,</w:t>
      </w:r>
      <w:r w:rsidRPr="00602057">
        <w:rPr>
          <w:rFonts w:ascii="Times New Roman" w:hAnsi="Times New Roman" w:cs="Times New Roman"/>
          <w:sz w:val="28"/>
          <w:szCs w:val="28"/>
          <w:lang w:eastAsia="uk-UA"/>
        </w:rPr>
        <w:t xml:space="preserve"> ст. 433), окремих </w:t>
      </w:r>
      <w:r w:rsidRPr="00602057">
        <w:rPr>
          <w:rFonts w:ascii="Times New Roman" w:hAnsi="Times New Roman" w:cs="Times New Roman"/>
          <w:sz w:val="28"/>
          <w:szCs w:val="28"/>
          <w:lang w:eastAsia="uk-UA"/>
        </w:rPr>
        <w:lastRenderedPageBreak/>
        <w:t>положень пункту 6 розділу „Прикінцеві положення“ Закону України</w:t>
      </w:r>
      <w:r>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„Про Державний бюджет України на 2024 рік“ від 9 листопада 2023 року</w:t>
      </w:r>
      <w:r>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 3460–ІХ (Відомості Вер</w:t>
      </w:r>
      <w:r w:rsidR="00825B95">
        <w:rPr>
          <w:rFonts w:ascii="Times New Roman" w:hAnsi="Times New Roman" w:cs="Times New Roman"/>
          <w:sz w:val="28"/>
          <w:szCs w:val="28"/>
          <w:lang w:eastAsia="uk-UA"/>
        </w:rPr>
        <w:t>ховної Ради України, 2023 р., №</w:t>
      </w:r>
      <w:r w:rsidRPr="00602057">
        <w:rPr>
          <w:rFonts w:ascii="Times New Roman" w:hAnsi="Times New Roman" w:cs="Times New Roman"/>
          <w:sz w:val="28"/>
          <w:szCs w:val="28"/>
          <w:lang w:eastAsia="uk-UA"/>
        </w:rPr>
        <w:t>№ 97–100, ст. 393).</w:t>
      </w:r>
    </w:p>
    <w:p w:rsidR="0026605B" w:rsidRPr="00602057" w:rsidRDefault="0026605B" w:rsidP="0026605B">
      <w:pPr>
        <w:widowControl/>
        <w:spacing w:line="372" w:lineRule="auto"/>
        <w:ind w:firstLine="567"/>
        <w:jc w:val="both"/>
        <w:rPr>
          <w:rFonts w:ascii="Times New Roman" w:hAnsi="Times New Roman" w:cs="Times New Roman"/>
          <w:sz w:val="28"/>
          <w:szCs w:val="28"/>
        </w:rPr>
      </w:pPr>
    </w:p>
    <w:p w:rsidR="006245BE" w:rsidRPr="00602057" w:rsidRDefault="006245BE" w:rsidP="0026605B">
      <w:pPr>
        <w:widowControl/>
        <w:spacing w:line="372" w:lineRule="auto"/>
        <w:ind w:firstLine="567"/>
        <w:jc w:val="both"/>
        <w:rPr>
          <w:rFonts w:ascii="Times New Roman" w:hAnsi="Times New Roman" w:cs="Times New Roman"/>
          <w:b/>
          <w:sz w:val="28"/>
          <w:szCs w:val="28"/>
        </w:rPr>
      </w:pPr>
      <w:r w:rsidRPr="00602057">
        <w:rPr>
          <w:rFonts w:ascii="Times New Roman" w:hAnsi="Times New Roman" w:cs="Times New Roman"/>
          <w:sz w:val="28"/>
          <w:szCs w:val="28"/>
        </w:rPr>
        <w:t xml:space="preserve">Заслухавши суддю-доповідача Петришина О.В. та дослідивши матеріали справи, </w:t>
      </w:r>
      <w:r w:rsidR="00CD50B5">
        <w:rPr>
          <w:rFonts w:ascii="Times New Roman" w:eastAsia="Times New Roman" w:hAnsi="Times New Roman" w:cs="Times New Roman"/>
          <w:sz w:val="28"/>
          <w:szCs w:val="28"/>
          <w:lang w:eastAsia="uk-UA"/>
        </w:rPr>
        <w:t>Перший сенат</w:t>
      </w:r>
      <w:r w:rsidRPr="00602057">
        <w:rPr>
          <w:rFonts w:ascii="Times New Roman" w:eastAsia="Times New Roman" w:hAnsi="Times New Roman" w:cs="Times New Roman"/>
          <w:sz w:val="28"/>
          <w:szCs w:val="28"/>
          <w:lang w:eastAsia="uk-UA"/>
        </w:rPr>
        <w:t xml:space="preserve"> Конституційного Суду України</w:t>
      </w:r>
      <w:r w:rsidRPr="00602057">
        <w:rPr>
          <w:rFonts w:ascii="Times New Roman" w:hAnsi="Times New Roman" w:cs="Times New Roman"/>
          <w:b/>
          <w:sz w:val="28"/>
          <w:szCs w:val="28"/>
        </w:rPr>
        <w:t xml:space="preserve"> </w:t>
      </w:r>
    </w:p>
    <w:p w:rsidR="006245BE" w:rsidRPr="00602057" w:rsidRDefault="006245BE" w:rsidP="0026605B">
      <w:pPr>
        <w:widowControl/>
        <w:spacing w:line="372" w:lineRule="auto"/>
        <w:ind w:firstLine="567"/>
        <w:jc w:val="both"/>
        <w:rPr>
          <w:rFonts w:ascii="Times New Roman" w:hAnsi="Times New Roman" w:cs="Times New Roman"/>
          <w:b/>
          <w:sz w:val="28"/>
          <w:szCs w:val="28"/>
        </w:rPr>
      </w:pPr>
    </w:p>
    <w:p w:rsidR="006245BE" w:rsidRPr="00602057" w:rsidRDefault="006245BE" w:rsidP="0026605B">
      <w:pPr>
        <w:widowControl/>
        <w:spacing w:line="372" w:lineRule="auto"/>
        <w:jc w:val="center"/>
        <w:rPr>
          <w:rFonts w:ascii="Times New Roman" w:hAnsi="Times New Roman" w:cs="Times New Roman"/>
          <w:b/>
          <w:sz w:val="28"/>
          <w:szCs w:val="28"/>
        </w:rPr>
      </w:pPr>
      <w:r w:rsidRPr="00602057">
        <w:rPr>
          <w:rFonts w:ascii="Times New Roman" w:hAnsi="Times New Roman" w:cs="Times New Roman"/>
          <w:b/>
          <w:sz w:val="28"/>
          <w:szCs w:val="28"/>
        </w:rPr>
        <w:t xml:space="preserve">у с т а н о в и </w:t>
      </w:r>
      <w:r w:rsidR="00CD50B5">
        <w:rPr>
          <w:rFonts w:ascii="Times New Roman" w:hAnsi="Times New Roman" w:cs="Times New Roman"/>
          <w:b/>
          <w:sz w:val="28"/>
          <w:szCs w:val="28"/>
        </w:rPr>
        <w:t>в</w:t>
      </w:r>
      <w:r w:rsidRPr="00602057">
        <w:rPr>
          <w:rFonts w:ascii="Times New Roman" w:hAnsi="Times New Roman" w:cs="Times New Roman"/>
          <w:b/>
          <w:sz w:val="28"/>
          <w:szCs w:val="28"/>
        </w:rPr>
        <w:t>:</w:t>
      </w:r>
    </w:p>
    <w:p w:rsidR="006245BE" w:rsidRPr="00602057" w:rsidRDefault="006245BE" w:rsidP="0026605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72" w:lineRule="auto"/>
        <w:ind w:firstLine="567"/>
        <w:jc w:val="center"/>
        <w:rPr>
          <w:rFonts w:ascii="Times New Roman" w:hAnsi="Times New Roman" w:cs="Times New Roman"/>
          <w:b/>
          <w:sz w:val="28"/>
          <w:szCs w:val="28"/>
        </w:rPr>
      </w:pPr>
    </w:p>
    <w:p w:rsidR="006245BE" w:rsidRPr="00602057" w:rsidRDefault="006245BE" w:rsidP="0026605B">
      <w:pPr>
        <w:widowControl/>
        <w:spacing w:line="372" w:lineRule="auto"/>
        <w:ind w:firstLine="567"/>
        <w:jc w:val="both"/>
        <w:rPr>
          <w:rFonts w:ascii="Times New Roman" w:hAnsi="Times New Roman" w:cs="Times New Roman"/>
          <w:sz w:val="28"/>
          <w:szCs w:val="28"/>
          <w:lang w:eastAsia="uk-UA"/>
        </w:rPr>
      </w:pPr>
      <w:r w:rsidRPr="00602057">
        <w:rPr>
          <w:rFonts w:ascii="Times New Roman" w:hAnsi="Times New Roman" w:cs="Times New Roman"/>
          <w:sz w:val="28"/>
          <w:szCs w:val="28"/>
        </w:rPr>
        <w:t xml:space="preserve">1. </w:t>
      </w:r>
      <w:r w:rsidRPr="00602057">
        <w:rPr>
          <w:rFonts w:ascii="Times New Roman" w:hAnsi="Times New Roman" w:cs="Times New Roman"/>
          <w:color w:val="000000" w:themeColor="text1"/>
          <w:sz w:val="28"/>
          <w:szCs w:val="28"/>
        </w:rPr>
        <w:t xml:space="preserve">До Конституційного Суду України звернувся Кияшко О.О. </w:t>
      </w:r>
      <w:r w:rsidR="0026605B">
        <w:rPr>
          <w:rFonts w:ascii="Times New Roman" w:hAnsi="Times New Roman" w:cs="Times New Roman"/>
          <w:color w:val="000000" w:themeColor="text1"/>
          <w:sz w:val="28"/>
          <w:szCs w:val="28"/>
        </w:rPr>
        <w:br/>
      </w:r>
      <w:r w:rsidRPr="00602057">
        <w:rPr>
          <w:rFonts w:ascii="Times New Roman" w:hAnsi="Times New Roman" w:cs="Times New Roman"/>
          <w:color w:val="000000" w:themeColor="text1"/>
          <w:sz w:val="28"/>
          <w:szCs w:val="28"/>
        </w:rPr>
        <w:t>із клопотанням перевірити на відповідність статті 6, частині другій статті 8,</w:t>
      </w:r>
      <w:r>
        <w:rPr>
          <w:rFonts w:ascii="Times New Roman" w:hAnsi="Times New Roman" w:cs="Times New Roman"/>
          <w:color w:val="000000" w:themeColor="text1"/>
          <w:sz w:val="28"/>
          <w:szCs w:val="28"/>
        </w:rPr>
        <w:br/>
      </w:r>
      <w:r w:rsidRPr="00602057">
        <w:rPr>
          <w:rFonts w:ascii="Times New Roman" w:hAnsi="Times New Roman" w:cs="Times New Roman"/>
          <w:color w:val="000000" w:themeColor="text1"/>
          <w:sz w:val="28"/>
          <w:szCs w:val="28"/>
        </w:rPr>
        <w:t>частині п’ятій статті 17, частині другій статті 19, частинам другій, третій</w:t>
      </w:r>
      <w:r>
        <w:rPr>
          <w:rFonts w:ascii="Times New Roman" w:hAnsi="Times New Roman" w:cs="Times New Roman"/>
          <w:color w:val="000000" w:themeColor="text1"/>
          <w:sz w:val="28"/>
          <w:szCs w:val="28"/>
        </w:rPr>
        <w:br/>
      </w:r>
      <w:r w:rsidRPr="00602057">
        <w:rPr>
          <w:rFonts w:ascii="Times New Roman" w:hAnsi="Times New Roman" w:cs="Times New Roman"/>
          <w:color w:val="000000" w:themeColor="text1"/>
          <w:sz w:val="28"/>
          <w:szCs w:val="28"/>
        </w:rPr>
        <w:t>статті 22, частинам першій, другій статті 24, частині четвертій статті 41,</w:t>
      </w:r>
      <w:r>
        <w:rPr>
          <w:rFonts w:ascii="Times New Roman" w:hAnsi="Times New Roman" w:cs="Times New Roman"/>
          <w:color w:val="000000" w:themeColor="text1"/>
          <w:sz w:val="28"/>
          <w:szCs w:val="28"/>
        </w:rPr>
        <w:br/>
      </w:r>
      <w:r w:rsidRPr="00602057">
        <w:rPr>
          <w:rFonts w:ascii="Times New Roman" w:hAnsi="Times New Roman" w:cs="Times New Roman"/>
          <w:color w:val="000000" w:themeColor="text1"/>
          <w:sz w:val="28"/>
          <w:szCs w:val="28"/>
        </w:rPr>
        <w:t xml:space="preserve">частині першій статті 46, статті 56, статті 68, пункту 3 частини першої статті 85, пункту 6 частини першої статті 92, статті 113 Конституції України (конституційність) </w:t>
      </w:r>
      <w:r w:rsidRPr="00602057">
        <w:rPr>
          <w:rFonts w:ascii="Times New Roman" w:hAnsi="Times New Roman" w:cs="Times New Roman"/>
          <w:sz w:val="28"/>
          <w:szCs w:val="28"/>
          <w:lang w:eastAsia="uk-UA"/>
        </w:rPr>
        <w:t>абзаци третій, четвертий підпункту 2 пункту 22 розділу VI „Прикінцеві та перехідні положення“ Бюджетного кодексу України (далі – Кодекс), окрем</w:t>
      </w:r>
      <w:r w:rsidR="00825B95">
        <w:rPr>
          <w:rFonts w:ascii="Times New Roman" w:hAnsi="Times New Roman" w:cs="Times New Roman"/>
          <w:sz w:val="28"/>
          <w:szCs w:val="28"/>
          <w:lang w:eastAsia="uk-UA"/>
        </w:rPr>
        <w:t>ого</w:t>
      </w:r>
      <w:r w:rsidRPr="00602057">
        <w:rPr>
          <w:rFonts w:ascii="Times New Roman" w:hAnsi="Times New Roman" w:cs="Times New Roman"/>
          <w:sz w:val="28"/>
          <w:szCs w:val="28"/>
          <w:lang w:eastAsia="uk-UA"/>
        </w:rPr>
        <w:t xml:space="preserve"> положення пункту 3, </w:t>
      </w:r>
      <w:r w:rsidR="00825B95">
        <w:rPr>
          <w:rFonts w:ascii="Times New Roman" w:hAnsi="Times New Roman" w:cs="Times New Roman"/>
          <w:sz w:val="28"/>
          <w:szCs w:val="28"/>
          <w:lang w:eastAsia="uk-UA"/>
        </w:rPr>
        <w:t xml:space="preserve">окремих положень </w:t>
      </w:r>
      <w:r w:rsidRPr="00602057">
        <w:rPr>
          <w:rFonts w:ascii="Times New Roman" w:hAnsi="Times New Roman" w:cs="Times New Roman"/>
          <w:sz w:val="28"/>
          <w:szCs w:val="28"/>
          <w:lang w:eastAsia="uk-UA"/>
        </w:rPr>
        <w:t xml:space="preserve">пункту 8 </w:t>
      </w:r>
      <w:r w:rsidR="00825B95">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 xml:space="preserve">розділу „Прикінцеві положення“ Закону України „Про Державний бюджет України на 2023 рік“ від 3 листопада 2022 року № 2710–ІХ (далі – Закон № 2710), окремі положення пункту 6 розділу „Прикінцеві положення“ Закону України „Про Державний бюджет України на 2024 рік“ від 9 листопада 2023 року </w:t>
      </w:r>
      <w:r w:rsidR="00825B95">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 3460–ІХ (далі – Закон № 3460).</w:t>
      </w:r>
    </w:p>
    <w:p w:rsidR="006245BE" w:rsidRPr="00602057" w:rsidRDefault="006245BE" w:rsidP="0026605B">
      <w:pPr>
        <w:widowControl/>
        <w:spacing w:line="372" w:lineRule="auto"/>
        <w:ind w:firstLine="567"/>
        <w:jc w:val="both"/>
        <w:rPr>
          <w:rFonts w:ascii="Times New Roman" w:hAnsi="Times New Roman" w:cs="Times New Roman"/>
          <w:sz w:val="28"/>
          <w:szCs w:val="28"/>
          <w:lang w:eastAsia="uk-UA"/>
        </w:rPr>
      </w:pPr>
      <w:r w:rsidRPr="00602057">
        <w:rPr>
          <w:rFonts w:ascii="Times New Roman" w:hAnsi="Times New Roman" w:cs="Times New Roman"/>
          <w:color w:val="000000" w:themeColor="text1"/>
          <w:sz w:val="28"/>
          <w:szCs w:val="28"/>
        </w:rPr>
        <w:t>У п</w:t>
      </w:r>
      <w:r w:rsidRPr="00602057">
        <w:rPr>
          <w:rFonts w:ascii="Times New Roman" w:hAnsi="Times New Roman" w:cs="Times New Roman"/>
          <w:sz w:val="28"/>
          <w:szCs w:val="28"/>
          <w:lang w:eastAsia="uk-UA"/>
        </w:rPr>
        <w:t xml:space="preserve">ідпункті 2 пункту 22 розділу VI „Прикінцеві та перехідні положення“ Кодексу зазначено, що в умовах воєнного стану або для здійснення згідно із законом заходів загальної  мобілізації Кабінет Міністрів України може приймати рішення „щодо порядку застосування і розмірів державних соціальних стандартів та гарантій, виходячи з наявних фінансових ресурсів державного і місцевих бюджетів та фондів загальнообов’язкового державного соціального і </w:t>
      </w:r>
      <w:r w:rsidRPr="00602057">
        <w:rPr>
          <w:rFonts w:ascii="Times New Roman" w:hAnsi="Times New Roman" w:cs="Times New Roman"/>
          <w:sz w:val="28"/>
          <w:szCs w:val="28"/>
          <w:lang w:eastAsia="uk-UA"/>
        </w:rPr>
        <w:lastRenderedPageBreak/>
        <w:t>пенсійного страхування</w:t>
      </w:r>
      <w:r>
        <w:rPr>
          <w:rFonts w:ascii="Times New Roman" w:hAnsi="Times New Roman" w:cs="Times New Roman"/>
          <w:sz w:val="28"/>
          <w:szCs w:val="28"/>
          <w:lang w:eastAsia="uk-UA"/>
        </w:rPr>
        <w:t>“</w:t>
      </w:r>
      <w:r w:rsidRPr="00602057">
        <w:rPr>
          <w:rFonts w:ascii="Times New Roman" w:hAnsi="Times New Roman" w:cs="Times New Roman"/>
          <w:sz w:val="28"/>
          <w:szCs w:val="28"/>
          <w:lang w:eastAsia="uk-UA"/>
        </w:rPr>
        <w:t xml:space="preserve"> (абзац третій); </w:t>
      </w:r>
      <w:r>
        <w:rPr>
          <w:rFonts w:ascii="Times New Roman" w:hAnsi="Times New Roman" w:cs="Times New Roman"/>
          <w:sz w:val="28"/>
          <w:szCs w:val="28"/>
          <w:lang w:eastAsia="uk-UA"/>
        </w:rPr>
        <w:t>„</w:t>
      </w:r>
      <w:r w:rsidRPr="00602057">
        <w:rPr>
          <w:rFonts w:ascii="Times New Roman" w:hAnsi="Times New Roman" w:cs="Times New Roman"/>
          <w:sz w:val="28"/>
          <w:szCs w:val="28"/>
          <w:lang w:eastAsia="uk-UA"/>
        </w:rPr>
        <w:t xml:space="preserve">щодо особливостей формування та виконання місцевих бюджетів, діяльності учасників бюджетного процесу </w:t>
      </w:r>
      <w:r w:rsidR="0026605B">
        <w:rPr>
          <w:rFonts w:ascii="Times New Roman" w:hAnsi="Times New Roman" w:cs="Times New Roman"/>
          <w:sz w:val="28"/>
          <w:szCs w:val="28"/>
          <w:lang w:eastAsia="uk-UA"/>
        </w:rPr>
        <w:br/>
      </w:r>
      <w:r w:rsidRPr="00602057">
        <w:rPr>
          <w:rFonts w:ascii="Times New Roman" w:hAnsi="Times New Roman" w:cs="Times New Roman"/>
          <w:sz w:val="28"/>
          <w:szCs w:val="28"/>
          <w:lang w:eastAsia="uk-UA"/>
        </w:rPr>
        <w:t>на відповідних територіях</w:t>
      </w:r>
      <w:r>
        <w:rPr>
          <w:rFonts w:ascii="Times New Roman" w:hAnsi="Times New Roman" w:cs="Times New Roman"/>
          <w:sz w:val="28"/>
          <w:szCs w:val="28"/>
          <w:lang w:eastAsia="uk-UA"/>
        </w:rPr>
        <w:t>“</w:t>
      </w:r>
      <w:r w:rsidRPr="00602057">
        <w:rPr>
          <w:rFonts w:ascii="Times New Roman" w:hAnsi="Times New Roman" w:cs="Times New Roman"/>
          <w:sz w:val="28"/>
          <w:szCs w:val="28"/>
          <w:lang w:eastAsia="uk-UA"/>
        </w:rPr>
        <w:t xml:space="preserve"> (абзац четвертий).</w:t>
      </w:r>
    </w:p>
    <w:p w:rsidR="006245BE" w:rsidRPr="00602057" w:rsidRDefault="006245BE" w:rsidP="0026605B">
      <w:pPr>
        <w:widowControl/>
        <w:spacing w:line="372" w:lineRule="auto"/>
        <w:ind w:firstLine="567"/>
        <w:jc w:val="both"/>
        <w:rPr>
          <w:rFonts w:ascii="Times New Roman" w:hAnsi="Times New Roman" w:cs="Times New Roman"/>
          <w:color w:val="000000" w:themeColor="text1"/>
          <w:sz w:val="28"/>
          <w:szCs w:val="28"/>
          <w:lang w:eastAsia="uk-UA"/>
        </w:rPr>
      </w:pPr>
      <w:r w:rsidRPr="00602057">
        <w:rPr>
          <w:rFonts w:ascii="Times New Roman" w:hAnsi="Times New Roman" w:cs="Times New Roman"/>
          <w:color w:val="000000" w:themeColor="text1"/>
          <w:sz w:val="28"/>
          <w:szCs w:val="28"/>
          <w:lang w:eastAsia="uk-UA"/>
        </w:rPr>
        <w:t xml:space="preserve">Пунктом 3 розділу „Прикінцеві положення“ Закону № 2710 зупинено </w:t>
      </w:r>
      <w:r w:rsidR="0026605B">
        <w:rPr>
          <w:rFonts w:ascii="Times New Roman" w:hAnsi="Times New Roman" w:cs="Times New Roman"/>
          <w:color w:val="000000" w:themeColor="text1"/>
          <w:sz w:val="28"/>
          <w:szCs w:val="28"/>
          <w:lang w:eastAsia="uk-UA"/>
        </w:rPr>
        <w:br/>
      </w:r>
      <w:r w:rsidRPr="00602057">
        <w:rPr>
          <w:rFonts w:ascii="Times New Roman" w:hAnsi="Times New Roman" w:cs="Times New Roman"/>
          <w:color w:val="000000" w:themeColor="text1"/>
          <w:sz w:val="28"/>
          <w:szCs w:val="28"/>
          <w:lang w:eastAsia="uk-UA"/>
        </w:rPr>
        <w:t xml:space="preserve">на 2023 рік, зокрема, дію Закону України „Про індексацію грошових доходів населення“. </w:t>
      </w:r>
      <w:r w:rsidR="00E07F60">
        <w:rPr>
          <w:rFonts w:ascii="Times New Roman" w:hAnsi="Times New Roman" w:cs="Times New Roman"/>
          <w:color w:val="000000" w:themeColor="text1"/>
          <w:sz w:val="28"/>
          <w:szCs w:val="28"/>
          <w:lang w:eastAsia="uk-UA"/>
        </w:rPr>
        <w:t>У</w:t>
      </w:r>
      <w:r w:rsidRPr="00602057">
        <w:rPr>
          <w:rFonts w:ascii="Times New Roman" w:hAnsi="Times New Roman" w:cs="Times New Roman"/>
          <w:color w:val="000000" w:themeColor="text1"/>
          <w:sz w:val="28"/>
          <w:szCs w:val="28"/>
          <w:lang w:eastAsia="uk-UA"/>
        </w:rPr>
        <w:t xml:space="preserve"> розділі „Прикінцеві положення“ Закону № 2710 установлено, що «у 2023 році частина друга та абзац п’ятий частини четвертої статті 42, третє речення абзацу першого пункту 13 розділу XV „Прикінцеві положення“ Закону України „Про загальнообов’язкове державне пенсійне страхування“ &lt;...&gt;, частина друга статті 22, стаття 64 Закону України ,,Про пенсійне забезпечення осіб, звільнених з військової служби, та деяких інших осіб“ &lt;...&gt;</w:t>
      </w:r>
      <w:r w:rsidR="00E07F60" w:rsidRPr="00E07F60">
        <w:rPr>
          <w:rFonts w:ascii="Times New Roman" w:hAnsi="Times New Roman" w:cs="Times New Roman"/>
          <w:color w:val="000000" w:themeColor="text1"/>
          <w:sz w:val="28"/>
          <w:szCs w:val="28"/>
          <w:lang w:eastAsia="uk-UA"/>
        </w:rPr>
        <w:t xml:space="preserve"> </w:t>
      </w:r>
      <w:r w:rsidRPr="00602057">
        <w:rPr>
          <w:rFonts w:ascii="Times New Roman" w:hAnsi="Times New Roman" w:cs="Times New Roman"/>
          <w:color w:val="000000" w:themeColor="text1"/>
          <w:sz w:val="28"/>
          <w:szCs w:val="28"/>
        </w:rPr>
        <w:t>застосовуються у порядку, на умовах та у строки, що визначені Кабінетом Міністрів України» (пункт 8).</w:t>
      </w:r>
    </w:p>
    <w:p w:rsidR="006245BE" w:rsidRPr="00602057" w:rsidRDefault="006245BE" w:rsidP="0026605B">
      <w:pPr>
        <w:widowControl/>
        <w:spacing w:line="372" w:lineRule="auto"/>
        <w:ind w:firstLine="567"/>
        <w:jc w:val="both"/>
        <w:rPr>
          <w:rFonts w:ascii="Times New Roman" w:hAnsi="Times New Roman" w:cs="Times New Roman"/>
          <w:color w:val="000000" w:themeColor="text1"/>
          <w:sz w:val="28"/>
          <w:szCs w:val="28"/>
          <w:lang w:eastAsia="uk-UA"/>
        </w:rPr>
      </w:pPr>
      <w:r w:rsidRPr="00602057">
        <w:rPr>
          <w:rFonts w:ascii="Times New Roman" w:hAnsi="Times New Roman" w:cs="Times New Roman"/>
          <w:color w:val="000000" w:themeColor="text1"/>
          <w:sz w:val="28"/>
          <w:szCs w:val="28"/>
        </w:rPr>
        <w:t xml:space="preserve">У пункті 6 розділу </w:t>
      </w:r>
      <w:r w:rsidRPr="00602057">
        <w:rPr>
          <w:rFonts w:ascii="Times New Roman" w:hAnsi="Times New Roman" w:cs="Times New Roman"/>
          <w:color w:val="000000" w:themeColor="text1"/>
          <w:sz w:val="28"/>
          <w:szCs w:val="28"/>
          <w:lang w:eastAsia="uk-UA"/>
        </w:rPr>
        <w:t>„Прикінцеві положення“</w:t>
      </w:r>
      <w:r w:rsidRPr="00602057">
        <w:rPr>
          <w:rFonts w:ascii="Times New Roman" w:hAnsi="Times New Roman" w:cs="Times New Roman"/>
          <w:color w:val="000000" w:themeColor="text1"/>
          <w:sz w:val="28"/>
          <w:szCs w:val="28"/>
        </w:rPr>
        <w:t xml:space="preserve"> Закону № 3460 зазначено, що </w:t>
      </w:r>
      <w:r w:rsidR="0026605B">
        <w:rPr>
          <w:rFonts w:ascii="Times New Roman" w:hAnsi="Times New Roman" w:cs="Times New Roman"/>
          <w:color w:val="000000" w:themeColor="text1"/>
          <w:sz w:val="28"/>
          <w:szCs w:val="28"/>
        </w:rPr>
        <w:br/>
      </w:r>
      <w:r w:rsidR="00825B95">
        <w:rPr>
          <w:rFonts w:ascii="Times New Roman" w:hAnsi="Times New Roman" w:cs="Times New Roman"/>
          <w:color w:val="000000" w:themeColor="text1"/>
          <w:sz w:val="28"/>
          <w:szCs w:val="28"/>
        </w:rPr>
        <w:t>«</w:t>
      </w:r>
      <w:r w:rsidRPr="00602057">
        <w:rPr>
          <w:rFonts w:ascii="Times New Roman" w:hAnsi="Times New Roman" w:cs="Times New Roman"/>
          <w:color w:val="000000" w:themeColor="text1"/>
          <w:sz w:val="28"/>
          <w:szCs w:val="28"/>
        </w:rPr>
        <w:t>у 2024 році частина друга та абзац п’ятий частини четвертої статті 42,</w:t>
      </w:r>
      <w:r>
        <w:rPr>
          <w:rFonts w:ascii="Times New Roman" w:hAnsi="Times New Roman" w:cs="Times New Roman"/>
          <w:color w:val="000000" w:themeColor="text1"/>
          <w:sz w:val="28"/>
          <w:szCs w:val="28"/>
        </w:rPr>
        <w:br/>
      </w:r>
      <w:r w:rsidRPr="00602057">
        <w:rPr>
          <w:rFonts w:ascii="Times New Roman" w:hAnsi="Times New Roman" w:cs="Times New Roman"/>
          <w:color w:val="000000" w:themeColor="text1"/>
          <w:sz w:val="28"/>
          <w:szCs w:val="28"/>
          <w:lang w:eastAsia="uk-UA"/>
        </w:rPr>
        <w:t>третє речення абзацу першого пункту 13 розділу XV „Прикінцеві положення“ Закону України „Про загальнообов’язкове державне пенсійне страхування“</w:t>
      </w:r>
      <w:r>
        <w:rPr>
          <w:rFonts w:ascii="Times New Roman" w:hAnsi="Times New Roman" w:cs="Times New Roman"/>
          <w:color w:val="000000" w:themeColor="text1"/>
          <w:sz w:val="28"/>
          <w:szCs w:val="28"/>
          <w:lang w:eastAsia="uk-UA"/>
        </w:rPr>
        <w:br/>
      </w:r>
      <w:r w:rsidRPr="00602057">
        <w:rPr>
          <w:rFonts w:ascii="Times New Roman" w:hAnsi="Times New Roman" w:cs="Times New Roman"/>
          <w:color w:val="000000" w:themeColor="text1"/>
          <w:sz w:val="28"/>
          <w:szCs w:val="28"/>
          <w:lang w:eastAsia="uk-UA"/>
        </w:rPr>
        <w:t xml:space="preserve">&lt;...&gt;, частина друга статті 22, стаття 64 Закону України ,,Про пенсійне забезпечення осіб, звільнених з військової служби, та деяких інших осіб“ &lt;...&gt; </w:t>
      </w:r>
      <w:r w:rsidRPr="00602057">
        <w:rPr>
          <w:rFonts w:ascii="Times New Roman" w:hAnsi="Times New Roman" w:cs="Times New Roman"/>
          <w:color w:val="000000" w:themeColor="text1"/>
          <w:sz w:val="28"/>
          <w:szCs w:val="28"/>
        </w:rPr>
        <w:t>застосовуються у порядку, на умовах та у строки, що визначені Кабінетом Міністрів України».</w:t>
      </w:r>
    </w:p>
    <w:p w:rsidR="006245BE" w:rsidRPr="00602057" w:rsidRDefault="006245BE" w:rsidP="0026605B">
      <w:pPr>
        <w:widowControl/>
        <w:shd w:val="clear" w:color="auto" w:fill="FFFFFF"/>
        <w:spacing w:line="372" w:lineRule="auto"/>
        <w:ind w:firstLine="567"/>
        <w:jc w:val="both"/>
        <w:rPr>
          <w:rFonts w:ascii="Times New Roman" w:hAnsi="Times New Roman" w:cs="Times New Roman"/>
          <w:color w:val="000000" w:themeColor="text1"/>
          <w:sz w:val="28"/>
          <w:szCs w:val="28"/>
        </w:rPr>
      </w:pPr>
      <w:r w:rsidRPr="00602057">
        <w:rPr>
          <w:rFonts w:ascii="Times New Roman" w:hAnsi="Times New Roman" w:cs="Times New Roman"/>
          <w:color w:val="000000" w:themeColor="text1"/>
          <w:sz w:val="28"/>
          <w:szCs w:val="28"/>
        </w:rPr>
        <w:t xml:space="preserve">На переконання автора клопотання, оспорюваними положеннями Кодексу, </w:t>
      </w:r>
      <w:r>
        <w:rPr>
          <w:rFonts w:ascii="Times New Roman" w:hAnsi="Times New Roman" w:cs="Times New Roman"/>
          <w:color w:val="000000" w:themeColor="text1"/>
          <w:sz w:val="28"/>
          <w:szCs w:val="28"/>
        </w:rPr>
        <w:t>З</w:t>
      </w:r>
      <w:r w:rsidRPr="00602057">
        <w:rPr>
          <w:rFonts w:ascii="Times New Roman" w:hAnsi="Times New Roman" w:cs="Times New Roman"/>
          <w:color w:val="000000" w:themeColor="text1"/>
          <w:sz w:val="28"/>
          <w:szCs w:val="28"/>
        </w:rPr>
        <w:t>акону № 2710, Закону №</w:t>
      </w:r>
      <w:r>
        <w:rPr>
          <w:rFonts w:ascii="Times New Roman" w:hAnsi="Times New Roman" w:cs="Times New Roman"/>
          <w:color w:val="000000" w:themeColor="text1"/>
          <w:sz w:val="28"/>
          <w:szCs w:val="28"/>
        </w:rPr>
        <w:t xml:space="preserve"> </w:t>
      </w:r>
      <w:r w:rsidRPr="00602057">
        <w:rPr>
          <w:rFonts w:ascii="Times New Roman" w:hAnsi="Times New Roman" w:cs="Times New Roman"/>
          <w:color w:val="000000" w:themeColor="text1"/>
          <w:sz w:val="28"/>
          <w:szCs w:val="28"/>
        </w:rPr>
        <w:t xml:space="preserve">3460 </w:t>
      </w:r>
      <w:r w:rsidRPr="00602057">
        <w:rPr>
          <w:rFonts w:ascii="Times New Roman" w:hAnsi="Times New Roman" w:cs="Times New Roman"/>
          <w:sz w:val="28"/>
          <w:szCs w:val="28"/>
          <w:lang w:eastAsia="uk-UA"/>
        </w:rPr>
        <w:t>„</w:t>
      </w:r>
      <w:r w:rsidRPr="00602057">
        <w:rPr>
          <w:rFonts w:ascii="Times New Roman" w:hAnsi="Times New Roman" w:cs="Times New Roman"/>
          <w:color w:val="000000" w:themeColor="text1"/>
          <w:sz w:val="28"/>
          <w:szCs w:val="28"/>
        </w:rPr>
        <w:t>допущено звуження змісту та обсягу існуючих його прав і свобод як військового пенсіонера та порушено право на належний рівень пенсії“.</w:t>
      </w:r>
    </w:p>
    <w:p w:rsidR="006245BE" w:rsidRDefault="006245BE" w:rsidP="0026605B">
      <w:pPr>
        <w:widowControl/>
        <w:shd w:val="clear" w:color="auto" w:fill="FFFFFF"/>
        <w:spacing w:line="372" w:lineRule="auto"/>
        <w:ind w:firstLine="567"/>
        <w:jc w:val="both"/>
        <w:rPr>
          <w:rFonts w:ascii="Times New Roman" w:hAnsi="Times New Roman" w:cs="Times New Roman"/>
          <w:color w:val="000000" w:themeColor="text1"/>
          <w:sz w:val="28"/>
          <w:szCs w:val="28"/>
        </w:rPr>
      </w:pPr>
      <w:r w:rsidRPr="00602057">
        <w:rPr>
          <w:rFonts w:ascii="Times New Roman" w:hAnsi="Times New Roman" w:cs="Times New Roman"/>
          <w:color w:val="000000" w:themeColor="text1"/>
          <w:sz w:val="28"/>
          <w:szCs w:val="28"/>
        </w:rPr>
        <w:t xml:space="preserve">На підтвердження своєї позиції Кияшко О.О. посилається на Конституцію України, закони України, кодекси, постанови Верховної Ради України, акти Кабінету Міністрів України, Конвенцію про захист прав людини і </w:t>
      </w:r>
      <w:r w:rsidRPr="00602057">
        <w:rPr>
          <w:rFonts w:ascii="Times New Roman" w:hAnsi="Times New Roman" w:cs="Times New Roman"/>
          <w:color w:val="000000" w:themeColor="text1"/>
          <w:sz w:val="28"/>
          <w:szCs w:val="28"/>
        </w:rPr>
        <w:lastRenderedPageBreak/>
        <w:t>основоположни</w:t>
      </w:r>
      <w:r>
        <w:rPr>
          <w:rFonts w:ascii="Times New Roman" w:hAnsi="Times New Roman" w:cs="Times New Roman"/>
          <w:color w:val="000000" w:themeColor="text1"/>
          <w:sz w:val="28"/>
          <w:szCs w:val="28"/>
        </w:rPr>
        <w:t>х</w:t>
      </w:r>
      <w:r w:rsidR="00441257">
        <w:rPr>
          <w:rFonts w:ascii="Times New Roman" w:hAnsi="Times New Roman" w:cs="Times New Roman"/>
          <w:color w:val="000000" w:themeColor="text1"/>
          <w:sz w:val="28"/>
          <w:szCs w:val="28"/>
        </w:rPr>
        <w:t xml:space="preserve"> свобод 1950 року</w:t>
      </w:r>
      <w:r w:rsidRPr="00602057">
        <w:rPr>
          <w:rFonts w:ascii="Times New Roman" w:hAnsi="Times New Roman" w:cs="Times New Roman"/>
          <w:color w:val="000000" w:themeColor="text1"/>
          <w:sz w:val="28"/>
          <w:szCs w:val="28"/>
        </w:rPr>
        <w:t xml:space="preserve">, рішення Конституційного Суду України та на судові рішення у своїй справі. </w:t>
      </w:r>
    </w:p>
    <w:p w:rsidR="00825B95" w:rsidRPr="00602057" w:rsidRDefault="00825B95" w:rsidP="0026605B">
      <w:pPr>
        <w:widowControl/>
        <w:shd w:val="clear" w:color="auto" w:fill="FFFFFF"/>
        <w:spacing w:line="372" w:lineRule="auto"/>
        <w:ind w:firstLine="567"/>
        <w:jc w:val="both"/>
        <w:rPr>
          <w:rFonts w:ascii="Times New Roman" w:hAnsi="Times New Roman" w:cs="Times New Roman"/>
          <w:color w:val="000000" w:themeColor="text1"/>
          <w:sz w:val="28"/>
          <w:szCs w:val="28"/>
        </w:rPr>
      </w:pPr>
    </w:p>
    <w:p w:rsidR="00135F63" w:rsidRPr="00135F63" w:rsidRDefault="006245BE" w:rsidP="0026605B">
      <w:pPr>
        <w:spacing w:line="372" w:lineRule="auto"/>
        <w:ind w:firstLine="567"/>
        <w:jc w:val="both"/>
        <w:rPr>
          <w:rFonts w:ascii="Times New Roman" w:eastAsia="Times New Roman" w:hAnsi="Times New Roman" w:cs="Times New Roman"/>
          <w:sz w:val="28"/>
          <w:szCs w:val="28"/>
          <w:lang w:eastAsia="uk-UA"/>
        </w:rPr>
      </w:pPr>
      <w:r w:rsidRPr="00602057">
        <w:rPr>
          <w:rFonts w:ascii="Times New Roman" w:eastAsia="Times New Roman" w:hAnsi="Times New Roman" w:cs="Times New Roman"/>
          <w:sz w:val="28"/>
          <w:szCs w:val="28"/>
          <w:lang w:eastAsia="uk-UA"/>
        </w:rPr>
        <w:t xml:space="preserve">2. </w:t>
      </w:r>
      <w:r w:rsidR="00CD50B5">
        <w:rPr>
          <w:rFonts w:ascii="Times New Roman" w:eastAsia="Times New Roman" w:hAnsi="Times New Roman" w:cs="Times New Roman"/>
          <w:sz w:val="28"/>
          <w:szCs w:val="28"/>
          <w:lang w:eastAsia="uk-UA"/>
        </w:rPr>
        <w:t>Перший сенат Конституційного Суду України</w:t>
      </w:r>
      <w:r w:rsidR="00825B95">
        <w:rPr>
          <w:rFonts w:ascii="Times New Roman" w:eastAsia="Times New Roman" w:hAnsi="Times New Roman" w:cs="Times New Roman"/>
          <w:sz w:val="28"/>
          <w:szCs w:val="28"/>
          <w:lang w:eastAsia="uk-UA"/>
        </w:rPr>
        <w:t>,</w:t>
      </w:r>
      <w:r w:rsidR="00CD50B5">
        <w:rPr>
          <w:rFonts w:ascii="Times New Roman" w:eastAsia="Times New Roman" w:hAnsi="Times New Roman" w:cs="Times New Roman"/>
          <w:sz w:val="28"/>
          <w:szCs w:val="28"/>
          <w:lang w:eastAsia="uk-UA"/>
        </w:rPr>
        <w:t xml:space="preserve"> вирішуючи питання щодо відкриття конституційного провадження у справі у зв’язку з </w:t>
      </w:r>
      <w:r w:rsidR="00825B95">
        <w:rPr>
          <w:rFonts w:ascii="Times New Roman" w:eastAsia="Times New Roman" w:hAnsi="Times New Roman" w:cs="Times New Roman"/>
          <w:sz w:val="28"/>
          <w:szCs w:val="28"/>
          <w:lang w:eastAsia="uk-UA"/>
        </w:rPr>
        <w:t xml:space="preserve">постановленням </w:t>
      </w:r>
      <w:r w:rsidR="00CD50B5">
        <w:rPr>
          <w:rFonts w:ascii="Times New Roman" w:eastAsia="Times New Roman" w:hAnsi="Times New Roman" w:cs="Times New Roman"/>
          <w:sz w:val="28"/>
          <w:szCs w:val="28"/>
          <w:lang w:eastAsia="uk-UA"/>
        </w:rPr>
        <w:t>неодностайно Третьою колегією суддів</w:t>
      </w:r>
      <w:r w:rsidR="00135F63">
        <w:rPr>
          <w:rFonts w:ascii="Times New Roman" w:eastAsia="Times New Roman" w:hAnsi="Times New Roman" w:cs="Times New Roman"/>
          <w:sz w:val="28"/>
          <w:szCs w:val="28"/>
          <w:lang w:eastAsia="uk-UA"/>
        </w:rPr>
        <w:t xml:space="preserve"> Першого сенату Конституційного Суду України Ухвал</w:t>
      </w:r>
      <w:r w:rsidR="00CD50B5">
        <w:rPr>
          <w:rFonts w:ascii="Times New Roman" w:eastAsia="Times New Roman" w:hAnsi="Times New Roman" w:cs="Times New Roman"/>
          <w:sz w:val="28"/>
          <w:szCs w:val="28"/>
          <w:lang w:eastAsia="uk-UA"/>
        </w:rPr>
        <w:t>и</w:t>
      </w:r>
      <w:r w:rsidR="00135F63">
        <w:rPr>
          <w:rFonts w:ascii="Times New Roman" w:eastAsia="Times New Roman" w:hAnsi="Times New Roman" w:cs="Times New Roman"/>
          <w:sz w:val="28"/>
          <w:szCs w:val="28"/>
          <w:lang w:eastAsia="uk-UA"/>
        </w:rPr>
        <w:t xml:space="preserve"> від 9 вересня 2025 року </w:t>
      </w:r>
      <w:r w:rsidR="00135F63" w:rsidRPr="00602057">
        <w:rPr>
          <w:rFonts w:ascii="Times New Roman" w:hAnsi="Times New Roman" w:cs="Times New Roman"/>
          <w:sz w:val="28"/>
          <w:szCs w:val="28"/>
        </w:rPr>
        <w:t xml:space="preserve">№ </w:t>
      </w:r>
      <w:r w:rsidR="00135F63" w:rsidRPr="00CD50B5">
        <w:rPr>
          <w:rFonts w:ascii="Times New Roman" w:hAnsi="Times New Roman" w:cs="Times New Roman"/>
          <w:sz w:val="28"/>
          <w:szCs w:val="28"/>
        </w:rPr>
        <w:t>127</w:t>
      </w:r>
      <w:r w:rsidR="00135F63" w:rsidRPr="00602057">
        <w:rPr>
          <w:rFonts w:ascii="Times New Roman" w:hAnsi="Times New Roman" w:cs="Times New Roman"/>
          <w:sz w:val="28"/>
          <w:szCs w:val="28"/>
        </w:rPr>
        <w:t>-</w:t>
      </w:r>
      <w:r w:rsidR="00135F63" w:rsidRPr="00CD50B5">
        <w:rPr>
          <w:rFonts w:ascii="Times New Roman" w:hAnsi="Times New Roman" w:cs="Times New Roman"/>
          <w:sz w:val="28"/>
          <w:szCs w:val="28"/>
        </w:rPr>
        <w:t>3</w:t>
      </w:r>
      <w:r w:rsidR="00135F63" w:rsidRPr="00602057">
        <w:rPr>
          <w:rFonts w:ascii="Times New Roman" w:hAnsi="Times New Roman" w:cs="Times New Roman"/>
          <w:sz w:val="28"/>
          <w:szCs w:val="28"/>
        </w:rPr>
        <w:t>(І)/2025</w:t>
      </w:r>
      <w:r w:rsidR="00135F63">
        <w:rPr>
          <w:rFonts w:ascii="Times New Roman" w:hAnsi="Times New Roman" w:cs="Times New Roman"/>
          <w:sz w:val="28"/>
          <w:szCs w:val="28"/>
        </w:rPr>
        <w:t xml:space="preserve"> </w:t>
      </w:r>
      <w:r w:rsidR="00CD50B5">
        <w:rPr>
          <w:rFonts w:ascii="Times New Roman" w:hAnsi="Times New Roman" w:cs="Times New Roman"/>
          <w:sz w:val="28"/>
          <w:szCs w:val="28"/>
        </w:rPr>
        <w:t>про відмову</w:t>
      </w:r>
      <w:r w:rsidR="00135F63">
        <w:rPr>
          <w:rFonts w:ascii="Times New Roman" w:hAnsi="Times New Roman" w:cs="Times New Roman"/>
          <w:sz w:val="28"/>
          <w:szCs w:val="28"/>
        </w:rPr>
        <w:t xml:space="preserve"> </w:t>
      </w:r>
      <w:r w:rsidR="00135F63" w:rsidRPr="00602057">
        <w:rPr>
          <w:rFonts w:ascii="Times New Roman" w:hAnsi="Times New Roman" w:cs="Times New Roman"/>
          <w:sz w:val="28"/>
          <w:szCs w:val="28"/>
        </w:rPr>
        <w:t xml:space="preserve">у відкритті конституційного провадження у </w:t>
      </w:r>
      <w:r w:rsidR="00CD50B5">
        <w:rPr>
          <w:rFonts w:ascii="Times New Roman" w:hAnsi="Times New Roman" w:cs="Times New Roman"/>
          <w:sz w:val="28"/>
          <w:szCs w:val="28"/>
        </w:rPr>
        <w:t>цій справі</w:t>
      </w:r>
      <w:r w:rsidR="00135F63">
        <w:rPr>
          <w:rFonts w:ascii="Times New Roman" w:hAnsi="Times New Roman" w:cs="Times New Roman"/>
          <w:sz w:val="28"/>
          <w:szCs w:val="28"/>
          <w:lang w:eastAsia="uk-UA"/>
        </w:rPr>
        <w:t xml:space="preserve"> </w:t>
      </w:r>
      <w:r w:rsidR="00135F63" w:rsidRPr="00602057">
        <w:rPr>
          <w:rFonts w:ascii="Times New Roman" w:hAnsi="Times New Roman" w:cs="Times New Roman"/>
          <w:sz w:val="28"/>
          <w:szCs w:val="28"/>
        </w:rPr>
        <w:t>на підставі пунктів 1,</w:t>
      </w:r>
      <w:r w:rsidR="00135F63">
        <w:rPr>
          <w:rFonts w:ascii="Times New Roman" w:hAnsi="Times New Roman" w:cs="Times New Roman"/>
          <w:sz w:val="28"/>
          <w:szCs w:val="28"/>
        </w:rPr>
        <w:t xml:space="preserve"> 4,</w:t>
      </w:r>
      <w:r w:rsidR="00135F63" w:rsidRPr="00602057">
        <w:rPr>
          <w:rFonts w:ascii="Times New Roman" w:hAnsi="Times New Roman" w:cs="Times New Roman"/>
          <w:sz w:val="28"/>
          <w:szCs w:val="28"/>
        </w:rPr>
        <w:t xml:space="preserve"> 5 статті 62 Закону України „Про Конституційний Суд України“</w:t>
      </w:r>
      <w:r w:rsidR="00825B95">
        <w:rPr>
          <w:rFonts w:ascii="Times New Roman" w:hAnsi="Times New Roman" w:cs="Times New Roman"/>
          <w:sz w:val="28"/>
          <w:szCs w:val="28"/>
        </w:rPr>
        <w:t>, виходить із такого.</w:t>
      </w:r>
    </w:p>
    <w:p w:rsidR="00135F63" w:rsidRDefault="00135F63" w:rsidP="0026605B">
      <w:pPr>
        <w:spacing w:line="372" w:lineRule="auto"/>
        <w:ind w:firstLine="567"/>
        <w:jc w:val="both"/>
        <w:rPr>
          <w:rFonts w:ascii="Times New Roman" w:eastAsia="Times New Roman" w:hAnsi="Times New Roman" w:cs="Times New Roman"/>
          <w:sz w:val="28"/>
          <w:szCs w:val="28"/>
          <w:lang w:eastAsia="uk-UA"/>
        </w:rPr>
      </w:pPr>
    </w:p>
    <w:p w:rsidR="006245BE" w:rsidRPr="00602057" w:rsidRDefault="00135F63" w:rsidP="0026605B">
      <w:pPr>
        <w:spacing w:line="372" w:lineRule="auto"/>
        <w:ind w:firstLine="567"/>
        <w:jc w:val="both"/>
        <w:rPr>
          <w:color w:val="000000" w:themeColor="text1"/>
          <w:sz w:val="28"/>
          <w:szCs w:val="28"/>
        </w:rPr>
      </w:pPr>
      <w:r>
        <w:rPr>
          <w:rFonts w:ascii="Times New Roman" w:eastAsia="Times New Roman" w:hAnsi="Times New Roman" w:cs="Times New Roman"/>
          <w:sz w:val="28"/>
          <w:szCs w:val="28"/>
          <w:lang w:eastAsia="uk-UA"/>
        </w:rPr>
        <w:t>3.</w:t>
      </w:r>
      <w:r w:rsidR="006245BE" w:rsidRPr="00602057">
        <w:rPr>
          <w:color w:val="000000" w:themeColor="text1"/>
          <w:sz w:val="28"/>
          <w:szCs w:val="28"/>
        </w:rPr>
        <w:t xml:space="preserve"> </w:t>
      </w:r>
      <w:r w:rsidR="006245BE" w:rsidRPr="002619FE">
        <w:rPr>
          <w:rFonts w:ascii="Times New Roman" w:hAnsi="Times New Roman" w:cs="Times New Roman"/>
          <w:color w:val="000000"/>
          <w:sz w:val="28"/>
          <w:szCs w:val="28"/>
        </w:rPr>
        <w:t xml:space="preserve">Із матеріалів справи випливає, </w:t>
      </w:r>
      <w:r w:rsidR="006245BE" w:rsidRPr="002619FE">
        <w:rPr>
          <w:rFonts w:ascii="Times New Roman" w:hAnsi="Times New Roman" w:cs="Times New Roman"/>
          <w:color w:val="000000" w:themeColor="text1"/>
          <w:sz w:val="28"/>
          <w:szCs w:val="28"/>
        </w:rPr>
        <w:t>що остаточним судовим рішенням у справі суб’єкта права на конституційну скаргу є постанова П’ятого апеляційного адміністративного суду від 29 листопада 2024 року.</w:t>
      </w:r>
    </w:p>
    <w:p w:rsidR="006245BE" w:rsidRPr="00602057" w:rsidRDefault="00441257" w:rsidP="0026605B">
      <w:pPr>
        <w:pStyle w:val="ac"/>
        <w:shd w:val="clear" w:color="auto" w:fill="FFFFFF"/>
        <w:spacing w:before="0" w:beforeAutospacing="0" w:after="0" w:afterAutospacing="0" w:line="372" w:lineRule="auto"/>
        <w:ind w:firstLine="567"/>
        <w:jc w:val="both"/>
        <w:rPr>
          <w:color w:val="000000" w:themeColor="text1"/>
          <w:sz w:val="28"/>
          <w:szCs w:val="28"/>
        </w:rPr>
      </w:pPr>
      <w:r>
        <w:rPr>
          <w:color w:val="000000" w:themeColor="text1"/>
          <w:sz w:val="28"/>
          <w:szCs w:val="28"/>
        </w:rPr>
        <w:t>Перший сенат Конституційного Суду України зазначає</w:t>
      </w:r>
      <w:r w:rsidR="006245BE" w:rsidRPr="00602057">
        <w:rPr>
          <w:color w:val="000000" w:themeColor="text1"/>
          <w:sz w:val="28"/>
          <w:szCs w:val="28"/>
        </w:rPr>
        <w:t>, що П’ят</w:t>
      </w:r>
      <w:r w:rsidR="00825B95">
        <w:rPr>
          <w:color w:val="000000" w:themeColor="text1"/>
          <w:sz w:val="28"/>
          <w:szCs w:val="28"/>
        </w:rPr>
        <w:t>ий</w:t>
      </w:r>
      <w:r w:rsidR="006245BE" w:rsidRPr="00602057">
        <w:rPr>
          <w:color w:val="000000" w:themeColor="text1"/>
          <w:sz w:val="28"/>
          <w:szCs w:val="28"/>
        </w:rPr>
        <w:t xml:space="preserve"> апеляційн</w:t>
      </w:r>
      <w:r w:rsidR="00825B95">
        <w:rPr>
          <w:color w:val="000000" w:themeColor="text1"/>
          <w:sz w:val="28"/>
          <w:szCs w:val="28"/>
        </w:rPr>
        <w:t>ий</w:t>
      </w:r>
      <w:r w:rsidR="006245BE" w:rsidRPr="00602057">
        <w:rPr>
          <w:color w:val="000000" w:themeColor="text1"/>
          <w:sz w:val="28"/>
          <w:szCs w:val="28"/>
        </w:rPr>
        <w:t xml:space="preserve"> адміністративн</w:t>
      </w:r>
      <w:r w:rsidR="00825B95">
        <w:rPr>
          <w:color w:val="000000" w:themeColor="text1"/>
          <w:sz w:val="28"/>
          <w:szCs w:val="28"/>
        </w:rPr>
        <w:t>ий суд</w:t>
      </w:r>
      <w:r w:rsidR="006245BE" w:rsidRPr="00602057">
        <w:rPr>
          <w:color w:val="000000" w:themeColor="text1"/>
          <w:sz w:val="28"/>
          <w:szCs w:val="28"/>
        </w:rPr>
        <w:t xml:space="preserve"> </w:t>
      </w:r>
      <w:r w:rsidR="00825B95">
        <w:rPr>
          <w:color w:val="000000" w:themeColor="text1"/>
          <w:sz w:val="28"/>
          <w:szCs w:val="28"/>
        </w:rPr>
        <w:t>у</w:t>
      </w:r>
      <w:r w:rsidR="00825B95" w:rsidRPr="00602057">
        <w:rPr>
          <w:color w:val="000000" w:themeColor="text1"/>
          <w:sz w:val="28"/>
          <w:szCs w:val="28"/>
        </w:rPr>
        <w:t xml:space="preserve"> постанові </w:t>
      </w:r>
      <w:r w:rsidR="006245BE" w:rsidRPr="00602057">
        <w:rPr>
          <w:color w:val="000000" w:themeColor="text1"/>
          <w:sz w:val="28"/>
          <w:szCs w:val="28"/>
        </w:rPr>
        <w:t>від</w:t>
      </w:r>
      <w:r>
        <w:rPr>
          <w:color w:val="000000" w:themeColor="text1"/>
          <w:sz w:val="28"/>
          <w:szCs w:val="28"/>
        </w:rPr>
        <w:t xml:space="preserve"> </w:t>
      </w:r>
      <w:r w:rsidR="006245BE" w:rsidRPr="00602057">
        <w:rPr>
          <w:color w:val="000000" w:themeColor="text1"/>
          <w:sz w:val="28"/>
          <w:szCs w:val="28"/>
        </w:rPr>
        <w:t>29 листопада 2024 року</w:t>
      </w:r>
      <w:r w:rsidR="002619FE">
        <w:rPr>
          <w:color w:val="000000" w:themeColor="text1"/>
          <w:sz w:val="28"/>
          <w:szCs w:val="28"/>
        </w:rPr>
        <w:t xml:space="preserve"> </w:t>
      </w:r>
      <w:r w:rsidR="00825B95">
        <w:rPr>
          <w:color w:val="000000" w:themeColor="text1"/>
          <w:sz w:val="28"/>
          <w:szCs w:val="28"/>
        </w:rPr>
        <w:br/>
      </w:r>
      <w:r w:rsidR="002619FE" w:rsidRPr="00341624">
        <w:rPr>
          <w:color w:val="000000" w:themeColor="text1"/>
          <w:sz w:val="28"/>
          <w:szCs w:val="28"/>
        </w:rPr>
        <w:t>абзац четверт</w:t>
      </w:r>
      <w:r w:rsidR="002619FE">
        <w:rPr>
          <w:color w:val="000000" w:themeColor="text1"/>
          <w:sz w:val="28"/>
          <w:szCs w:val="28"/>
        </w:rPr>
        <w:t>ий</w:t>
      </w:r>
      <w:r w:rsidR="002619FE" w:rsidRPr="00341624">
        <w:rPr>
          <w:color w:val="000000" w:themeColor="text1"/>
          <w:sz w:val="28"/>
          <w:szCs w:val="28"/>
        </w:rPr>
        <w:t xml:space="preserve"> підпункту 2 пункту 22 розділу VI „Прикінцеві та пере</w:t>
      </w:r>
      <w:r w:rsidR="002619FE">
        <w:rPr>
          <w:color w:val="000000" w:themeColor="text1"/>
          <w:sz w:val="28"/>
          <w:szCs w:val="28"/>
        </w:rPr>
        <w:t xml:space="preserve">хідні положення“ Кодексу, </w:t>
      </w:r>
      <w:r w:rsidR="006245BE" w:rsidRPr="00602057">
        <w:rPr>
          <w:color w:val="000000" w:themeColor="text1"/>
          <w:sz w:val="28"/>
          <w:szCs w:val="28"/>
        </w:rPr>
        <w:t>пункт 3 розділу „Прикінцеві положення“ Закону № 2710 не застосов</w:t>
      </w:r>
      <w:r w:rsidR="00825B95">
        <w:rPr>
          <w:color w:val="000000" w:themeColor="text1"/>
          <w:sz w:val="28"/>
          <w:szCs w:val="28"/>
        </w:rPr>
        <w:t>ував</w:t>
      </w:r>
      <w:r w:rsidR="006245BE" w:rsidRPr="00602057">
        <w:rPr>
          <w:color w:val="000000" w:themeColor="text1"/>
          <w:sz w:val="28"/>
          <w:szCs w:val="28"/>
        </w:rPr>
        <w:t xml:space="preserve">. </w:t>
      </w:r>
    </w:p>
    <w:p w:rsidR="006245BE" w:rsidRDefault="006245BE" w:rsidP="0026605B">
      <w:pPr>
        <w:pStyle w:val="ac"/>
        <w:shd w:val="clear" w:color="auto" w:fill="FFFFFF"/>
        <w:spacing w:before="0" w:beforeAutospacing="0" w:after="0" w:afterAutospacing="0" w:line="372" w:lineRule="auto"/>
        <w:ind w:firstLine="567"/>
        <w:jc w:val="both"/>
        <w:rPr>
          <w:color w:val="000000" w:themeColor="text1"/>
          <w:sz w:val="28"/>
          <w:szCs w:val="28"/>
        </w:rPr>
      </w:pPr>
      <w:r w:rsidRPr="00602057">
        <w:rPr>
          <w:color w:val="000000" w:themeColor="text1"/>
          <w:sz w:val="28"/>
          <w:szCs w:val="28"/>
        </w:rPr>
        <w:t xml:space="preserve">Отже, Кияшко О.О. не є належним суб’єктом права на конституційну скаргу в розумінні вимог частини першої статті 56 Закону України „Про Конституційний Суд України“, що є підставою для відмови у відкритті конституційного провадження у справі згідно з пунктом 1 статті 62 цього </w:t>
      </w:r>
      <w:r w:rsidRPr="00602057">
        <w:rPr>
          <w:color w:val="000000" w:themeColor="text1"/>
          <w:sz w:val="28"/>
          <w:szCs w:val="28"/>
        </w:rPr>
        <w:br/>
        <w:t>закону – звернення до Конституційного Суду України неналежним суб’єктом.</w:t>
      </w:r>
    </w:p>
    <w:p w:rsidR="002619FE" w:rsidRDefault="002619FE" w:rsidP="0026605B">
      <w:pPr>
        <w:pStyle w:val="ac"/>
        <w:shd w:val="clear" w:color="auto" w:fill="FFFFFF"/>
        <w:spacing w:before="0" w:beforeAutospacing="0" w:after="0" w:afterAutospacing="0" w:line="372" w:lineRule="auto"/>
        <w:ind w:firstLine="567"/>
        <w:jc w:val="both"/>
        <w:rPr>
          <w:color w:val="000000" w:themeColor="text1"/>
          <w:sz w:val="28"/>
          <w:szCs w:val="28"/>
        </w:rPr>
      </w:pPr>
    </w:p>
    <w:p w:rsidR="002619FE" w:rsidRPr="00CD50B5" w:rsidRDefault="002619FE" w:rsidP="0026605B">
      <w:pPr>
        <w:spacing w:line="372" w:lineRule="auto"/>
        <w:ind w:firstLine="567"/>
        <w:jc w:val="both"/>
        <w:rPr>
          <w:sz w:val="28"/>
          <w:szCs w:val="28"/>
        </w:rPr>
      </w:pPr>
      <w:r w:rsidRPr="002619FE">
        <w:rPr>
          <w:rFonts w:ascii="Times New Roman" w:hAnsi="Times New Roman" w:cs="Times New Roman"/>
          <w:color w:val="000000" w:themeColor="text1"/>
          <w:sz w:val="28"/>
          <w:szCs w:val="28"/>
          <w:lang w:val="ru-RU"/>
        </w:rPr>
        <w:t>4</w:t>
      </w:r>
      <w:r w:rsidRPr="002619FE">
        <w:rPr>
          <w:rFonts w:ascii="Times New Roman" w:hAnsi="Times New Roman" w:cs="Times New Roman"/>
          <w:color w:val="000000" w:themeColor="text1"/>
          <w:sz w:val="28"/>
          <w:szCs w:val="28"/>
        </w:rPr>
        <w:t>.</w:t>
      </w:r>
      <w:r>
        <w:rPr>
          <w:color w:val="000000" w:themeColor="text1"/>
          <w:sz w:val="28"/>
          <w:szCs w:val="28"/>
        </w:rPr>
        <w:t xml:space="preserve"> </w:t>
      </w:r>
      <w:r w:rsidRPr="00CD50B5">
        <w:rPr>
          <w:rFonts w:ascii="Times New Roman" w:hAnsi="Times New Roman" w:cs="Times New Roman"/>
          <w:sz w:val="28"/>
          <w:szCs w:val="28"/>
        </w:rPr>
        <w:t>Відповідно до статті 64 Конституції України в</w:t>
      </w:r>
      <w:r w:rsidRPr="00CD50B5">
        <w:rPr>
          <w:rFonts w:ascii="Times New Roman" w:hAnsi="Times New Roman" w:cs="Times New Roman"/>
          <w:color w:val="333333"/>
          <w:sz w:val="28"/>
          <w:szCs w:val="28"/>
          <w:shd w:val="clear" w:color="auto" w:fill="FFFFFF"/>
        </w:rPr>
        <w:t xml:space="preserve"> </w:t>
      </w:r>
      <w:r w:rsidRPr="00CD50B5">
        <w:rPr>
          <w:rFonts w:ascii="Times New Roman" w:hAnsi="Times New Roman" w:cs="Times New Roman"/>
          <w:color w:val="000000" w:themeColor="text1"/>
          <w:sz w:val="28"/>
          <w:szCs w:val="28"/>
          <w:shd w:val="clear" w:color="auto" w:fill="FFFFFF"/>
        </w:rPr>
        <w:t>умовах воєнного або надзвичайного стану можуть встановлюватися окремі обмеження прав і свобод із зазначенням строку дії цих обмежень (перше речення частини другої).</w:t>
      </w:r>
    </w:p>
    <w:p w:rsidR="002619FE" w:rsidRPr="00602057" w:rsidRDefault="002619FE" w:rsidP="0026605B">
      <w:pPr>
        <w:pStyle w:val="ac"/>
        <w:shd w:val="clear" w:color="auto" w:fill="FFFFFF"/>
        <w:spacing w:before="0" w:beforeAutospacing="0" w:after="0" w:afterAutospacing="0" w:line="372" w:lineRule="auto"/>
        <w:ind w:firstLine="567"/>
        <w:jc w:val="both"/>
        <w:rPr>
          <w:sz w:val="28"/>
          <w:szCs w:val="28"/>
        </w:rPr>
      </w:pPr>
      <w:r w:rsidRPr="00602057">
        <w:rPr>
          <w:color w:val="000000" w:themeColor="text1"/>
          <w:sz w:val="28"/>
          <w:szCs w:val="28"/>
          <w:shd w:val="clear" w:color="auto" w:fill="FFFFFF"/>
        </w:rPr>
        <w:t xml:space="preserve">З </w:t>
      </w:r>
      <w:r w:rsidRPr="00602057">
        <w:rPr>
          <w:color w:val="000000" w:themeColor="text1"/>
          <w:sz w:val="28"/>
          <w:szCs w:val="28"/>
        </w:rPr>
        <w:t xml:space="preserve">аналізу конституційної скарги вбачається, що автор клопотання </w:t>
      </w:r>
      <w:r w:rsidRPr="00602057">
        <w:rPr>
          <w:sz w:val="28"/>
          <w:szCs w:val="28"/>
        </w:rPr>
        <w:t xml:space="preserve">не навів обґрунтування того, як саме </w:t>
      </w:r>
      <w:r>
        <w:rPr>
          <w:sz w:val="28"/>
          <w:szCs w:val="28"/>
        </w:rPr>
        <w:t xml:space="preserve">абзац третій підпункту </w:t>
      </w:r>
      <w:r w:rsidRPr="00602057">
        <w:rPr>
          <w:sz w:val="28"/>
          <w:szCs w:val="28"/>
        </w:rPr>
        <w:t xml:space="preserve">2 пункту 22 розділу VI </w:t>
      </w:r>
      <w:r w:rsidRPr="00602057">
        <w:rPr>
          <w:sz w:val="28"/>
          <w:szCs w:val="28"/>
        </w:rPr>
        <w:lastRenderedPageBreak/>
        <w:t>„Прикінцеві та перехідні положення“ Кодексу</w:t>
      </w:r>
      <w:r w:rsidR="005F7E58">
        <w:rPr>
          <w:sz w:val="28"/>
          <w:szCs w:val="28"/>
        </w:rPr>
        <w:t>, окремі положення</w:t>
      </w:r>
      <w:r w:rsidR="005F7E58" w:rsidRPr="00602057">
        <w:rPr>
          <w:sz w:val="28"/>
          <w:szCs w:val="28"/>
        </w:rPr>
        <w:t xml:space="preserve"> пункту 8 розділу „Прикінцеві положення“</w:t>
      </w:r>
      <w:r w:rsidRPr="00602057">
        <w:rPr>
          <w:sz w:val="28"/>
          <w:szCs w:val="28"/>
        </w:rPr>
        <w:t xml:space="preserve"> </w:t>
      </w:r>
      <w:r w:rsidR="005F7E58">
        <w:rPr>
          <w:sz w:val="28"/>
          <w:szCs w:val="28"/>
        </w:rPr>
        <w:t xml:space="preserve">Закону </w:t>
      </w:r>
      <w:r w:rsidR="005F7E58" w:rsidRPr="00602057">
        <w:rPr>
          <w:color w:val="000000" w:themeColor="text1"/>
          <w:sz w:val="28"/>
          <w:szCs w:val="28"/>
        </w:rPr>
        <w:t>№ 2710</w:t>
      </w:r>
      <w:r w:rsidR="005F7E58">
        <w:rPr>
          <w:color w:val="000000" w:themeColor="text1"/>
          <w:sz w:val="28"/>
          <w:szCs w:val="28"/>
        </w:rPr>
        <w:t xml:space="preserve">, </w:t>
      </w:r>
      <w:r w:rsidR="005F7E58">
        <w:rPr>
          <w:sz w:val="28"/>
          <w:szCs w:val="28"/>
        </w:rPr>
        <w:t>окремі положення</w:t>
      </w:r>
      <w:r w:rsidR="005F7E58" w:rsidRPr="00602057">
        <w:rPr>
          <w:sz w:val="28"/>
          <w:szCs w:val="28"/>
        </w:rPr>
        <w:t xml:space="preserve"> пункту 6 розділу „Прикінцеві положення“ Закону</w:t>
      </w:r>
      <w:r w:rsidR="005F7E58">
        <w:rPr>
          <w:sz w:val="28"/>
          <w:szCs w:val="28"/>
        </w:rPr>
        <w:t xml:space="preserve"> </w:t>
      </w:r>
      <w:r w:rsidR="005F7E58">
        <w:rPr>
          <w:color w:val="000000" w:themeColor="text1"/>
          <w:sz w:val="28"/>
          <w:szCs w:val="28"/>
        </w:rPr>
        <w:t>№ 3460</w:t>
      </w:r>
      <w:r w:rsidR="005F7E58">
        <w:rPr>
          <w:sz w:val="28"/>
          <w:szCs w:val="28"/>
        </w:rPr>
        <w:t xml:space="preserve"> </w:t>
      </w:r>
      <w:r w:rsidRPr="00602057">
        <w:rPr>
          <w:sz w:val="28"/>
          <w:szCs w:val="28"/>
        </w:rPr>
        <w:t>порушу</w:t>
      </w:r>
      <w:r w:rsidR="005F7E58">
        <w:rPr>
          <w:sz w:val="28"/>
          <w:szCs w:val="28"/>
        </w:rPr>
        <w:t>ють</w:t>
      </w:r>
      <w:r>
        <w:rPr>
          <w:sz w:val="28"/>
          <w:szCs w:val="28"/>
        </w:rPr>
        <w:t xml:space="preserve"> </w:t>
      </w:r>
      <w:r w:rsidRPr="00602057">
        <w:rPr>
          <w:sz w:val="28"/>
          <w:szCs w:val="28"/>
        </w:rPr>
        <w:t>його конституційне право на пенсійне забезпечення в умовах воєнного стану, а фактично висловив незгоду</w:t>
      </w:r>
      <w:r w:rsidRPr="00602057">
        <w:rPr>
          <w:color w:val="000000" w:themeColor="text1"/>
          <w:sz w:val="28"/>
          <w:szCs w:val="28"/>
        </w:rPr>
        <w:t xml:space="preserve"> із запровадженим законодавчим регулюванням порядку </w:t>
      </w:r>
      <w:r w:rsidRPr="00602057">
        <w:rPr>
          <w:sz w:val="28"/>
          <w:szCs w:val="28"/>
        </w:rPr>
        <w:t>застосування і розмірів державних соціальних стандартів та гарантій в умовах воєнного стану.</w:t>
      </w:r>
    </w:p>
    <w:p w:rsidR="002619FE" w:rsidRPr="002619FE" w:rsidRDefault="002619FE" w:rsidP="0026605B">
      <w:pPr>
        <w:pStyle w:val="ac"/>
        <w:shd w:val="clear" w:color="auto" w:fill="FFFFFF"/>
        <w:spacing w:before="0" w:beforeAutospacing="0" w:after="0" w:afterAutospacing="0" w:line="372" w:lineRule="auto"/>
        <w:ind w:firstLine="567"/>
        <w:jc w:val="both"/>
        <w:rPr>
          <w:color w:val="000000" w:themeColor="text1"/>
          <w:sz w:val="28"/>
          <w:szCs w:val="28"/>
        </w:rPr>
      </w:pPr>
      <w:r w:rsidRPr="00602057">
        <w:rPr>
          <w:sz w:val="28"/>
          <w:szCs w:val="28"/>
        </w:rPr>
        <w:t xml:space="preserve">Наведене є підставою для відмови у відкритті конституційного провадження у справі згідно з пунктом 4 статті 62 </w:t>
      </w:r>
      <w:r w:rsidRPr="00602057">
        <w:rPr>
          <w:color w:val="000000" w:themeColor="text1"/>
          <w:sz w:val="28"/>
          <w:szCs w:val="28"/>
        </w:rPr>
        <w:t>Закону України „Про Конституційний Суд України“ – неприйнятність конституційної скарги</w:t>
      </w:r>
      <w:r w:rsidR="00825B95">
        <w:rPr>
          <w:color w:val="000000" w:themeColor="text1"/>
          <w:sz w:val="28"/>
          <w:szCs w:val="28"/>
        </w:rPr>
        <w:t>.</w:t>
      </w:r>
    </w:p>
    <w:p w:rsidR="006245BE" w:rsidRPr="00602057" w:rsidRDefault="006245BE" w:rsidP="0026605B">
      <w:pPr>
        <w:spacing w:line="372" w:lineRule="auto"/>
        <w:ind w:firstLine="567"/>
        <w:jc w:val="both"/>
        <w:rPr>
          <w:rFonts w:ascii="Times New Roman" w:hAnsi="Times New Roman" w:cs="Times New Roman"/>
          <w:color w:val="000000"/>
          <w:sz w:val="28"/>
          <w:szCs w:val="28"/>
        </w:rPr>
      </w:pPr>
    </w:p>
    <w:p w:rsidR="006245BE" w:rsidRDefault="006245BE" w:rsidP="0026605B">
      <w:pPr>
        <w:spacing w:line="372" w:lineRule="auto"/>
        <w:ind w:firstLine="567"/>
        <w:jc w:val="both"/>
        <w:rPr>
          <w:rFonts w:ascii="Times New Roman" w:eastAsia="Times New Roman" w:hAnsi="Times New Roman" w:cs="Times New Roman"/>
          <w:sz w:val="28"/>
          <w:szCs w:val="28"/>
          <w:lang w:eastAsia="uk-UA"/>
        </w:rPr>
      </w:pPr>
      <w:r w:rsidRPr="00602057">
        <w:rPr>
          <w:rFonts w:ascii="Times New Roman" w:eastAsia="Times New Roman" w:hAnsi="Times New Roman" w:cs="Times New Roman"/>
          <w:sz w:val="28"/>
          <w:szCs w:val="28"/>
          <w:lang w:eastAsia="uk-UA"/>
        </w:rPr>
        <w:t>Ураховуючи викладене та керуючись статтями 147, 151</w:t>
      </w:r>
      <w:r w:rsidRPr="00602057">
        <w:rPr>
          <w:rFonts w:ascii="Times New Roman" w:eastAsia="Times New Roman" w:hAnsi="Times New Roman" w:cs="Times New Roman"/>
          <w:sz w:val="28"/>
          <w:szCs w:val="28"/>
          <w:vertAlign w:val="superscript"/>
          <w:lang w:eastAsia="uk-UA"/>
        </w:rPr>
        <w:t>1</w:t>
      </w:r>
      <w:r w:rsidRPr="00602057">
        <w:rPr>
          <w:rFonts w:ascii="Times New Roman" w:eastAsia="Times New Roman" w:hAnsi="Times New Roman" w:cs="Times New Roman"/>
          <w:sz w:val="28"/>
          <w:szCs w:val="28"/>
          <w:lang w:eastAsia="uk-UA"/>
        </w:rPr>
        <w:t>, 153 Конституції України, на підставі статей 7, 32, 3</w:t>
      </w:r>
      <w:r w:rsidR="00441257">
        <w:rPr>
          <w:rFonts w:ascii="Times New Roman" w:eastAsia="Times New Roman" w:hAnsi="Times New Roman" w:cs="Times New Roman"/>
          <w:sz w:val="28"/>
          <w:szCs w:val="28"/>
          <w:lang w:eastAsia="uk-UA"/>
        </w:rPr>
        <w:t>6</w:t>
      </w:r>
      <w:r w:rsidRPr="00602057">
        <w:rPr>
          <w:rFonts w:ascii="Times New Roman" w:eastAsia="Times New Roman" w:hAnsi="Times New Roman" w:cs="Times New Roman"/>
          <w:sz w:val="28"/>
          <w:szCs w:val="28"/>
          <w:lang w:eastAsia="uk-UA"/>
        </w:rPr>
        <w:t>, 50, 55, 56, 62,</w:t>
      </w:r>
      <w:r w:rsidR="00441257">
        <w:rPr>
          <w:rFonts w:ascii="Times New Roman" w:eastAsia="Times New Roman" w:hAnsi="Times New Roman" w:cs="Times New Roman"/>
          <w:sz w:val="28"/>
          <w:szCs w:val="28"/>
          <w:lang w:eastAsia="uk-UA"/>
        </w:rPr>
        <w:t xml:space="preserve"> 67,</w:t>
      </w:r>
      <w:r w:rsidRPr="00602057">
        <w:rPr>
          <w:rFonts w:ascii="Times New Roman" w:eastAsia="Times New Roman" w:hAnsi="Times New Roman" w:cs="Times New Roman"/>
          <w:sz w:val="28"/>
          <w:szCs w:val="28"/>
          <w:lang w:eastAsia="uk-UA"/>
        </w:rPr>
        <w:t xml:space="preserve"> 77, 8</w:t>
      </w:r>
      <w:r w:rsidR="00441257">
        <w:rPr>
          <w:rFonts w:ascii="Times New Roman" w:eastAsia="Times New Roman" w:hAnsi="Times New Roman" w:cs="Times New Roman"/>
          <w:sz w:val="28"/>
          <w:szCs w:val="28"/>
          <w:lang w:eastAsia="uk-UA"/>
        </w:rPr>
        <w:t>3</w:t>
      </w:r>
      <w:r w:rsidRPr="00602057">
        <w:rPr>
          <w:rFonts w:ascii="Times New Roman" w:eastAsia="Times New Roman" w:hAnsi="Times New Roman" w:cs="Times New Roman"/>
          <w:sz w:val="28"/>
          <w:szCs w:val="28"/>
          <w:lang w:eastAsia="uk-UA"/>
        </w:rPr>
        <w:t xml:space="preserve"> Закону України „Про Конституційний Суд України“, відповідно до § 45, § 5</w:t>
      </w:r>
      <w:r w:rsidR="00441257">
        <w:rPr>
          <w:rFonts w:ascii="Times New Roman" w:eastAsia="Times New Roman" w:hAnsi="Times New Roman" w:cs="Times New Roman"/>
          <w:sz w:val="28"/>
          <w:szCs w:val="28"/>
          <w:lang w:eastAsia="uk-UA"/>
        </w:rPr>
        <w:t>4</w:t>
      </w:r>
      <w:r w:rsidRPr="00602057">
        <w:rPr>
          <w:rFonts w:ascii="Times New Roman" w:eastAsia="Times New Roman" w:hAnsi="Times New Roman" w:cs="Times New Roman"/>
          <w:sz w:val="28"/>
          <w:szCs w:val="28"/>
          <w:lang w:eastAsia="uk-UA"/>
        </w:rPr>
        <w:t xml:space="preserve"> Регламенту Конституційного Суду України Перш</w:t>
      </w:r>
      <w:r w:rsidR="00E07F60">
        <w:rPr>
          <w:rFonts w:ascii="Times New Roman" w:eastAsia="Times New Roman" w:hAnsi="Times New Roman" w:cs="Times New Roman"/>
          <w:sz w:val="28"/>
          <w:szCs w:val="28"/>
          <w:lang w:eastAsia="uk-UA"/>
        </w:rPr>
        <w:t>ий сенат</w:t>
      </w:r>
      <w:r w:rsidRPr="00602057">
        <w:rPr>
          <w:rFonts w:ascii="Times New Roman" w:eastAsia="Times New Roman" w:hAnsi="Times New Roman" w:cs="Times New Roman"/>
          <w:sz w:val="28"/>
          <w:szCs w:val="28"/>
          <w:lang w:eastAsia="uk-UA"/>
        </w:rPr>
        <w:t xml:space="preserve"> Конституційного Суду України</w:t>
      </w:r>
    </w:p>
    <w:p w:rsidR="006245BE" w:rsidRPr="00602057" w:rsidRDefault="006245BE" w:rsidP="0026605B">
      <w:pPr>
        <w:spacing w:line="372" w:lineRule="auto"/>
        <w:ind w:firstLine="567"/>
        <w:jc w:val="both"/>
        <w:rPr>
          <w:rFonts w:ascii="Times New Roman" w:eastAsia="Times New Roman" w:hAnsi="Times New Roman" w:cs="Times New Roman"/>
          <w:sz w:val="28"/>
          <w:szCs w:val="28"/>
          <w:lang w:eastAsia="uk-UA"/>
        </w:rPr>
      </w:pPr>
    </w:p>
    <w:p w:rsidR="006245BE" w:rsidRPr="00602057" w:rsidRDefault="006245BE" w:rsidP="0026605B">
      <w:pPr>
        <w:spacing w:line="372" w:lineRule="auto"/>
        <w:jc w:val="center"/>
        <w:rPr>
          <w:rFonts w:ascii="Times New Roman" w:eastAsia="Times New Roman" w:hAnsi="Times New Roman" w:cs="Times New Roman"/>
          <w:b/>
          <w:sz w:val="28"/>
          <w:szCs w:val="28"/>
          <w:lang w:eastAsia="uk-UA"/>
        </w:rPr>
      </w:pPr>
      <w:r w:rsidRPr="00602057">
        <w:rPr>
          <w:rFonts w:ascii="Times New Roman" w:eastAsia="Times New Roman" w:hAnsi="Times New Roman" w:cs="Times New Roman"/>
          <w:b/>
          <w:sz w:val="28"/>
          <w:szCs w:val="28"/>
          <w:lang w:eastAsia="uk-UA"/>
        </w:rPr>
        <w:t xml:space="preserve">п о с т а н о в и </w:t>
      </w:r>
      <w:r w:rsidR="00441257">
        <w:rPr>
          <w:rFonts w:ascii="Times New Roman" w:eastAsia="Times New Roman" w:hAnsi="Times New Roman" w:cs="Times New Roman"/>
          <w:b/>
          <w:sz w:val="28"/>
          <w:szCs w:val="28"/>
          <w:lang w:eastAsia="uk-UA"/>
        </w:rPr>
        <w:t>в</w:t>
      </w:r>
      <w:r w:rsidRPr="00602057">
        <w:rPr>
          <w:rFonts w:ascii="Times New Roman" w:eastAsia="Times New Roman" w:hAnsi="Times New Roman" w:cs="Times New Roman"/>
          <w:b/>
          <w:sz w:val="28"/>
          <w:szCs w:val="28"/>
          <w:lang w:eastAsia="uk-UA"/>
        </w:rPr>
        <w:t>:</w:t>
      </w:r>
    </w:p>
    <w:p w:rsidR="006245BE" w:rsidRPr="00602057" w:rsidRDefault="006245BE" w:rsidP="0026605B">
      <w:pPr>
        <w:spacing w:line="372" w:lineRule="auto"/>
        <w:ind w:firstLine="567"/>
        <w:jc w:val="center"/>
        <w:rPr>
          <w:rFonts w:ascii="Times New Roman" w:eastAsia="Times New Roman" w:hAnsi="Times New Roman" w:cs="Times New Roman"/>
          <w:b/>
          <w:sz w:val="28"/>
          <w:szCs w:val="28"/>
          <w:lang w:eastAsia="uk-UA"/>
        </w:rPr>
      </w:pPr>
    </w:p>
    <w:p w:rsidR="006245BE" w:rsidRDefault="006245BE" w:rsidP="0026605B">
      <w:pPr>
        <w:spacing w:line="372" w:lineRule="auto"/>
        <w:ind w:firstLine="567"/>
        <w:jc w:val="both"/>
        <w:rPr>
          <w:rFonts w:ascii="Times New Roman" w:hAnsi="Times New Roman" w:cs="Times New Roman"/>
          <w:sz w:val="28"/>
          <w:szCs w:val="28"/>
        </w:rPr>
      </w:pPr>
      <w:r w:rsidRPr="00602057">
        <w:rPr>
          <w:rFonts w:ascii="Times New Roman" w:hAnsi="Times New Roman" w:cs="Times New Roman"/>
          <w:sz w:val="28"/>
          <w:szCs w:val="28"/>
        </w:rPr>
        <w:t xml:space="preserve">1. Відмовити у відкритті конституційного провадження у справі за конституційною скаргою </w:t>
      </w:r>
      <w:r w:rsidRPr="00602057">
        <w:rPr>
          <w:rFonts w:ascii="Times New Roman" w:hAnsi="Times New Roman" w:cs="Times New Roman"/>
          <w:sz w:val="28"/>
          <w:szCs w:val="28"/>
          <w:lang w:eastAsia="uk-UA"/>
        </w:rPr>
        <w:t xml:space="preserve">Кияшка Олександра Олександровича щодо відповідності Конституції України (конституційності) </w:t>
      </w:r>
      <w:r w:rsidR="00F54FDA" w:rsidRPr="00602057">
        <w:rPr>
          <w:rFonts w:ascii="Times New Roman" w:hAnsi="Times New Roman" w:cs="Times New Roman"/>
          <w:sz w:val="28"/>
          <w:szCs w:val="28"/>
          <w:lang w:eastAsia="uk-UA"/>
        </w:rPr>
        <w:t>абзац</w:t>
      </w:r>
      <w:r w:rsidR="00F54FDA">
        <w:rPr>
          <w:rFonts w:ascii="Times New Roman" w:hAnsi="Times New Roman" w:cs="Times New Roman"/>
          <w:sz w:val="28"/>
          <w:szCs w:val="28"/>
          <w:lang w:eastAsia="uk-UA"/>
        </w:rPr>
        <w:t>у</w:t>
      </w:r>
      <w:r w:rsidR="00F54FDA" w:rsidRPr="00602057">
        <w:rPr>
          <w:rFonts w:ascii="Times New Roman" w:hAnsi="Times New Roman" w:cs="Times New Roman"/>
          <w:sz w:val="28"/>
          <w:szCs w:val="28"/>
          <w:lang w:eastAsia="uk-UA"/>
        </w:rPr>
        <w:t xml:space="preserve"> </w:t>
      </w:r>
      <w:r w:rsidR="00F54FDA">
        <w:rPr>
          <w:rFonts w:ascii="Times New Roman" w:hAnsi="Times New Roman" w:cs="Times New Roman"/>
          <w:sz w:val="28"/>
          <w:szCs w:val="28"/>
          <w:lang w:eastAsia="uk-UA"/>
        </w:rPr>
        <w:t>четверт</w:t>
      </w:r>
      <w:r w:rsidR="00F54FDA" w:rsidRPr="00602057">
        <w:rPr>
          <w:rFonts w:ascii="Times New Roman" w:hAnsi="Times New Roman" w:cs="Times New Roman"/>
          <w:sz w:val="28"/>
          <w:szCs w:val="28"/>
          <w:lang w:eastAsia="uk-UA"/>
        </w:rPr>
        <w:t>ого</w:t>
      </w:r>
      <w:r w:rsidR="00F54FDA">
        <w:rPr>
          <w:rFonts w:ascii="Times New Roman" w:hAnsi="Times New Roman" w:cs="Times New Roman"/>
          <w:sz w:val="28"/>
          <w:szCs w:val="28"/>
          <w:lang w:eastAsia="uk-UA"/>
        </w:rPr>
        <w:t xml:space="preserve"> </w:t>
      </w:r>
      <w:r w:rsidR="00F54FDA" w:rsidRPr="00602057">
        <w:rPr>
          <w:rFonts w:ascii="Times New Roman" w:hAnsi="Times New Roman" w:cs="Times New Roman"/>
          <w:sz w:val="28"/>
          <w:szCs w:val="28"/>
          <w:lang w:eastAsia="uk-UA"/>
        </w:rPr>
        <w:t>підпункту 2 пункту 22 розділу VI „Прикінцеві та перехідні положення“ Бюджетного кодексу України</w:t>
      </w:r>
      <w:r w:rsidR="00F54FDA">
        <w:rPr>
          <w:rFonts w:ascii="Times New Roman" w:hAnsi="Times New Roman" w:cs="Times New Roman"/>
          <w:sz w:val="28"/>
          <w:szCs w:val="28"/>
          <w:lang w:eastAsia="uk-UA"/>
        </w:rPr>
        <w:t xml:space="preserve">, </w:t>
      </w:r>
      <w:r w:rsidR="00F54FDA" w:rsidRPr="00602057">
        <w:rPr>
          <w:rFonts w:ascii="Times New Roman" w:hAnsi="Times New Roman" w:cs="Times New Roman"/>
          <w:sz w:val="28"/>
          <w:szCs w:val="28"/>
          <w:lang w:eastAsia="uk-UA"/>
        </w:rPr>
        <w:t>окремого положення пункту 3</w:t>
      </w:r>
      <w:r w:rsidR="00F54FDA">
        <w:rPr>
          <w:rFonts w:ascii="Times New Roman" w:hAnsi="Times New Roman" w:cs="Times New Roman"/>
          <w:sz w:val="28"/>
          <w:szCs w:val="28"/>
          <w:lang w:eastAsia="uk-UA"/>
        </w:rPr>
        <w:t xml:space="preserve"> </w:t>
      </w:r>
      <w:r w:rsidR="00F54FDA" w:rsidRPr="00602057">
        <w:rPr>
          <w:rFonts w:ascii="Times New Roman" w:hAnsi="Times New Roman" w:cs="Times New Roman"/>
          <w:sz w:val="28"/>
          <w:szCs w:val="28"/>
          <w:lang w:eastAsia="uk-UA"/>
        </w:rPr>
        <w:t>розділу „Прикінцеві положення“ Закону України „Про Державний бюджет України на 2023 рік“ від 3 листопада 2022 року № 2710–ІХ</w:t>
      </w:r>
      <w:r w:rsidR="00F54FDA" w:rsidRPr="00602057">
        <w:rPr>
          <w:rFonts w:ascii="Times New Roman" w:hAnsi="Times New Roman" w:cs="Times New Roman"/>
          <w:sz w:val="28"/>
          <w:szCs w:val="28"/>
        </w:rPr>
        <w:t xml:space="preserve"> </w:t>
      </w:r>
      <w:r w:rsidR="00F54FDA">
        <w:rPr>
          <w:rFonts w:ascii="Times New Roman" w:hAnsi="Times New Roman" w:cs="Times New Roman"/>
          <w:sz w:val="28"/>
          <w:szCs w:val="28"/>
        </w:rPr>
        <w:t>на підставі пункт</w:t>
      </w:r>
      <w:r w:rsidR="00825B95">
        <w:rPr>
          <w:rFonts w:ascii="Times New Roman" w:hAnsi="Times New Roman" w:cs="Times New Roman"/>
          <w:sz w:val="28"/>
          <w:szCs w:val="28"/>
        </w:rPr>
        <w:t>у</w:t>
      </w:r>
      <w:r w:rsidR="00F54FDA">
        <w:rPr>
          <w:rFonts w:ascii="Times New Roman" w:hAnsi="Times New Roman" w:cs="Times New Roman"/>
          <w:sz w:val="28"/>
          <w:szCs w:val="28"/>
        </w:rPr>
        <w:t xml:space="preserve"> 1 </w:t>
      </w:r>
      <w:r w:rsidRPr="00602057">
        <w:rPr>
          <w:rFonts w:ascii="Times New Roman" w:hAnsi="Times New Roman" w:cs="Times New Roman"/>
          <w:sz w:val="28"/>
          <w:szCs w:val="28"/>
        </w:rPr>
        <w:t>статті 62 Закону України „Про Конституційний Суд України“ – звернення до Конституційного Су</w:t>
      </w:r>
      <w:r w:rsidR="00F54FDA">
        <w:rPr>
          <w:rFonts w:ascii="Times New Roman" w:hAnsi="Times New Roman" w:cs="Times New Roman"/>
          <w:sz w:val="28"/>
          <w:szCs w:val="28"/>
        </w:rPr>
        <w:t>ду України неналежним суб’єктом</w:t>
      </w:r>
      <w:r w:rsidR="00E64C68">
        <w:rPr>
          <w:rFonts w:ascii="Times New Roman" w:hAnsi="Times New Roman" w:cs="Times New Roman"/>
          <w:sz w:val="28"/>
          <w:szCs w:val="28"/>
        </w:rPr>
        <w:t xml:space="preserve">; </w:t>
      </w:r>
      <w:r w:rsidR="00E64C68" w:rsidRPr="00602057">
        <w:rPr>
          <w:rFonts w:ascii="Times New Roman" w:hAnsi="Times New Roman" w:cs="Times New Roman"/>
          <w:sz w:val="28"/>
          <w:szCs w:val="28"/>
          <w:lang w:eastAsia="uk-UA"/>
        </w:rPr>
        <w:t>абзац</w:t>
      </w:r>
      <w:r w:rsidR="00E64C68">
        <w:rPr>
          <w:rFonts w:ascii="Times New Roman" w:hAnsi="Times New Roman" w:cs="Times New Roman"/>
          <w:sz w:val="28"/>
          <w:szCs w:val="28"/>
          <w:lang w:eastAsia="uk-UA"/>
        </w:rPr>
        <w:t>у</w:t>
      </w:r>
      <w:r w:rsidR="00E64C68" w:rsidRPr="00602057">
        <w:rPr>
          <w:rFonts w:ascii="Times New Roman" w:hAnsi="Times New Roman" w:cs="Times New Roman"/>
          <w:sz w:val="28"/>
          <w:szCs w:val="28"/>
          <w:lang w:eastAsia="uk-UA"/>
        </w:rPr>
        <w:t xml:space="preserve"> третього</w:t>
      </w:r>
      <w:r w:rsidR="00E64C68">
        <w:rPr>
          <w:rFonts w:ascii="Times New Roman" w:hAnsi="Times New Roman" w:cs="Times New Roman"/>
          <w:sz w:val="28"/>
          <w:szCs w:val="28"/>
          <w:lang w:eastAsia="uk-UA"/>
        </w:rPr>
        <w:br/>
      </w:r>
      <w:r w:rsidR="00E64C68" w:rsidRPr="00602057">
        <w:rPr>
          <w:rFonts w:ascii="Times New Roman" w:hAnsi="Times New Roman" w:cs="Times New Roman"/>
          <w:sz w:val="28"/>
          <w:szCs w:val="28"/>
          <w:lang w:eastAsia="uk-UA"/>
        </w:rPr>
        <w:t>підпункту 2 пункту 22 розділу VI „Прикінцеві та перехідні положення“ Бюджетного кодексу України</w:t>
      </w:r>
      <w:r w:rsidR="00E64C68">
        <w:rPr>
          <w:rFonts w:ascii="Times New Roman" w:hAnsi="Times New Roman" w:cs="Times New Roman"/>
          <w:sz w:val="28"/>
          <w:szCs w:val="28"/>
          <w:lang w:eastAsia="uk-UA"/>
        </w:rPr>
        <w:t>,</w:t>
      </w:r>
      <w:r w:rsidR="00E64C68" w:rsidRPr="00F54FDA">
        <w:rPr>
          <w:rFonts w:ascii="Times New Roman" w:hAnsi="Times New Roman" w:cs="Times New Roman"/>
          <w:sz w:val="28"/>
          <w:szCs w:val="28"/>
          <w:lang w:eastAsia="uk-UA"/>
        </w:rPr>
        <w:t xml:space="preserve"> </w:t>
      </w:r>
      <w:r w:rsidR="00E64C68" w:rsidRPr="00602057">
        <w:rPr>
          <w:rFonts w:ascii="Times New Roman" w:hAnsi="Times New Roman" w:cs="Times New Roman"/>
          <w:sz w:val="28"/>
          <w:szCs w:val="28"/>
          <w:lang w:eastAsia="uk-UA"/>
        </w:rPr>
        <w:t xml:space="preserve">окремих положень пункту 8 розділу „Прикінцеві положення“ Закону України „Про Державний бюджет України на 2023 рік“ </w:t>
      </w:r>
      <w:r w:rsidR="00825B95">
        <w:rPr>
          <w:rFonts w:ascii="Times New Roman" w:hAnsi="Times New Roman" w:cs="Times New Roman"/>
          <w:sz w:val="28"/>
          <w:szCs w:val="28"/>
          <w:lang w:eastAsia="uk-UA"/>
        </w:rPr>
        <w:br/>
      </w:r>
      <w:r w:rsidR="00E64C68" w:rsidRPr="00602057">
        <w:rPr>
          <w:rFonts w:ascii="Times New Roman" w:hAnsi="Times New Roman" w:cs="Times New Roman"/>
          <w:sz w:val="28"/>
          <w:szCs w:val="28"/>
          <w:lang w:eastAsia="uk-UA"/>
        </w:rPr>
        <w:lastRenderedPageBreak/>
        <w:t>від 3 листопада 2022 року № 2710–ІХ</w:t>
      </w:r>
      <w:r w:rsidR="00E64C68">
        <w:rPr>
          <w:rFonts w:ascii="Times New Roman" w:hAnsi="Times New Roman" w:cs="Times New Roman"/>
          <w:sz w:val="28"/>
          <w:szCs w:val="28"/>
          <w:lang w:eastAsia="uk-UA"/>
        </w:rPr>
        <w:t>,</w:t>
      </w:r>
      <w:r w:rsidR="00E64C68" w:rsidRPr="00602057">
        <w:rPr>
          <w:rFonts w:ascii="Times New Roman" w:hAnsi="Times New Roman" w:cs="Times New Roman"/>
          <w:sz w:val="28"/>
          <w:szCs w:val="28"/>
          <w:lang w:eastAsia="uk-UA"/>
        </w:rPr>
        <w:t xml:space="preserve"> окремих положень пункту 6 розділу „Прикінцеві положення“ Закону України „Про Державний бюджет України на 2024 рік“ від 9 листопада 2023 року № 3460–ІХ </w:t>
      </w:r>
      <w:r w:rsidR="00E64C68" w:rsidRPr="00602057">
        <w:rPr>
          <w:rFonts w:ascii="Times New Roman" w:hAnsi="Times New Roman" w:cs="Times New Roman"/>
          <w:sz w:val="28"/>
          <w:szCs w:val="28"/>
        </w:rPr>
        <w:t>на підставі пункту 4 статті 62 Закону України „Про Конституційний Суд України“ – непри</w:t>
      </w:r>
      <w:r w:rsidR="00E64C68">
        <w:rPr>
          <w:rFonts w:ascii="Times New Roman" w:hAnsi="Times New Roman" w:cs="Times New Roman"/>
          <w:sz w:val="28"/>
          <w:szCs w:val="28"/>
        </w:rPr>
        <w:t>йнятність конституційної скарги</w:t>
      </w:r>
      <w:r w:rsidRPr="00602057">
        <w:rPr>
          <w:rFonts w:ascii="Times New Roman" w:hAnsi="Times New Roman" w:cs="Times New Roman"/>
          <w:sz w:val="28"/>
          <w:szCs w:val="28"/>
        </w:rPr>
        <w:t xml:space="preserve">. </w:t>
      </w:r>
    </w:p>
    <w:p w:rsidR="0026605B" w:rsidRPr="00602057" w:rsidRDefault="0026605B" w:rsidP="0026605B">
      <w:pPr>
        <w:spacing w:line="372" w:lineRule="auto"/>
        <w:ind w:firstLine="567"/>
        <w:jc w:val="both"/>
        <w:rPr>
          <w:rFonts w:ascii="Times New Roman" w:hAnsi="Times New Roman" w:cs="Times New Roman"/>
          <w:sz w:val="28"/>
          <w:szCs w:val="28"/>
          <w:lang w:eastAsia="uk-UA"/>
        </w:rPr>
      </w:pPr>
    </w:p>
    <w:p w:rsidR="006245BE" w:rsidRDefault="006245BE" w:rsidP="0026605B">
      <w:pPr>
        <w:spacing w:line="372" w:lineRule="auto"/>
        <w:ind w:firstLine="567"/>
        <w:jc w:val="both"/>
        <w:rPr>
          <w:rFonts w:ascii="Times New Roman" w:hAnsi="Times New Roman" w:cs="Times New Roman"/>
          <w:sz w:val="28"/>
          <w:szCs w:val="28"/>
        </w:rPr>
      </w:pPr>
      <w:r w:rsidRPr="00602057">
        <w:rPr>
          <w:rFonts w:ascii="Times New Roman" w:hAnsi="Times New Roman" w:cs="Times New Roman"/>
          <w:sz w:val="28"/>
          <w:szCs w:val="28"/>
        </w:rPr>
        <w:t xml:space="preserve">2. </w:t>
      </w:r>
      <w:r w:rsidR="00441257">
        <w:rPr>
          <w:rFonts w:ascii="Times New Roman" w:hAnsi="Times New Roman" w:cs="Times New Roman"/>
          <w:sz w:val="28"/>
          <w:szCs w:val="28"/>
        </w:rPr>
        <w:t xml:space="preserve">Ухвала </w:t>
      </w:r>
      <w:r w:rsidR="00E64C68">
        <w:rPr>
          <w:rFonts w:ascii="Times New Roman" w:hAnsi="Times New Roman" w:cs="Times New Roman"/>
          <w:sz w:val="28"/>
          <w:szCs w:val="28"/>
        </w:rPr>
        <w:t>Першого сенату Конституційного С</w:t>
      </w:r>
      <w:r w:rsidR="00441257">
        <w:rPr>
          <w:rFonts w:ascii="Times New Roman" w:hAnsi="Times New Roman" w:cs="Times New Roman"/>
          <w:sz w:val="28"/>
          <w:szCs w:val="28"/>
        </w:rPr>
        <w:t>уду України є остаточною</w:t>
      </w:r>
      <w:r w:rsidRPr="00602057">
        <w:rPr>
          <w:rFonts w:ascii="Times New Roman" w:hAnsi="Times New Roman" w:cs="Times New Roman"/>
          <w:sz w:val="28"/>
          <w:szCs w:val="28"/>
        </w:rPr>
        <w:t>.</w:t>
      </w:r>
    </w:p>
    <w:p w:rsidR="006245BE" w:rsidRDefault="006245BE" w:rsidP="006245BE">
      <w:pPr>
        <w:ind w:firstLine="567"/>
        <w:jc w:val="both"/>
        <w:rPr>
          <w:rFonts w:ascii="Times New Roman" w:hAnsi="Times New Roman" w:cs="Times New Roman"/>
          <w:sz w:val="28"/>
          <w:szCs w:val="28"/>
        </w:rPr>
      </w:pPr>
    </w:p>
    <w:p w:rsidR="006245BE" w:rsidRDefault="006245BE" w:rsidP="006245BE">
      <w:pPr>
        <w:ind w:firstLine="567"/>
        <w:jc w:val="both"/>
        <w:rPr>
          <w:rFonts w:ascii="Times New Roman" w:hAnsi="Times New Roman" w:cs="Times New Roman"/>
          <w:sz w:val="28"/>
          <w:szCs w:val="28"/>
        </w:rPr>
      </w:pPr>
    </w:p>
    <w:p w:rsidR="00B26532" w:rsidRDefault="00B26532" w:rsidP="006245BE">
      <w:pPr>
        <w:ind w:firstLine="567"/>
        <w:jc w:val="both"/>
        <w:rPr>
          <w:rFonts w:ascii="Times New Roman" w:hAnsi="Times New Roman" w:cs="Times New Roman"/>
          <w:sz w:val="28"/>
          <w:szCs w:val="28"/>
        </w:rPr>
      </w:pPr>
    </w:p>
    <w:p w:rsidR="00B26532" w:rsidRPr="00B26532" w:rsidRDefault="00B26532" w:rsidP="00B26532">
      <w:pPr>
        <w:widowControl/>
        <w:ind w:left="4254"/>
        <w:jc w:val="center"/>
        <w:rPr>
          <w:rFonts w:ascii="Times New Roman" w:eastAsia="Times New Roman" w:hAnsi="Times New Roman" w:cs="Times New Roman"/>
          <w:b/>
          <w:caps/>
          <w:sz w:val="28"/>
          <w:szCs w:val="28"/>
          <w:lang w:eastAsia="uk-UA"/>
        </w:rPr>
      </w:pPr>
      <w:bookmarkStart w:id="0" w:name="_GoBack"/>
      <w:r w:rsidRPr="00B26532">
        <w:rPr>
          <w:rFonts w:ascii="Times New Roman" w:eastAsia="Times New Roman" w:hAnsi="Times New Roman" w:cs="Times New Roman"/>
          <w:b/>
          <w:caps/>
          <w:sz w:val="28"/>
          <w:szCs w:val="28"/>
          <w:lang w:eastAsia="uk-UA"/>
        </w:rPr>
        <w:t>Перший сенат</w:t>
      </w:r>
    </w:p>
    <w:p w:rsidR="006245BE" w:rsidRPr="00B26532" w:rsidRDefault="00B26532" w:rsidP="00B26532">
      <w:pPr>
        <w:widowControl/>
        <w:ind w:left="4254"/>
        <w:jc w:val="center"/>
        <w:rPr>
          <w:rFonts w:ascii="Times New Roman" w:hAnsi="Times New Roman" w:cs="Times New Roman"/>
          <w:b/>
          <w:caps/>
          <w:sz w:val="28"/>
          <w:szCs w:val="28"/>
        </w:rPr>
      </w:pPr>
      <w:r w:rsidRPr="00B26532">
        <w:rPr>
          <w:rFonts w:ascii="Times New Roman" w:eastAsia="Times New Roman" w:hAnsi="Times New Roman" w:cs="Times New Roman"/>
          <w:b/>
          <w:caps/>
          <w:sz w:val="28"/>
          <w:szCs w:val="28"/>
          <w:lang w:eastAsia="uk-UA"/>
        </w:rPr>
        <w:t>Конституційного Суду України</w:t>
      </w:r>
      <w:bookmarkEnd w:id="0"/>
    </w:p>
    <w:sectPr w:rsidR="006245BE" w:rsidRPr="00B26532" w:rsidSect="0026605B">
      <w:headerReference w:type="default" r:id="rId7"/>
      <w:footerReference w:type="default" r:id="rId8"/>
      <w:foot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4B4" w:rsidRDefault="003F74B4" w:rsidP="002621FF">
      <w:r>
        <w:separator/>
      </w:r>
    </w:p>
  </w:endnote>
  <w:endnote w:type="continuationSeparator" w:id="0">
    <w:p w:rsidR="003F74B4" w:rsidRDefault="003F74B4" w:rsidP="0026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5B" w:rsidRPr="0026605B" w:rsidRDefault="0026605B">
    <w:pPr>
      <w:pStyle w:val="a9"/>
      <w:rPr>
        <w:rFonts w:ascii="Times New Roman" w:hAnsi="Times New Roman" w:cs="Times New Roman"/>
        <w:sz w:val="10"/>
        <w:szCs w:val="10"/>
      </w:rPr>
    </w:pPr>
    <w:r w:rsidRPr="0026605B">
      <w:rPr>
        <w:rFonts w:ascii="Times New Roman" w:hAnsi="Times New Roman" w:cs="Times New Roman"/>
        <w:sz w:val="10"/>
        <w:szCs w:val="10"/>
      </w:rPr>
      <w:fldChar w:fldCharType="begin"/>
    </w:r>
    <w:r w:rsidRPr="0026605B">
      <w:rPr>
        <w:rFonts w:ascii="Times New Roman" w:hAnsi="Times New Roman" w:cs="Times New Roman"/>
        <w:sz w:val="10"/>
        <w:szCs w:val="10"/>
      </w:rPr>
      <w:instrText xml:space="preserve"> FILENAME \p \* MERGEFORMAT </w:instrText>
    </w:r>
    <w:r w:rsidRPr="0026605B">
      <w:rPr>
        <w:rFonts w:ascii="Times New Roman" w:hAnsi="Times New Roman" w:cs="Times New Roman"/>
        <w:sz w:val="10"/>
        <w:szCs w:val="10"/>
      </w:rPr>
      <w:fldChar w:fldCharType="separate"/>
    </w:r>
    <w:r w:rsidR="00B26532">
      <w:rPr>
        <w:rFonts w:ascii="Times New Roman" w:hAnsi="Times New Roman" w:cs="Times New Roman"/>
        <w:noProof/>
        <w:sz w:val="10"/>
        <w:szCs w:val="10"/>
      </w:rPr>
      <w:t>S:\Mashburo\2025\Suddi\Uhvala senata\I senat\54.docx</w:t>
    </w:r>
    <w:r w:rsidRPr="0026605B">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05B" w:rsidRPr="0026605B" w:rsidRDefault="0026605B">
    <w:pPr>
      <w:pStyle w:val="a9"/>
      <w:rPr>
        <w:rFonts w:ascii="Times New Roman" w:hAnsi="Times New Roman" w:cs="Times New Roman"/>
        <w:sz w:val="10"/>
        <w:szCs w:val="10"/>
      </w:rPr>
    </w:pPr>
    <w:r w:rsidRPr="0026605B">
      <w:rPr>
        <w:rFonts w:ascii="Times New Roman" w:hAnsi="Times New Roman" w:cs="Times New Roman"/>
        <w:sz w:val="10"/>
        <w:szCs w:val="10"/>
      </w:rPr>
      <w:fldChar w:fldCharType="begin"/>
    </w:r>
    <w:r w:rsidRPr="0026605B">
      <w:rPr>
        <w:rFonts w:ascii="Times New Roman" w:hAnsi="Times New Roman" w:cs="Times New Roman"/>
        <w:sz w:val="10"/>
        <w:szCs w:val="10"/>
      </w:rPr>
      <w:instrText xml:space="preserve"> FILENAME \p \* MERGEFORMAT </w:instrText>
    </w:r>
    <w:r w:rsidRPr="0026605B">
      <w:rPr>
        <w:rFonts w:ascii="Times New Roman" w:hAnsi="Times New Roman" w:cs="Times New Roman"/>
        <w:sz w:val="10"/>
        <w:szCs w:val="10"/>
      </w:rPr>
      <w:fldChar w:fldCharType="separate"/>
    </w:r>
    <w:r w:rsidR="00B26532">
      <w:rPr>
        <w:rFonts w:ascii="Times New Roman" w:hAnsi="Times New Roman" w:cs="Times New Roman"/>
        <w:noProof/>
        <w:sz w:val="10"/>
        <w:szCs w:val="10"/>
      </w:rPr>
      <w:t>S:\Mashburo\2025\Suddi\Uhvala senata\I senat\54.docx</w:t>
    </w:r>
    <w:r w:rsidRPr="0026605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4B4" w:rsidRDefault="003F74B4" w:rsidP="002621FF">
      <w:r>
        <w:separator/>
      </w:r>
    </w:p>
  </w:footnote>
  <w:footnote w:type="continuationSeparator" w:id="0">
    <w:p w:rsidR="003F74B4" w:rsidRDefault="003F74B4" w:rsidP="00262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422532284"/>
      <w:docPartObj>
        <w:docPartGallery w:val="Page Numbers (Top of Page)"/>
        <w:docPartUnique/>
      </w:docPartObj>
    </w:sdtPr>
    <w:sdtEndPr/>
    <w:sdtContent>
      <w:p w:rsidR="00DA703A" w:rsidRPr="002621FF" w:rsidRDefault="00DA703A">
        <w:pPr>
          <w:pStyle w:val="a7"/>
          <w:jc w:val="center"/>
          <w:rPr>
            <w:sz w:val="28"/>
            <w:szCs w:val="28"/>
          </w:rPr>
        </w:pPr>
        <w:r w:rsidRPr="002621FF">
          <w:rPr>
            <w:sz w:val="28"/>
            <w:szCs w:val="28"/>
          </w:rPr>
          <w:fldChar w:fldCharType="begin"/>
        </w:r>
        <w:r w:rsidRPr="002621FF">
          <w:rPr>
            <w:sz w:val="28"/>
            <w:szCs w:val="28"/>
          </w:rPr>
          <w:instrText>PAGE   \* MERGEFORMAT</w:instrText>
        </w:r>
        <w:r w:rsidRPr="002621FF">
          <w:rPr>
            <w:sz w:val="28"/>
            <w:szCs w:val="28"/>
          </w:rPr>
          <w:fldChar w:fldCharType="separate"/>
        </w:r>
        <w:r w:rsidR="00B26532">
          <w:rPr>
            <w:noProof/>
            <w:sz w:val="28"/>
            <w:szCs w:val="28"/>
          </w:rPr>
          <w:t>6</w:t>
        </w:r>
        <w:r w:rsidRPr="002621FF">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C0E"/>
    <w:rsid w:val="000003B4"/>
    <w:rsid w:val="0001269B"/>
    <w:rsid w:val="0002407F"/>
    <w:rsid w:val="00024E72"/>
    <w:rsid w:val="00037853"/>
    <w:rsid w:val="00041159"/>
    <w:rsid w:val="00053E7F"/>
    <w:rsid w:val="00084215"/>
    <w:rsid w:val="00084F89"/>
    <w:rsid w:val="0008573A"/>
    <w:rsid w:val="000C688E"/>
    <w:rsid w:val="000D234F"/>
    <w:rsid w:val="000E05D8"/>
    <w:rsid w:val="000E15AF"/>
    <w:rsid w:val="000E566D"/>
    <w:rsid w:val="000E5ECD"/>
    <w:rsid w:val="0010090D"/>
    <w:rsid w:val="00102DEA"/>
    <w:rsid w:val="00111B85"/>
    <w:rsid w:val="0012235A"/>
    <w:rsid w:val="00135F63"/>
    <w:rsid w:val="0014086F"/>
    <w:rsid w:val="00176B15"/>
    <w:rsid w:val="00176C08"/>
    <w:rsid w:val="0018523B"/>
    <w:rsid w:val="001E1A35"/>
    <w:rsid w:val="001E3E8E"/>
    <w:rsid w:val="001E4476"/>
    <w:rsid w:val="001E5620"/>
    <w:rsid w:val="00220B16"/>
    <w:rsid w:val="002403B1"/>
    <w:rsid w:val="00240FDF"/>
    <w:rsid w:val="002619FE"/>
    <w:rsid w:val="002621FF"/>
    <w:rsid w:val="00262CEE"/>
    <w:rsid w:val="0026605B"/>
    <w:rsid w:val="00274677"/>
    <w:rsid w:val="0029473A"/>
    <w:rsid w:val="00297709"/>
    <w:rsid w:val="002B1DC4"/>
    <w:rsid w:val="002B1E7A"/>
    <w:rsid w:val="002C0041"/>
    <w:rsid w:val="002D5434"/>
    <w:rsid w:val="002F6755"/>
    <w:rsid w:val="00340FE0"/>
    <w:rsid w:val="00343BF0"/>
    <w:rsid w:val="0035678F"/>
    <w:rsid w:val="00375CF7"/>
    <w:rsid w:val="00386607"/>
    <w:rsid w:val="0038731A"/>
    <w:rsid w:val="003A73DE"/>
    <w:rsid w:val="003C75B6"/>
    <w:rsid w:val="003E74C9"/>
    <w:rsid w:val="003F3415"/>
    <w:rsid w:val="003F74B4"/>
    <w:rsid w:val="00401637"/>
    <w:rsid w:val="00407BB6"/>
    <w:rsid w:val="004107F2"/>
    <w:rsid w:val="00424FAC"/>
    <w:rsid w:val="004302FA"/>
    <w:rsid w:val="00430736"/>
    <w:rsid w:val="004375E1"/>
    <w:rsid w:val="00441257"/>
    <w:rsid w:val="00473608"/>
    <w:rsid w:val="004777FB"/>
    <w:rsid w:val="00492848"/>
    <w:rsid w:val="004A28CA"/>
    <w:rsid w:val="004A3DBB"/>
    <w:rsid w:val="004B0F35"/>
    <w:rsid w:val="004C2534"/>
    <w:rsid w:val="004C6A4C"/>
    <w:rsid w:val="004D0493"/>
    <w:rsid w:val="004F5D95"/>
    <w:rsid w:val="00522F4B"/>
    <w:rsid w:val="00523A8A"/>
    <w:rsid w:val="0053039C"/>
    <w:rsid w:val="00530539"/>
    <w:rsid w:val="00532984"/>
    <w:rsid w:val="005351B2"/>
    <w:rsid w:val="005448A8"/>
    <w:rsid w:val="00550329"/>
    <w:rsid w:val="005653A5"/>
    <w:rsid w:val="00582E7C"/>
    <w:rsid w:val="005839D9"/>
    <w:rsid w:val="005850E3"/>
    <w:rsid w:val="005961E8"/>
    <w:rsid w:val="005B4489"/>
    <w:rsid w:val="005B6CD7"/>
    <w:rsid w:val="005C6FBA"/>
    <w:rsid w:val="005E5CE0"/>
    <w:rsid w:val="005F57F7"/>
    <w:rsid w:val="005F7E58"/>
    <w:rsid w:val="006126EF"/>
    <w:rsid w:val="006245BE"/>
    <w:rsid w:val="00637197"/>
    <w:rsid w:val="00665059"/>
    <w:rsid w:val="00695268"/>
    <w:rsid w:val="006960A9"/>
    <w:rsid w:val="006A3EA1"/>
    <w:rsid w:val="006D6E8D"/>
    <w:rsid w:val="006F2171"/>
    <w:rsid w:val="007113A5"/>
    <w:rsid w:val="00721D22"/>
    <w:rsid w:val="007327B8"/>
    <w:rsid w:val="007356B7"/>
    <w:rsid w:val="00737EA7"/>
    <w:rsid w:val="00757C12"/>
    <w:rsid w:val="0079048C"/>
    <w:rsid w:val="007A284B"/>
    <w:rsid w:val="007B0BB0"/>
    <w:rsid w:val="007C229B"/>
    <w:rsid w:val="007C4020"/>
    <w:rsid w:val="007D482C"/>
    <w:rsid w:val="007D504D"/>
    <w:rsid w:val="00815947"/>
    <w:rsid w:val="00822D9B"/>
    <w:rsid w:val="00823C3F"/>
    <w:rsid w:val="008245E9"/>
    <w:rsid w:val="00825B95"/>
    <w:rsid w:val="00830609"/>
    <w:rsid w:val="00835F85"/>
    <w:rsid w:val="00836A0D"/>
    <w:rsid w:val="00862207"/>
    <w:rsid w:val="008628A9"/>
    <w:rsid w:val="008720B3"/>
    <w:rsid w:val="00875209"/>
    <w:rsid w:val="00883766"/>
    <w:rsid w:val="00885AE4"/>
    <w:rsid w:val="008B57D9"/>
    <w:rsid w:val="008C158E"/>
    <w:rsid w:val="008C48FE"/>
    <w:rsid w:val="008D29F9"/>
    <w:rsid w:val="008F44EB"/>
    <w:rsid w:val="008F6240"/>
    <w:rsid w:val="00903F69"/>
    <w:rsid w:val="00904FCA"/>
    <w:rsid w:val="0090578D"/>
    <w:rsid w:val="00930B02"/>
    <w:rsid w:val="00945368"/>
    <w:rsid w:val="00981D7D"/>
    <w:rsid w:val="009842B8"/>
    <w:rsid w:val="00994341"/>
    <w:rsid w:val="009976B0"/>
    <w:rsid w:val="009C77E6"/>
    <w:rsid w:val="009F61B5"/>
    <w:rsid w:val="00A1047F"/>
    <w:rsid w:val="00A1227B"/>
    <w:rsid w:val="00A156EB"/>
    <w:rsid w:val="00A20BCC"/>
    <w:rsid w:val="00A42354"/>
    <w:rsid w:val="00A5570F"/>
    <w:rsid w:val="00A62E99"/>
    <w:rsid w:val="00A64055"/>
    <w:rsid w:val="00A70582"/>
    <w:rsid w:val="00A709CF"/>
    <w:rsid w:val="00A84AC3"/>
    <w:rsid w:val="00A864DB"/>
    <w:rsid w:val="00AA2B79"/>
    <w:rsid w:val="00AC3587"/>
    <w:rsid w:val="00AE143B"/>
    <w:rsid w:val="00AE2712"/>
    <w:rsid w:val="00AE6721"/>
    <w:rsid w:val="00AE6D77"/>
    <w:rsid w:val="00AF0E8B"/>
    <w:rsid w:val="00AF7AB3"/>
    <w:rsid w:val="00B03015"/>
    <w:rsid w:val="00B20B19"/>
    <w:rsid w:val="00B26532"/>
    <w:rsid w:val="00B36C0E"/>
    <w:rsid w:val="00B60ED1"/>
    <w:rsid w:val="00B83784"/>
    <w:rsid w:val="00BA0424"/>
    <w:rsid w:val="00BA224C"/>
    <w:rsid w:val="00BC3CB8"/>
    <w:rsid w:val="00BE5166"/>
    <w:rsid w:val="00BE5E40"/>
    <w:rsid w:val="00BF1E1B"/>
    <w:rsid w:val="00BF6047"/>
    <w:rsid w:val="00C02FBE"/>
    <w:rsid w:val="00C114FC"/>
    <w:rsid w:val="00C15328"/>
    <w:rsid w:val="00C213A7"/>
    <w:rsid w:val="00C2238B"/>
    <w:rsid w:val="00C22B36"/>
    <w:rsid w:val="00C454CE"/>
    <w:rsid w:val="00C45742"/>
    <w:rsid w:val="00C530A7"/>
    <w:rsid w:val="00C55C58"/>
    <w:rsid w:val="00C57190"/>
    <w:rsid w:val="00C63E23"/>
    <w:rsid w:val="00C94E25"/>
    <w:rsid w:val="00C95428"/>
    <w:rsid w:val="00CB057B"/>
    <w:rsid w:val="00CB7438"/>
    <w:rsid w:val="00CC421D"/>
    <w:rsid w:val="00CD50B5"/>
    <w:rsid w:val="00CD5350"/>
    <w:rsid w:val="00CF4601"/>
    <w:rsid w:val="00D05390"/>
    <w:rsid w:val="00D15D8D"/>
    <w:rsid w:val="00D16790"/>
    <w:rsid w:val="00D30A4E"/>
    <w:rsid w:val="00D34042"/>
    <w:rsid w:val="00D34719"/>
    <w:rsid w:val="00D86B85"/>
    <w:rsid w:val="00DA703A"/>
    <w:rsid w:val="00DB744B"/>
    <w:rsid w:val="00DC6AA8"/>
    <w:rsid w:val="00E03EE8"/>
    <w:rsid w:val="00E05176"/>
    <w:rsid w:val="00E07F60"/>
    <w:rsid w:val="00E142AE"/>
    <w:rsid w:val="00E16A56"/>
    <w:rsid w:val="00E177D2"/>
    <w:rsid w:val="00E23E95"/>
    <w:rsid w:val="00E34342"/>
    <w:rsid w:val="00E53237"/>
    <w:rsid w:val="00E6136C"/>
    <w:rsid w:val="00E63061"/>
    <w:rsid w:val="00E64C68"/>
    <w:rsid w:val="00E7429E"/>
    <w:rsid w:val="00E80EF8"/>
    <w:rsid w:val="00EA5ED0"/>
    <w:rsid w:val="00EE55EC"/>
    <w:rsid w:val="00F070BE"/>
    <w:rsid w:val="00F21724"/>
    <w:rsid w:val="00F231AB"/>
    <w:rsid w:val="00F51E11"/>
    <w:rsid w:val="00F54FDA"/>
    <w:rsid w:val="00F810E7"/>
    <w:rsid w:val="00F90C96"/>
    <w:rsid w:val="00FA752E"/>
    <w:rsid w:val="00FB0E32"/>
    <w:rsid w:val="00FC2C31"/>
    <w:rsid w:val="00FC57F7"/>
    <w:rsid w:val="00FE1750"/>
    <w:rsid w:val="00FF5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40CCA"/>
  <w15:chartTrackingRefBased/>
  <w15:docId w15:val="{7E2BD8B7-E7DB-4052-A609-853B0CCB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7F"/>
    <w:pPr>
      <w:widowControl w:val="0"/>
      <w:autoSpaceDE w:val="0"/>
      <w:autoSpaceDN w:val="0"/>
      <w:adjustRightInd w:val="0"/>
    </w:pPr>
    <w:rPr>
      <w:rFonts w:ascii="Arial" w:hAnsi="Arial" w:cs="Arial"/>
      <w:lang w:eastAsia="ru-RU"/>
    </w:rPr>
  </w:style>
  <w:style w:type="paragraph" w:styleId="1">
    <w:name w:val="heading 1"/>
    <w:basedOn w:val="a"/>
    <w:next w:val="a"/>
    <w:link w:val="10"/>
    <w:qFormat/>
    <w:rsid w:val="002621FF"/>
    <w:pPr>
      <w:keepNext/>
      <w:widowControl/>
      <w:autoSpaceDE/>
      <w:autoSpaceDN/>
      <w:adjustRightInd/>
      <w:spacing w:line="221" w:lineRule="auto"/>
      <w:jc w:val="center"/>
      <w:outlineLvl w:val="0"/>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B36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ий HTML Знак"/>
    <w:link w:val="HTML"/>
    <w:semiHidden/>
    <w:rsid w:val="00B36C0E"/>
    <w:rPr>
      <w:rFonts w:ascii="Courier New" w:eastAsia="Calibri" w:hAnsi="Courier New" w:cs="Courier New"/>
      <w:sz w:val="20"/>
      <w:szCs w:val="20"/>
      <w:lang w:eastAsia="ru-RU"/>
    </w:rPr>
  </w:style>
  <w:style w:type="paragraph" w:styleId="a3">
    <w:name w:val="Body Text Indent"/>
    <w:basedOn w:val="a"/>
    <w:link w:val="a4"/>
    <w:semiHidden/>
    <w:unhideWhenUsed/>
    <w:rsid w:val="00B36C0E"/>
    <w:pPr>
      <w:widowControl/>
      <w:autoSpaceDE/>
      <w:autoSpaceDN/>
      <w:adjustRightInd/>
      <w:ind w:firstLine="720"/>
      <w:jc w:val="both"/>
    </w:pPr>
    <w:rPr>
      <w:rFonts w:ascii="Times New Roman" w:hAnsi="Times New Roman" w:cs="Times New Roman"/>
      <w:b/>
      <w:sz w:val="28"/>
    </w:rPr>
  </w:style>
  <w:style w:type="character" w:customStyle="1" w:styleId="a4">
    <w:name w:val="Основний текст з відступом Знак"/>
    <w:link w:val="a3"/>
    <w:semiHidden/>
    <w:rsid w:val="00B36C0E"/>
    <w:rPr>
      <w:rFonts w:ascii="Times New Roman" w:eastAsia="Calibri" w:hAnsi="Times New Roman" w:cs="Times New Roman"/>
      <w:b/>
      <w:sz w:val="28"/>
      <w:szCs w:val="20"/>
      <w:lang w:eastAsia="ru-RU"/>
    </w:rPr>
  </w:style>
  <w:style w:type="paragraph" w:customStyle="1" w:styleId="p1">
    <w:name w:val="p1"/>
    <w:basedOn w:val="a"/>
    <w:rsid w:val="00B36C0E"/>
    <w:pPr>
      <w:widowControl/>
      <w:autoSpaceDE/>
      <w:autoSpaceDN/>
      <w:adjustRightInd/>
      <w:spacing w:before="100" w:beforeAutospacing="1" w:after="100" w:afterAutospacing="1"/>
    </w:pPr>
    <w:rPr>
      <w:b/>
      <w:bCs/>
      <w:color w:val="000080"/>
    </w:rPr>
  </w:style>
  <w:style w:type="paragraph" w:customStyle="1" w:styleId="3">
    <w:name w:val="основнойтекст(3)"/>
    <w:basedOn w:val="a"/>
    <w:rsid w:val="00B36C0E"/>
    <w:pPr>
      <w:widowControl/>
      <w:autoSpaceDE/>
      <w:autoSpaceDN/>
      <w:adjustRightInd/>
      <w:spacing w:before="100" w:beforeAutospacing="1" w:after="100" w:afterAutospacing="1"/>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AE2712"/>
    <w:rPr>
      <w:rFonts w:ascii="Segoe UI" w:hAnsi="Segoe UI" w:cs="Segoe UI"/>
      <w:sz w:val="18"/>
      <w:szCs w:val="18"/>
    </w:rPr>
  </w:style>
  <w:style w:type="character" w:customStyle="1" w:styleId="a6">
    <w:name w:val="Текст у виносці Знак"/>
    <w:link w:val="a5"/>
    <w:uiPriority w:val="99"/>
    <w:semiHidden/>
    <w:rsid w:val="00AE2712"/>
    <w:rPr>
      <w:rFonts w:ascii="Segoe UI" w:hAnsi="Segoe UI" w:cs="Segoe UI"/>
      <w:sz w:val="18"/>
      <w:szCs w:val="18"/>
      <w:lang w:eastAsia="ru-RU"/>
    </w:rPr>
  </w:style>
  <w:style w:type="character" w:customStyle="1" w:styleId="10">
    <w:name w:val="Заголовок 1 Знак"/>
    <w:basedOn w:val="a0"/>
    <w:link w:val="1"/>
    <w:rsid w:val="002621FF"/>
    <w:rPr>
      <w:rFonts w:ascii="Times New Roman" w:eastAsia="Times New Roman" w:hAnsi="Times New Roman"/>
      <w:sz w:val="28"/>
      <w:lang w:eastAsia="ru-RU"/>
    </w:rPr>
  </w:style>
  <w:style w:type="paragraph" w:styleId="a7">
    <w:name w:val="header"/>
    <w:basedOn w:val="a"/>
    <w:link w:val="a8"/>
    <w:rsid w:val="002621FF"/>
    <w:pPr>
      <w:widowControl/>
      <w:tabs>
        <w:tab w:val="center" w:pos="4153"/>
        <w:tab w:val="right" w:pos="8306"/>
      </w:tabs>
      <w:autoSpaceDE/>
      <w:autoSpaceDN/>
      <w:adjustRightInd/>
    </w:pPr>
    <w:rPr>
      <w:rFonts w:ascii="Times New Roman" w:eastAsia="Times New Roman" w:hAnsi="Times New Roman" w:cs="Times New Roman"/>
    </w:rPr>
  </w:style>
  <w:style w:type="character" w:customStyle="1" w:styleId="a8">
    <w:name w:val="Верхній колонтитул Знак"/>
    <w:basedOn w:val="a0"/>
    <w:link w:val="a7"/>
    <w:rsid w:val="002621FF"/>
    <w:rPr>
      <w:rFonts w:ascii="Times New Roman" w:eastAsia="Times New Roman" w:hAnsi="Times New Roman"/>
      <w:lang w:eastAsia="ru-RU"/>
    </w:rPr>
  </w:style>
  <w:style w:type="paragraph" w:styleId="a9">
    <w:name w:val="footer"/>
    <w:basedOn w:val="a"/>
    <w:link w:val="aa"/>
    <w:uiPriority w:val="99"/>
    <w:unhideWhenUsed/>
    <w:rsid w:val="002621FF"/>
    <w:pPr>
      <w:tabs>
        <w:tab w:val="center" w:pos="4819"/>
        <w:tab w:val="right" w:pos="9639"/>
      </w:tabs>
    </w:pPr>
  </w:style>
  <w:style w:type="character" w:customStyle="1" w:styleId="aa">
    <w:name w:val="Нижній колонтитул Знак"/>
    <w:basedOn w:val="a0"/>
    <w:link w:val="a9"/>
    <w:uiPriority w:val="99"/>
    <w:rsid w:val="002621FF"/>
    <w:rPr>
      <w:rFonts w:ascii="Arial" w:hAnsi="Arial" w:cs="Arial"/>
      <w:lang w:eastAsia="ru-RU"/>
    </w:rPr>
  </w:style>
  <w:style w:type="paragraph" w:styleId="ab">
    <w:name w:val="List Paragraph"/>
    <w:basedOn w:val="a"/>
    <w:uiPriority w:val="34"/>
    <w:qFormat/>
    <w:rsid w:val="00C02FBE"/>
    <w:pPr>
      <w:ind w:left="720"/>
      <w:contextualSpacing/>
    </w:pPr>
  </w:style>
  <w:style w:type="paragraph" w:styleId="ac">
    <w:name w:val="Normal (Web)"/>
    <w:basedOn w:val="a"/>
    <w:uiPriority w:val="99"/>
    <w:unhideWhenUsed/>
    <w:rsid w:val="007D482C"/>
    <w:pPr>
      <w:widowControl/>
      <w:autoSpaceDE/>
      <w:autoSpaceDN/>
      <w:adjustRightInd/>
      <w:spacing w:before="100" w:beforeAutospacing="1" w:after="100" w:afterAutospacing="1"/>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7D482C"/>
    <w:rPr>
      <w:color w:val="0000FF"/>
      <w:u w:val="single"/>
    </w:rPr>
  </w:style>
  <w:style w:type="character" w:customStyle="1" w:styleId="rvts46">
    <w:name w:val="rvts46"/>
    <w:basedOn w:val="a0"/>
    <w:rsid w:val="00340FE0"/>
  </w:style>
  <w:style w:type="character" w:styleId="ae">
    <w:name w:val="Emphasis"/>
    <w:basedOn w:val="a0"/>
    <w:uiPriority w:val="20"/>
    <w:qFormat/>
    <w:rsid w:val="00135F63"/>
    <w:rPr>
      <w:i/>
      <w:iCs/>
    </w:rPr>
  </w:style>
  <w:style w:type="character" w:styleId="af">
    <w:name w:val="Strong"/>
    <w:basedOn w:val="a0"/>
    <w:uiPriority w:val="22"/>
    <w:qFormat/>
    <w:rsid w:val="00135F63"/>
    <w:rPr>
      <w:b/>
      <w:bCs/>
    </w:rPr>
  </w:style>
  <w:style w:type="table" w:styleId="af0">
    <w:name w:val="Table Grid"/>
    <w:basedOn w:val="a1"/>
    <w:uiPriority w:val="39"/>
    <w:rsid w:val="00F51E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61425">
      <w:bodyDiv w:val="1"/>
      <w:marLeft w:val="0"/>
      <w:marRight w:val="0"/>
      <w:marTop w:val="0"/>
      <w:marBottom w:val="0"/>
      <w:divBdr>
        <w:top w:val="none" w:sz="0" w:space="0" w:color="auto"/>
        <w:left w:val="none" w:sz="0" w:space="0" w:color="auto"/>
        <w:bottom w:val="none" w:sz="0" w:space="0" w:color="auto"/>
        <w:right w:val="none" w:sz="0" w:space="0" w:color="auto"/>
      </w:divBdr>
    </w:div>
    <w:div w:id="685331613">
      <w:bodyDiv w:val="1"/>
      <w:marLeft w:val="0"/>
      <w:marRight w:val="0"/>
      <w:marTop w:val="0"/>
      <w:marBottom w:val="0"/>
      <w:divBdr>
        <w:top w:val="none" w:sz="0" w:space="0" w:color="auto"/>
        <w:left w:val="none" w:sz="0" w:space="0" w:color="auto"/>
        <w:bottom w:val="none" w:sz="0" w:space="0" w:color="auto"/>
        <w:right w:val="none" w:sz="0" w:space="0" w:color="auto"/>
      </w:divBdr>
    </w:div>
    <w:div w:id="1084453890">
      <w:bodyDiv w:val="1"/>
      <w:marLeft w:val="0"/>
      <w:marRight w:val="0"/>
      <w:marTop w:val="0"/>
      <w:marBottom w:val="0"/>
      <w:divBdr>
        <w:top w:val="none" w:sz="0" w:space="0" w:color="auto"/>
        <w:left w:val="none" w:sz="0" w:space="0" w:color="auto"/>
        <w:bottom w:val="none" w:sz="0" w:space="0" w:color="auto"/>
        <w:right w:val="none" w:sz="0" w:space="0" w:color="auto"/>
      </w:divBdr>
    </w:div>
    <w:div w:id="1687632129">
      <w:bodyDiv w:val="1"/>
      <w:marLeft w:val="0"/>
      <w:marRight w:val="0"/>
      <w:marTop w:val="0"/>
      <w:marBottom w:val="0"/>
      <w:divBdr>
        <w:top w:val="none" w:sz="0" w:space="0" w:color="auto"/>
        <w:left w:val="none" w:sz="0" w:space="0" w:color="auto"/>
        <w:bottom w:val="none" w:sz="0" w:space="0" w:color="auto"/>
        <w:right w:val="none" w:sz="0" w:space="0" w:color="auto"/>
      </w:divBdr>
    </w:div>
    <w:div w:id="1867134207">
      <w:bodyDiv w:val="1"/>
      <w:marLeft w:val="0"/>
      <w:marRight w:val="0"/>
      <w:marTop w:val="0"/>
      <w:marBottom w:val="0"/>
      <w:divBdr>
        <w:top w:val="none" w:sz="0" w:space="0" w:color="auto"/>
        <w:left w:val="none" w:sz="0" w:space="0" w:color="auto"/>
        <w:bottom w:val="none" w:sz="0" w:space="0" w:color="auto"/>
        <w:right w:val="none" w:sz="0" w:space="0" w:color="auto"/>
      </w:divBdr>
    </w:div>
    <w:div w:id="18695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391A2-8352-4522-97A4-1180F9F8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5836</Words>
  <Characters>3328</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В. Члевик</dc:creator>
  <cp:keywords/>
  <dc:description/>
  <cp:lastModifiedBy>Валентина М. Поліщук</cp:lastModifiedBy>
  <cp:revision>6</cp:revision>
  <cp:lastPrinted>2025-10-16T08:33:00Z</cp:lastPrinted>
  <dcterms:created xsi:type="dcterms:W3CDTF">2025-10-15T09:16:00Z</dcterms:created>
  <dcterms:modified xsi:type="dcterms:W3CDTF">2025-10-16T08:33:00Z</dcterms:modified>
</cp:coreProperties>
</file>