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D5ED8" w14:textId="77777777" w:rsidR="000E2AF9" w:rsidRDefault="000E2AF9" w:rsidP="000E2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4E1169" w14:textId="77777777" w:rsidR="000E2AF9" w:rsidRDefault="000E2AF9" w:rsidP="000E2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9247FE" w14:textId="77777777" w:rsidR="000E2AF9" w:rsidRDefault="000E2AF9" w:rsidP="000E2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BE66C1" w14:textId="77777777" w:rsidR="000E2AF9" w:rsidRDefault="000E2AF9" w:rsidP="000E2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1FD347" w14:textId="77777777" w:rsidR="000E2AF9" w:rsidRDefault="000E2AF9" w:rsidP="000E2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C86379" w14:textId="77777777" w:rsidR="000E2AF9" w:rsidRDefault="000E2AF9" w:rsidP="000E2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7A383D" w14:textId="77777777" w:rsidR="000E2AF9" w:rsidRDefault="000E2AF9" w:rsidP="000E2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580CD5" w14:textId="190AC8D7" w:rsidR="001075F1" w:rsidRPr="000E2AF9" w:rsidRDefault="001075F1" w:rsidP="000E2AF9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F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bookmarkStart w:id="0" w:name="_Hlk127881652"/>
      <w:r w:rsidRPr="000E2AF9">
        <w:rPr>
          <w:rFonts w:ascii="Times New Roman" w:hAnsi="Times New Roman" w:cs="Times New Roman"/>
          <w:b/>
          <w:sz w:val="28"/>
          <w:szCs w:val="28"/>
        </w:rPr>
        <w:t>відмову у відкритті конст</w:t>
      </w:r>
      <w:r w:rsidR="000E2AF9">
        <w:rPr>
          <w:rFonts w:ascii="Times New Roman" w:hAnsi="Times New Roman" w:cs="Times New Roman"/>
          <w:b/>
          <w:sz w:val="28"/>
          <w:szCs w:val="28"/>
        </w:rPr>
        <w:t xml:space="preserve">итуційного провадження у справі </w:t>
      </w:r>
      <w:r w:rsidRPr="000E2AF9">
        <w:rPr>
          <w:rFonts w:ascii="Times New Roman" w:hAnsi="Times New Roman" w:cs="Times New Roman"/>
          <w:b/>
          <w:sz w:val="28"/>
          <w:szCs w:val="28"/>
        </w:rPr>
        <w:t xml:space="preserve">за конституційною скаргою Товариства з обмеженою відповідальністю «Компанія ,,Дивосвіт“» </w:t>
      </w:r>
      <w:r w:rsidR="00ED4162" w:rsidRPr="000E2AF9">
        <w:rPr>
          <w:rFonts w:ascii="Times New Roman" w:hAnsi="Times New Roman" w:cs="Times New Roman"/>
          <w:b/>
          <w:sz w:val="28"/>
          <w:szCs w:val="28"/>
        </w:rPr>
        <w:t>про</w:t>
      </w:r>
      <w:r w:rsidRPr="000E2AF9">
        <w:rPr>
          <w:rFonts w:ascii="Times New Roman" w:hAnsi="Times New Roman" w:cs="Times New Roman"/>
          <w:b/>
          <w:sz w:val="28"/>
          <w:szCs w:val="28"/>
        </w:rPr>
        <w:t xml:space="preserve"> відповідн</w:t>
      </w:r>
      <w:r w:rsidR="00ED4162" w:rsidRPr="000E2AF9">
        <w:rPr>
          <w:rFonts w:ascii="Times New Roman" w:hAnsi="Times New Roman" w:cs="Times New Roman"/>
          <w:b/>
          <w:sz w:val="28"/>
          <w:szCs w:val="28"/>
        </w:rPr>
        <w:t>і</w:t>
      </w:r>
      <w:r w:rsidRPr="000E2AF9">
        <w:rPr>
          <w:rFonts w:ascii="Times New Roman" w:hAnsi="Times New Roman" w:cs="Times New Roman"/>
          <w:b/>
          <w:sz w:val="28"/>
          <w:szCs w:val="28"/>
        </w:rPr>
        <w:t>ст</w:t>
      </w:r>
      <w:r w:rsidR="00ED4162" w:rsidRPr="000E2AF9">
        <w:rPr>
          <w:rFonts w:ascii="Times New Roman" w:hAnsi="Times New Roman" w:cs="Times New Roman"/>
          <w:b/>
          <w:sz w:val="28"/>
          <w:szCs w:val="28"/>
        </w:rPr>
        <w:t>ь</w:t>
      </w:r>
      <w:r w:rsidRPr="000E2AF9">
        <w:rPr>
          <w:rFonts w:ascii="Times New Roman" w:hAnsi="Times New Roman" w:cs="Times New Roman"/>
          <w:b/>
          <w:sz w:val="28"/>
          <w:szCs w:val="28"/>
        </w:rPr>
        <w:t xml:space="preserve"> Конституції України (конституційн</w:t>
      </w:r>
      <w:r w:rsidR="00ED4162" w:rsidRPr="000E2AF9">
        <w:rPr>
          <w:rFonts w:ascii="Times New Roman" w:hAnsi="Times New Roman" w:cs="Times New Roman"/>
          <w:b/>
          <w:sz w:val="28"/>
          <w:szCs w:val="28"/>
        </w:rPr>
        <w:t>і</w:t>
      </w:r>
      <w:r w:rsidRPr="000E2AF9">
        <w:rPr>
          <w:rFonts w:ascii="Times New Roman" w:hAnsi="Times New Roman" w:cs="Times New Roman"/>
          <w:b/>
          <w:sz w:val="28"/>
          <w:szCs w:val="28"/>
        </w:rPr>
        <w:t>ст</w:t>
      </w:r>
      <w:r w:rsidR="00ED4162" w:rsidRPr="000E2AF9">
        <w:rPr>
          <w:rFonts w:ascii="Times New Roman" w:hAnsi="Times New Roman" w:cs="Times New Roman"/>
          <w:b/>
          <w:sz w:val="28"/>
          <w:szCs w:val="28"/>
        </w:rPr>
        <w:t>ь</w:t>
      </w:r>
      <w:r w:rsidRPr="000E2AF9">
        <w:rPr>
          <w:rFonts w:ascii="Times New Roman" w:hAnsi="Times New Roman" w:cs="Times New Roman"/>
          <w:b/>
          <w:sz w:val="28"/>
          <w:szCs w:val="28"/>
        </w:rPr>
        <w:t xml:space="preserve">) частини другої статті 5 Закону України „Про виконавче </w:t>
      </w:r>
      <w:r w:rsidR="000E2AF9">
        <w:rPr>
          <w:rFonts w:ascii="Times New Roman" w:hAnsi="Times New Roman" w:cs="Times New Roman"/>
          <w:b/>
          <w:sz w:val="28"/>
          <w:szCs w:val="28"/>
        </w:rPr>
        <w:br/>
      </w:r>
      <w:r w:rsidR="000E2AF9">
        <w:rPr>
          <w:rFonts w:ascii="Times New Roman" w:hAnsi="Times New Roman" w:cs="Times New Roman"/>
          <w:b/>
          <w:sz w:val="28"/>
          <w:szCs w:val="28"/>
        </w:rPr>
        <w:tab/>
      </w:r>
      <w:r w:rsidRPr="000E2AF9">
        <w:rPr>
          <w:rFonts w:ascii="Times New Roman" w:hAnsi="Times New Roman" w:cs="Times New Roman"/>
          <w:b/>
          <w:sz w:val="28"/>
          <w:szCs w:val="28"/>
        </w:rPr>
        <w:t>провадження</w:t>
      </w:r>
      <w:bookmarkEnd w:id="0"/>
      <w:r w:rsidRPr="000E2AF9">
        <w:rPr>
          <w:rFonts w:ascii="Times New Roman" w:hAnsi="Times New Roman" w:cs="Times New Roman"/>
          <w:b/>
          <w:sz w:val="28"/>
          <w:szCs w:val="28"/>
        </w:rPr>
        <w:t>“</w:t>
      </w:r>
    </w:p>
    <w:p w14:paraId="51F11454" w14:textId="77777777" w:rsidR="001075F1" w:rsidRPr="000E2AF9" w:rsidRDefault="001075F1" w:rsidP="000E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A5C943" w14:textId="477BA292" w:rsidR="001075F1" w:rsidRPr="000E2AF9" w:rsidRDefault="001075F1" w:rsidP="000E2AF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F9">
        <w:rPr>
          <w:rFonts w:ascii="Times New Roman" w:hAnsi="Times New Roman" w:cs="Times New Roman"/>
          <w:sz w:val="28"/>
          <w:szCs w:val="28"/>
        </w:rPr>
        <w:t xml:space="preserve">К и ї в </w:t>
      </w:r>
      <w:r w:rsidRPr="000E2AF9">
        <w:rPr>
          <w:rFonts w:ascii="Times New Roman" w:hAnsi="Times New Roman" w:cs="Times New Roman"/>
          <w:sz w:val="28"/>
          <w:szCs w:val="28"/>
        </w:rPr>
        <w:tab/>
        <w:t>Справа № 3-47/2024(98/24)</w:t>
      </w:r>
    </w:p>
    <w:p w14:paraId="7B26D4A5" w14:textId="29610425" w:rsidR="001075F1" w:rsidRPr="000E2AF9" w:rsidRDefault="00ED4162" w:rsidP="000E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F9">
        <w:rPr>
          <w:rFonts w:ascii="Times New Roman" w:hAnsi="Times New Roman" w:cs="Times New Roman"/>
          <w:sz w:val="28"/>
          <w:szCs w:val="28"/>
        </w:rPr>
        <w:t xml:space="preserve">18 </w:t>
      </w:r>
      <w:r w:rsidR="001075F1" w:rsidRPr="000E2AF9">
        <w:rPr>
          <w:rFonts w:ascii="Times New Roman" w:hAnsi="Times New Roman" w:cs="Times New Roman"/>
          <w:sz w:val="28"/>
          <w:szCs w:val="28"/>
        </w:rPr>
        <w:t>квітня 2024 року</w:t>
      </w:r>
    </w:p>
    <w:p w14:paraId="1BB8BED2" w14:textId="3944E779" w:rsidR="001075F1" w:rsidRPr="000E2AF9" w:rsidRDefault="001075F1" w:rsidP="000E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F9">
        <w:rPr>
          <w:rFonts w:ascii="Times New Roman" w:hAnsi="Times New Roman" w:cs="Times New Roman"/>
          <w:sz w:val="28"/>
          <w:szCs w:val="28"/>
        </w:rPr>
        <w:t xml:space="preserve">№ </w:t>
      </w:r>
      <w:r w:rsidR="00FC072C">
        <w:rPr>
          <w:rFonts w:ascii="Times New Roman" w:hAnsi="Times New Roman" w:cs="Times New Roman"/>
          <w:sz w:val="28"/>
          <w:szCs w:val="28"/>
        </w:rPr>
        <w:t>74</w:t>
      </w:r>
      <w:r w:rsidRPr="000E2AF9">
        <w:rPr>
          <w:rFonts w:ascii="Times New Roman" w:hAnsi="Times New Roman" w:cs="Times New Roman"/>
          <w:sz w:val="28"/>
          <w:szCs w:val="28"/>
        </w:rPr>
        <w:t>-1(ІІ)/2024</w:t>
      </w:r>
    </w:p>
    <w:p w14:paraId="197D41F4" w14:textId="77777777" w:rsidR="001075F1" w:rsidRPr="000E2AF9" w:rsidRDefault="001075F1" w:rsidP="000E2AF9">
      <w:pPr>
        <w:pStyle w:val="p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7557E1F0" w14:textId="77777777" w:rsidR="001075F1" w:rsidRPr="000E2AF9" w:rsidRDefault="001075F1" w:rsidP="000E2A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AF9">
        <w:rPr>
          <w:rFonts w:ascii="Times New Roman" w:hAnsi="Times New Roman" w:cs="Times New Roman"/>
          <w:sz w:val="28"/>
          <w:szCs w:val="28"/>
          <w:lang w:val="uk-UA"/>
        </w:rPr>
        <w:t>Перша колегія суддів Другого сенату Конституційного Суду України у складі:</w:t>
      </w:r>
    </w:p>
    <w:p w14:paraId="4783AC26" w14:textId="77777777" w:rsidR="001075F1" w:rsidRPr="000E2AF9" w:rsidRDefault="001075F1" w:rsidP="000E2A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70004E" w14:textId="77777777" w:rsidR="001075F1" w:rsidRPr="000E2AF9" w:rsidRDefault="001075F1" w:rsidP="000E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F9">
        <w:rPr>
          <w:rFonts w:ascii="Times New Roman" w:hAnsi="Times New Roman" w:cs="Times New Roman"/>
          <w:sz w:val="28"/>
          <w:szCs w:val="28"/>
        </w:rPr>
        <w:t>Юровська Галина Валентинівна (голова засідання),</w:t>
      </w:r>
    </w:p>
    <w:p w14:paraId="60C86349" w14:textId="77777777" w:rsidR="001075F1" w:rsidRPr="000E2AF9" w:rsidRDefault="001075F1" w:rsidP="000E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F9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14:paraId="0295D525" w14:textId="77777777" w:rsidR="001075F1" w:rsidRPr="000E2AF9" w:rsidRDefault="001075F1" w:rsidP="000E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F9">
        <w:rPr>
          <w:rFonts w:ascii="Times New Roman" w:hAnsi="Times New Roman" w:cs="Times New Roman"/>
          <w:sz w:val="28"/>
          <w:szCs w:val="28"/>
        </w:rPr>
        <w:t>Мойсик Володимир Романович (доповідач),</w:t>
      </w:r>
    </w:p>
    <w:p w14:paraId="491E95F4" w14:textId="77777777" w:rsidR="001075F1" w:rsidRPr="000E2AF9" w:rsidRDefault="001075F1" w:rsidP="000E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B0AEED" w14:textId="181D2840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розглянула на засіданні питання щодо відкриття конституційного провадження у справі за конституційною скаргою Товариства з обмеженою відповідальністю «Компанія ,,Дивосвіт“» </w:t>
      </w:r>
      <w:r w:rsidR="00ED4162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відповідн</w:t>
      </w:r>
      <w:r w:rsidR="00ED4162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ED4162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Конституції України (конституційн</w:t>
      </w:r>
      <w:r w:rsidR="00ED4162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ED4162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частини другої статті 5 Закону України „Про виконавче провадження“ </w:t>
      </w: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 2 червня 2016 року № 1404–VIII (Відомості Верховної Ради України, 2016 р., № 30, ст. 542) зі змінами</w:t>
      </w:r>
      <w:r w:rsidRPr="000E2A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5033C085" w14:textId="77777777" w:rsidR="001075F1" w:rsidRPr="000E2AF9" w:rsidRDefault="001075F1" w:rsidP="000E2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6D830F" w14:textId="77777777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Заслухавши суддю-доповідача Мойсика В.Р. та дослідивши матеріали справи, Перша колегія суддів Другого сенату Конституційного Суду України</w:t>
      </w:r>
    </w:p>
    <w:p w14:paraId="4049C0FF" w14:textId="77777777" w:rsidR="001075F1" w:rsidRPr="000E2AF9" w:rsidRDefault="001075F1" w:rsidP="000E2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7DDBDD" w14:textId="77777777" w:rsidR="001075F1" w:rsidRPr="000E2AF9" w:rsidRDefault="001075F1" w:rsidP="006D71CC">
      <w:pPr>
        <w:spacing w:after="0" w:line="33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2A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с т а н о в и л а:</w:t>
      </w:r>
    </w:p>
    <w:p w14:paraId="3F689656" w14:textId="77777777" w:rsidR="001075F1" w:rsidRPr="000E2AF9" w:rsidRDefault="001075F1" w:rsidP="000E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5C2E0C" w14:textId="5C0AC443" w:rsidR="0037267F" w:rsidRPr="000E2AF9" w:rsidRDefault="001075F1" w:rsidP="000E2AF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0E2A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Товариств</w:t>
      </w:r>
      <w:r w:rsidR="00ED4162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обмеженою відповідальністю «Компанія ,,Дивосвіт“» </w:t>
      </w:r>
      <w:r w:rsidR="0041193D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(далі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Товариство</w:t>
      </w: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2A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вернулося до Конституційного Суду України з клопотанням перевірити на відповідність частині другій статті 19, частинам першій, другій, п’ятій статті 41 Конституції України (конституційність) 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частин</w:t>
      </w:r>
      <w:r w:rsidR="00E426BB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</w:t>
      </w:r>
      <w:r w:rsidR="00E426BB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статті 5 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Закону України „Про виконавче провадження“ </w:t>
      </w: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 2 червня 2016 року</w:t>
      </w:r>
      <w:r w:rsidR="00357E5C"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1404–VIII зі змінами (далі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Закон</w:t>
      </w:r>
      <w:r w:rsidR="0037267F"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426BB"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огляду на відсутність </w:t>
      </w:r>
      <w:r w:rsidR="00DF3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E426BB"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ній</w:t>
      </w:r>
      <w:r w:rsidR="0037267F"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заборони для приватн</w:t>
      </w:r>
      <w:r w:rsidR="00E426BB"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37267F"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виконавц</w:t>
      </w:r>
      <w:r w:rsidR="00E426BB"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37267F"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здійснювати примусове виконання </w:t>
      </w:r>
      <w:r w:rsidR="0087217B"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судового </w:t>
      </w:r>
      <w:r w:rsidR="0037267F"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рішення залежно від суми стягнення.</w:t>
      </w:r>
    </w:p>
    <w:p w14:paraId="2D5F3CCE" w14:textId="3A917E19" w:rsidR="001075F1" w:rsidRPr="000E2AF9" w:rsidRDefault="0037267F" w:rsidP="000E2AF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Згідно </w:t>
      </w:r>
      <w:r w:rsidR="00ED4162"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частин</w:t>
      </w:r>
      <w:r w:rsidR="00ED4162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</w:t>
      </w:r>
      <w:r w:rsidR="00ED4162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статті 5 Закону</w:t>
      </w:r>
      <w:r w:rsidR="001075F1"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EDC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75F1"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риватний виконавець здійснює примусове виконання рішень, передбачених статтею 3 цього Закону, крім:</w:t>
      </w:r>
    </w:p>
    <w:p w14:paraId="39AC7863" w14:textId="77777777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рішень про відібрання і передання дитини, встановлення побачення з нею або усунення перешкод у побаченні з дитиною;</w:t>
      </w:r>
    </w:p>
    <w:p w14:paraId="289347BB" w14:textId="77777777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рішень, за якими боржником є держава, державні органи, Національний банк України, органи місцевого самоврядування, їх посадові особи, державні та комунальні підприємства, установи, організації, юридичні особи, частка держави у статутному капіталі яких перевищує 25 відсотків, та/або які фінансуються виключно за кошти державного або місцевого бюджету;</w:t>
      </w:r>
    </w:p>
    <w:p w14:paraId="35339BA3" w14:textId="77777777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рішень, за якими боржником є юридична особа, примусова реалізація майна якої заборонена відповідно до закону;</w:t>
      </w:r>
    </w:p>
    <w:p w14:paraId="17E699BA" w14:textId="77777777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рішень, за якими стягувачами є держава, державні органи (крім рішень Національного банку України);</w:t>
      </w:r>
    </w:p>
    <w:p w14:paraId="04A4426D" w14:textId="77777777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рішень адміністративних судів та рішень Європейського суду з прав людини;</w:t>
      </w:r>
    </w:p>
    <w:p w14:paraId="2C94F883" w14:textId="77777777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рішень, які передбачають вчинення дій щодо майна державної чи комунальної власності;</w:t>
      </w:r>
    </w:p>
    <w:p w14:paraId="6A0E73CF" w14:textId="77777777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рішень про виселення та вселення фізичних осіб;</w:t>
      </w:r>
    </w:p>
    <w:p w14:paraId="477DAB35" w14:textId="77777777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рішень, за якими боржниками є діти або фізичні особи, які визнані недієздатними чи цивільна дієздатність яких обмежена;</w:t>
      </w:r>
    </w:p>
    <w:p w14:paraId="3B1DF662" w14:textId="77777777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 рішень про конфіскацію майна;</w:t>
      </w:r>
    </w:p>
    <w:p w14:paraId="0781D72F" w14:textId="77777777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 рішень, виконання яких віднесено цим Законом безпосередньо до повноважень інших органів, які не є органами примусового виконання;</w:t>
      </w:r>
    </w:p>
    <w:p w14:paraId="1B28E7CA" w14:textId="77777777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11) інших випадків, передбачених цим Законом та Законом України 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 органи та осіб, які здійснюють примусове виконання судових рішень і рішень інших органів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B50EF53" w14:textId="77777777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12) рішень, за якими боржником є уповноважений суб’єкт управління або господарське товариство в оборонно-промисловому комплексі, визначені </w:t>
      </w: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частиною першою статті 1 Закону України 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 особливості реформування підприємств оборонно-промислового комплексу державної форми власності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та рішень, які передбачають вчинення дій щодо їх майна.</w:t>
      </w:r>
    </w:p>
    <w:p w14:paraId="3AFA0CCF" w14:textId="1925CC6A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Протягом першого року зайняття діяльністю приватного виконавця, приватний виконавець не може здійснювати примусове виконання рішень</w:t>
      </w:r>
      <w:r w:rsidR="00ED4162"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якими сума стягнення становить двадцять та більше мільйонів гривень або еквівалентну суму в іноземній валюті.</w:t>
      </w:r>
    </w:p>
    <w:p w14:paraId="25CA29E2" w14:textId="77777777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 зайняття діяльністю приватного виконавця обчислюється з дня внесення інформації про приватного виконавця до Єдиного реєстру приватних виконавців України.</w:t>
      </w:r>
    </w:p>
    <w:p w14:paraId="57B57DEB" w14:textId="3C65D27C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строку зайняття діяльністю приватного виконавця не зараховується строк зупинення діяльності приватного виконавця</w:t>
      </w:r>
      <w:r w:rsidR="00DB3EDC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8AC90C3" w14:textId="77777777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Зі змісту конституційної скарги та долучених до неї матеріалів убачається таке.</w:t>
      </w:r>
    </w:p>
    <w:p w14:paraId="6E0C59B4" w14:textId="67910BF7" w:rsidR="00DB3EDC" w:rsidRPr="000E2AF9" w:rsidRDefault="00DB3EDC" w:rsidP="000E2AF9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hAnsi="Times New Roman" w:cs="Times New Roman"/>
          <w:sz w:val="28"/>
          <w:szCs w:val="28"/>
        </w:rPr>
        <w:t xml:space="preserve">Господарський суд міста Києва рішенням від 8 серпня 2012 року, залишеним без змін постановою Київського апеляційного господарського суду від 13 листопада 2012 року та постановою Вищого господарського суду України від 6 лютого 2013 року, стягнув з Товариства та ще двох товариств з обмеженою відповідальністю на користь Публічного акціонерного товариства 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0E2AF9">
        <w:rPr>
          <w:rFonts w:ascii="Times New Roman" w:hAnsi="Times New Roman" w:cs="Times New Roman"/>
          <w:sz w:val="28"/>
          <w:szCs w:val="28"/>
        </w:rPr>
        <w:t>Державний експортно-імпортний банк України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0E2AF9">
        <w:rPr>
          <w:rFonts w:ascii="Times New Roman" w:hAnsi="Times New Roman" w:cs="Times New Roman"/>
          <w:sz w:val="28"/>
          <w:szCs w:val="28"/>
        </w:rPr>
        <w:t xml:space="preserve"> заборгованість за кредитним договором у розмірі 194 535 754,37 гривень та 71 988,98 швейцарських франків.</w:t>
      </w:r>
    </w:p>
    <w:p w14:paraId="408EE05D" w14:textId="3150F6C7" w:rsidR="001075F1" w:rsidRPr="000E2AF9" w:rsidRDefault="00DB3EDC" w:rsidP="000E2AF9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примусове виконання цього рішення Господарський суд міста Києва </w:t>
      </w:r>
      <w:r w:rsidR="00E21B77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лютого 2013 року 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видав відповідний наказ</w:t>
      </w:r>
      <w:r w:rsidR="00F21C16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задля </w:t>
      </w:r>
      <w:r w:rsidR="00F21C16" w:rsidRPr="000E2AF9">
        <w:rPr>
          <w:rFonts w:ascii="Times New Roman" w:hAnsi="Times New Roman" w:cs="Times New Roman"/>
          <w:sz w:val="28"/>
          <w:szCs w:val="28"/>
        </w:rPr>
        <w:t xml:space="preserve">примусового виконання якого </w:t>
      </w:r>
      <w:r w:rsidRPr="000E2AF9">
        <w:rPr>
          <w:rFonts w:ascii="Times New Roman" w:hAnsi="Times New Roman" w:cs="Times New Roman"/>
          <w:sz w:val="28"/>
          <w:szCs w:val="28"/>
        </w:rPr>
        <w:t>5 травня 2021 року приватний виконавець виконавчого округу міста Києва відкрив виконавче провадження</w:t>
      </w:r>
      <w:r w:rsidR="00B074D9">
        <w:rPr>
          <w:rFonts w:ascii="Times New Roman" w:hAnsi="Times New Roman" w:cs="Times New Roman"/>
          <w:sz w:val="28"/>
          <w:szCs w:val="28"/>
        </w:rPr>
        <w:t xml:space="preserve">, 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ухвалив </w:t>
      </w:r>
      <w:r w:rsidR="00CF0596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низку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 та вчинив виконавчі дії з опису, оцінки та арешту нерухомого майна боржників</w:t>
      </w:r>
      <w:r w:rsidR="00B61F1D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36AE">
        <w:rPr>
          <w:rFonts w:ascii="Times New Roman" w:hAnsi="Times New Roman" w:cs="Times New Roman"/>
          <w:color w:val="000000" w:themeColor="text1"/>
          <w:sz w:val="28"/>
          <w:szCs w:val="28"/>
        </w:rPr>
        <w:t>зокрема й</w:t>
      </w:r>
      <w:r w:rsidR="00B61F1D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Товариства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421BB0" w14:textId="6D7A7DB1" w:rsidR="001075F1" w:rsidRPr="000E2AF9" w:rsidRDefault="00BB22AC" w:rsidP="000E2AF9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оржник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36AE">
        <w:rPr>
          <w:rFonts w:ascii="Times New Roman" w:hAnsi="Times New Roman" w:cs="Times New Roman"/>
          <w:color w:val="000000" w:themeColor="text1"/>
          <w:sz w:val="28"/>
          <w:szCs w:val="28"/>
        </w:rPr>
        <w:t>зокрема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Товариств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оскаржили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дії приватного виконавця 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Господарськ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ду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міста Києва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, який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ухвалою від 26 жовтня 2022 року частково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задов</w:t>
      </w:r>
      <w:r w:rsidR="00DF36A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льнив їх вимоги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а саме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визнав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неправомірними дії приватного виконавця щодо порушення порядку оцінки майна.</w:t>
      </w:r>
    </w:p>
    <w:p w14:paraId="5C5FB2BF" w14:textId="265F3999" w:rsidR="00BB22AC" w:rsidRPr="000E2AF9" w:rsidRDefault="00BB22AC" w:rsidP="000E2AF9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погодившись з ухвалою суду першої інстанції, Товариство звернулося до 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Північн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апеляційн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господарськ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з апеляційною скаргою, в якій, 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зокрема, просило</w:t>
      </w:r>
      <w:r w:rsidR="009B4108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2AF9">
        <w:rPr>
          <w:rFonts w:ascii="Times New Roman" w:hAnsi="Times New Roman" w:cs="Times New Roman"/>
          <w:sz w:val="28"/>
          <w:szCs w:val="28"/>
        </w:rPr>
        <w:t xml:space="preserve">визнати неправомірними (протиправними) рішення, дії та бездіяльність приватного виконавця щодо </w:t>
      </w:r>
      <w:r w:rsidR="00DF36AE">
        <w:rPr>
          <w:rFonts w:ascii="Times New Roman" w:hAnsi="Times New Roman" w:cs="Times New Roman"/>
          <w:sz w:val="28"/>
          <w:szCs w:val="28"/>
        </w:rPr>
        <w:t>взяття</w:t>
      </w:r>
      <w:r w:rsidRPr="000E2AF9">
        <w:rPr>
          <w:rFonts w:ascii="Times New Roman" w:hAnsi="Times New Roman" w:cs="Times New Roman"/>
          <w:sz w:val="28"/>
          <w:szCs w:val="28"/>
        </w:rPr>
        <w:t xml:space="preserve"> до виконання та неповернення наказу Господарського суду міста Києва від 25 лютого 2013 року стягувачу та зобов’язати приватного виконавця повернути </w:t>
      </w:r>
      <w:r w:rsidR="00DF36AE">
        <w:rPr>
          <w:rFonts w:ascii="Times New Roman" w:hAnsi="Times New Roman" w:cs="Times New Roman"/>
          <w:sz w:val="28"/>
          <w:szCs w:val="28"/>
        </w:rPr>
        <w:t>зазначений</w:t>
      </w:r>
      <w:r w:rsidRPr="000E2AF9">
        <w:rPr>
          <w:rFonts w:ascii="Times New Roman" w:hAnsi="Times New Roman" w:cs="Times New Roman"/>
          <w:sz w:val="28"/>
          <w:szCs w:val="28"/>
        </w:rPr>
        <w:t xml:space="preserve"> наказ стягувачу без </w:t>
      </w:r>
      <w:r w:rsidR="00DF36AE">
        <w:rPr>
          <w:rFonts w:ascii="Times New Roman" w:hAnsi="Times New Roman" w:cs="Times New Roman"/>
          <w:sz w:val="28"/>
          <w:szCs w:val="28"/>
        </w:rPr>
        <w:t>узяття</w:t>
      </w:r>
      <w:r w:rsidRPr="000E2AF9">
        <w:rPr>
          <w:rFonts w:ascii="Times New Roman" w:hAnsi="Times New Roman" w:cs="Times New Roman"/>
          <w:sz w:val="28"/>
          <w:szCs w:val="28"/>
        </w:rPr>
        <w:t xml:space="preserve"> до виконання</w:t>
      </w:r>
      <w:r w:rsidR="009B4108" w:rsidRPr="000E2AF9">
        <w:rPr>
          <w:rFonts w:ascii="Times New Roman" w:hAnsi="Times New Roman" w:cs="Times New Roman"/>
          <w:sz w:val="28"/>
          <w:szCs w:val="28"/>
        </w:rPr>
        <w:t>; визнати неправомірними (протиправними) рішення, дії та бездіяльність приватного виконавця щодо порядку оцінки майна та визначення вартості арештованого майна (оцінки майна),</w:t>
      </w:r>
      <w:r w:rsidR="00DF36AE">
        <w:rPr>
          <w:rFonts w:ascii="Times New Roman" w:hAnsi="Times New Roman" w:cs="Times New Roman"/>
          <w:sz w:val="28"/>
          <w:szCs w:val="28"/>
        </w:rPr>
        <w:t xml:space="preserve"> а також</w:t>
      </w:r>
      <w:r w:rsidR="009B4108" w:rsidRPr="000E2AF9">
        <w:rPr>
          <w:rFonts w:ascii="Times New Roman" w:hAnsi="Times New Roman" w:cs="Times New Roman"/>
          <w:sz w:val="28"/>
          <w:szCs w:val="28"/>
        </w:rPr>
        <w:t xml:space="preserve"> визнати оцінку недійсною</w:t>
      </w:r>
      <w:r w:rsidRPr="000E2AF9">
        <w:rPr>
          <w:rFonts w:ascii="Times New Roman" w:hAnsi="Times New Roman" w:cs="Times New Roman"/>
          <w:sz w:val="28"/>
          <w:szCs w:val="28"/>
        </w:rPr>
        <w:t>.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72D08DA" w14:textId="06A46E98" w:rsidR="001075F1" w:rsidRPr="000E2AF9" w:rsidRDefault="00BB22AC" w:rsidP="000E2AF9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Північний апеляційний господарський суд 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постановою від 12 квітня 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2023 року апеляційну скаргу Товариства задовольнив частково, зокрема, визнав неправомірними рішення, дії та бездіяльність приватного виконавця щодо порядку оцінки майна та визначення вартості арештованого майна.</w:t>
      </w:r>
    </w:p>
    <w:p w14:paraId="456AC603" w14:textId="2CA70FD8" w:rsidR="0052152B" w:rsidRPr="000E2AF9" w:rsidRDefault="00DF36AE" w:rsidP="000E2AF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65698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касаційній скарзі </w:t>
      </w:r>
      <w:r w:rsidR="001075F1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Товариство</w:t>
      </w:r>
      <w:r w:rsidR="00CE6522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обґрунтовувало свою позицію</w:t>
      </w:r>
      <w:r w:rsidR="00C32094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094"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тим</w:t>
      </w:r>
      <w:r w:rsidR="0052152B"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що одним з обмежень права приватного виконавця на здійснення виконавчих дій </w:t>
      </w:r>
      <w:r w:rsidR="00C32094"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є </w:t>
      </w:r>
      <w:r w:rsidR="0052152B"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сум</w:t>
      </w:r>
      <w:r w:rsidR="00C32094"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52152B"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стягнення.</w:t>
      </w:r>
    </w:p>
    <w:p w14:paraId="4CACE01E" w14:textId="77777777" w:rsidR="00865698" w:rsidRPr="000E2AF9" w:rsidRDefault="001075F1" w:rsidP="000E2AF9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Верховн</w:t>
      </w:r>
      <w:r w:rsidR="00CE6522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 постановою від 21 грудня 2023 року касаційну скаргу Товариства залиши</w:t>
      </w:r>
      <w:r w:rsidR="00773528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задоволення</w:t>
      </w:r>
      <w:r w:rsidR="00865698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A16187" w14:textId="56FA7BF2" w:rsidR="00C50E33" w:rsidRPr="000E2AF9" w:rsidRDefault="00C50E33" w:rsidP="000E2AF9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Верховний Суд</w:t>
      </w:r>
      <w:r w:rsidR="00457ED2"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6522"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зокрема</w:t>
      </w:r>
      <w:r w:rsidR="00457ED2"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E6522"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2094"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виходив </w:t>
      </w:r>
      <w:r w:rsidR="00DF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="00C32094"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того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що обмеження щодо здійснення примусового виконання рішень</w:t>
      </w:r>
      <w:r w:rsid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приватним виконавцем визначені</w:t>
      </w:r>
      <w:r w:rsid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частиною другою статті 5 Закону</w:t>
      </w:r>
      <w:r w:rsidR="00CE6522"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цьому </w:t>
      </w:r>
      <w:r w:rsidR="00457ED2"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приватний виконавець 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протягом першого року зайняття </w:t>
      </w:r>
      <w:r w:rsidR="00457ED2"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своєю </w:t>
      </w:r>
      <w:r w:rsidR="00CE6522"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діяльністю 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може здійснювати примусов</w:t>
      </w:r>
      <w:r w:rsidR="00DF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виконання рішень, за якими сума стягнення становить двадцять та більше мільйонів гривень або еквівалентну суму в іноземній валю</w:t>
      </w:r>
      <w:r w:rsidR="00CE6522"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ті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тобто обмеження щодо суми стягненн</w:t>
      </w:r>
      <w:r w:rsidR="00CE6522"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застосову</w:t>
      </w:r>
      <w:r w:rsidR="00DF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ють</w:t>
      </w:r>
      <w:r w:rsidR="00CE6522"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лише у випадку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якщо приватний виконавець здійснює сво</w:t>
      </w:r>
      <w:r w:rsidR="00DF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повноваження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менше року</w:t>
      </w:r>
      <w:r w:rsidR="00CE6522"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4B277C24" w14:textId="10FE4ECC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На думку Товариства, оспорювані приписи Закону не відповідають</w:t>
      </w:r>
      <w:r w:rsidR="006C179D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приписам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79D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статті 41 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Конституції України, оскільки відсутність у частині другій статті 5 Закону припису </w:t>
      </w:r>
      <w:r w:rsidR="00773528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щодо заборони для приватних виконавців здійснювати примусове виконання рішення суду в залежності від суми стягнення не відповідає критерію „якості закону</w:t>
      </w: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, не відповідає повноваженням приватних виконавців, та призвел</w:t>
      </w:r>
      <w:r w:rsidR="006C179D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позбавлення права власності на нерухоме майно боржника у виконавчому провадженні</w:t>
      </w:r>
      <w:r w:rsidR="00773528"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D253E9" w14:textId="77777777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E9DB86" w14:textId="77777777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E2AF9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2. Розв’язуючи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14:paraId="4846E286" w14:textId="0ABD66C9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E2A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Відповідно до Закону України „Про Конституційний Суд України“ конституційна скарга вважається прийнятною, зокрема, за умов її відповідності вимогам, визначеним статтями 55</w:t>
      </w:r>
      <w:r w:rsidR="000E2A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56 цього закону (абзац перший</w:t>
      </w:r>
      <w:r w:rsidR="000E2A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0E2A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частини першої статті 77); конституційна скарга має містити конкретні приписи закону України, які належить перевірити на відповідність Конституції України, та конкретні приписи Конституції України, на відповідність яким належить перевірити закон України, а також обґрунтування тверджень щодо неконституційності закону України (його окремих приписів)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(пункти 5, 6 частини другої статті 55). </w:t>
      </w:r>
    </w:p>
    <w:p w14:paraId="22E2601E" w14:textId="57836172" w:rsidR="003F3218" w:rsidRPr="000E2AF9" w:rsidRDefault="001075F1" w:rsidP="000E2AF9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A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Зі змісту конституційної скарги вбачається, що </w:t>
      </w:r>
      <w:r w:rsidR="003F3218" w:rsidRPr="000E2A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3F3218" w:rsidRPr="000E2AF9">
        <w:rPr>
          <w:rStyle w:val="4664"/>
          <w:rFonts w:ascii="Times New Roman" w:hAnsi="Times New Roman" w:cs="Times New Roman"/>
          <w:color w:val="000000"/>
          <w:sz w:val="28"/>
          <w:szCs w:val="28"/>
        </w:rPr>
        <w:t>вердження</w:t>
      </w:r>
      <w:r w:rsidR="003F3218" w:rsidRPr="000E2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218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Товариства</w:t>
      </w:r>
      <w:r w:rsidR="00DF3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218" w:rsidRPr="000E2AF9">
        <w:rPr>
          <w:rFonts w:ascii="Times New Roman" w:hAnsi="Times New Roman" w:cs="Times New Roman"/>
          <w:color w:val="000000"/>
          <w:sz w:val="28"/>
          <w:szCs w:val="28"/>
        </w:rPr>
        <w:t xml:space="preserve">щодо неконституційності </w:t>
      </w:r>
      <w:r w:rsidR="003F3218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частини другої статті 5 Закону</w:t>
      </w:r>
      <w:r w:rsidR="003F3218" w:rsidRPr="000E2AF9">
        <w:rPr>
          <w:rFonts w:ascii="Times New Roman" w:hAnsi="Times New Roman" w:cs="Times New Roman"/>
          <w:color w:val="000000"/>
          <w:sz w:val="28"/>
          <w:szCs w:val="28"/>
        </w:rPr>
        <w:t xml:space="preserve"> по суті зв</w:t>
      </w:r>
      <w:r w:rsidR="00DF36A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F3218" w:rsidRPr="000E2AF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F36AE">
        <w:rPr>
          <w:rFonts w:ascii="Times New Roman" w:hAnsi="Times New Roman" w:cs="Times New Roman"/>
          <w:color w:val="000000"/>
          <w:sz w:val="28"/>
          <w:szCs w:val="28"/>
        </w:rPr>
        <w:t>ені</w:t>
      </w:r>
      <w:r w:rsidR="003F3218" w:rsidRPr="000E2AF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B26A28" w:rsidRPr="000E2AF9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викладу ним власного бачення (розуміння) порядку примусового виконання судов</w:t>
      </w:r>
      <w:r w:rsidR="0048498F" w:rsidRPr="000E2AF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B26A28" w:rsidRPr="000E2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</w:t>
      </w:r>
      <w:r w:rsidR="0048498F" w:rsidRPr="000E2AF9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B26A28" w:rsidRPr="000E2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3528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залежно від суми стягнення</w:t>
      </w:r>
      <w:r w:rsidR="00773528" w:rsidRPr="000E2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A28" w:rsidRPr="000E2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="003F3218" w:rsidRPr="000E2AF9">
        <w:rPr>
          <w:rFonts w:ascii="Times New Roman" w:hAnsi="Times New Roman" w:cs="Times New Roman"/>
          <w:color w:val="000000"/>
          <w:sz w:val="28"/>
          <w:szCs w:val="28"/>
        </w:rPr>
        <w:t>незгоди з існуючим законодавчим регулюванням</w:t>
      </w:r>
      <w:r w:rsidRPr="000E2A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повноважень приватн</w:t>
      </w:r>
      <w:r w:rsidR="0048498F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виконавц</w:t>
      </w:r>
      <w:r w:rsidR="0048498F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E7889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зокрема </w:t>
      </w:r>
      <w:r w:rsidR="00773528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відсутністю </w:t>
      </w:r>
      <w:r w:rsidR="00DD6BEC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оспорюваних </w:t>
      </w:r>
      <w:r w:rsidR="00DF36AE">
        <w:rPr>
          <w:rFonts w:ascii="Times New Roman" w:hAnsi="Times New Roman" w:cs="Times New Roman"/>
          <w:color w:val="000000" w:themeColor="text1"/>
          <w:sz w:val="28"/>
          <w:szCs w:val="28"/>
        </w:rPr>
        <w:t>приписах</w:t>
      </w:r>
      <w:r w:rsidR="00DD6BEC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Закону</w:t>
      </w:r>
      <w:r w:rsidR="00DD6BEC" w:rsidRPr="000E2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3528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заборони здійсн</w:t>
      </w:r>
      <w:r w:rsidR="009B08B9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ення </w:t>
      </w:r>
      <w:r w:rsidR="0048498F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ним </w:t>
      </w:r>
      <w:r w:rsidR="00773528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примусов</w:t>
      </w:r>
      <w:r w:rsidR="009B08B9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73528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виконання </w:t>
      </w:r>
      <w:r w:rsidR="009B08B9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судових </w:t>
      </w:r>
      <w:r w:rsidR="00773528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рішен</w:t>
      </w:r>
      <w:r w:rsidR="009B08B9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73528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залежно від суми стягнення.</w:t>
      </w:r>
      <w:r w:rsidR="003F3218" w:rsidRPr="000E2A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F3218" w:rsidRPr="000E2AF9">
        <w:rPr>
          <w:rFonts w:ascii="Times New Roman" w:hAnsi="Times New Roman" w:cs="Times New Roman"/>
          <w:color w:val="000000"/>
          <w:sz w:val="28"/>
          <w:szCs w:val="28"/>
        </w:rPr>
        <w:t>Проте</w:t>
      </w:r>
      <w:r w:rsidR="000E2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218" w:rsidRPr="000E2AF9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DF36A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F3218" w:rsidRPr="000E2AF9">
        <w:rPr>
          <w:rFonts w:ascii="Times New Roman" w:hAnsi="Times New Roman" w:cs="Times New Roman"/>
          <w:color w:val="000000"/>
          <w:sz w:val="28"/>
          <w:szCs w:val="28"/>
        </w:rPr>
        <w:t xml:space="preserve"> незгод</w:t>
      </w:r>
      <w:r w:rsidR="00DF36A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F3218" w:rsidRPr="000E2AF9">
        <w:rPr>
          <w:rFonts w:ascii="Times New Roman" w:hAnsi="Times New Roman" w:cs="Times New Roman"/>
          <w:color w:val="000000"/>
          <w:sz w:val="28"/>
          <w:szCs w:val="28"/>
        </w:rPr>
        <w:t xml:space="preserve"> не мож</w:t>
      </w:r>
      <w:r w:rsidR="00DF36AE">
        <w:rPr>
          <w:rFonts w:ascii="Times New Roman" w:hAnsi="Times New Roman" w:cs="Times New Roman"/>
          <w:color w:val="000000"/>
          <w:sz w:val="28"/>
          <w:szCs w:val="28"/>
        </w:rPr>
        <w:t>на вважати</w:t>
      </w:r>
      <w:r w:rsidR="003F3218" w:rsidRPr="000E2AF9">
        <w:rPr>
          <w:rFonts w:ascii="Times New Roman" w:hAnsi="Times New Roman" w:cs="Times New Roman"/>
          <w:color w:val="000000"/>
          <w:sz w:val="28"/>
          <w:szCs w:val="28"/>
        </w:rPr>
        <w:t xml:space="preserve"> належним обґрунтуванням тверджень щодо неконституційності оспорюваних приписів Закону,</w:t>
      </w:r>
      <w:r w:rsidR="00DF3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218" w:rsidRPr="000E2AF9">
        <w:rPr>
          <w:rFonts w:ascii="Times New Roman" w:hAnsi="Times New Roman" w:cs="Times New Roman"/>
          <w:color w:val="000000"/>
          <w:sz w:val="28"/>
          <w:szCs w:val="28"/>
        </w:rPr>
        <w:t xml:space="preserve">оскільки незгода </w:t>
      </w:r>
      <w:r w:rsidR="003F3218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Товариства</w:t>
      </w:r>
      <w:r w:rsidR="003F3218" w:rsidRPr="000E2AF9">
        <w:rPr>
          <w:rFonts w:ascii="Times New Roman" w:hAnsi="Times New Roman" w:cs="Times New Roman"/>
          <w:color w:val="000000"/>
          <w:sz w:val="28"/>
          <w:szCs w:val="28"/>
        </w:rPr>
        <w:t xml:space="preserve"> із законодавчим регулюванням </w:t>
      </w:r>
      <w:r w:rsidR="00DF36AE">
        <w:rPr>
          <w:rFonts w:ascii="Times New Roman" w:hAnsi="Times New Roman" w:cs="Times New Roman"/>
          <w:color w:val="000000"/>
          <w:sz w:val="28"/>
          <w:szCs w:val="28"/>
        </w:rPr>
        <w:t>сфери</w:t>
      </w:r>
      <w:r w:rsidR="003F3218" w:rsidRPr="000E2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6BEC" w:rsidRPr="000E2AF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примусового виконання судових рішень</w:t>
      </w:r>
      <w:r w:rsidR="00DD6BEC" w:rsidRPr="000E2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F3218" w:rsidRPr="000E2AF9">
        <w:rPr>
          <w:rFonts w:ascii="Times New Roman" w:hAnsi="Times New Roman" w:cs="Times New Roman"/>
          <w:color w:val="000000"/>
          <w:sz w:val="28"/>
          <w:szCs w:val="28"/>
        </w:rPr>
        <w:t xml:space="preserve">не є тотожною порушенню </w:t>
      </w:r>
      <w:r w:rsidR="00F94F10" w:rsidRPr="000E2AF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r w:rsidR="003F3218" w:rsidRPr="000E2AF9">
        <w:rPr>
          <w:rFonts w:ascii="Times New Roman" w:hAnsi="Times New Roman" w:cs="Times New Roman"/>
          <w:color w:val="000000"/>
          <w:sz w:val="28"/>
          <w:szCs w:val="28"/>
        </w:rPr>
        <w:t xml:space="preserve"> прав, гарантованих Конституцією України</w:t>
      </w:r>
      <w:r w:rsidR="0048498F" w:rsidRPr="000E2AF9">
        <w:rPr>
          <w:rFonts w:ascii="Times New Roman" w:hAnsi="Times New Roman" w:cs="Times New Roman"/>
          <w:color w:val="000000"/>
          <w:sz w:val="28"/>
          <w:szCs w:val="28"/>
        </w:rPr>
        <w:t>, зокрема права приватної власності</w:t>
      </w:r>
      <w:r w:rsidR="003F3218" w:rsidRPr="000E2A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A359792" w14:textId="1F93258E" w:rsidR="00F94F10" w:rsidRPr="000E2AF9" w:rsidRDefault="000E2AF9" w:rsidP="000E2AF9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Отже, </w:t>
      </w:r>
      <w:r w:rsidR="00F94F10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Товариство</w:t>
      </w:r>
      <w:r w:rsidR="00F94F10" w:rsidRPr="000E2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дотримало вимог пункту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r w:rsidR="00F94F10" w:rsidRPr="000E2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другої </w:t>
      </w:r>
      <w:r w:rsidR="00F94F10" w:rsidRPr="000E2AF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14:paraId="626CF9D5" w14:textId="618E2EC5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C27E675" w14:textId="77777777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E2AF9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Ураховуючи викладене та керуючись статтями 147, 151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uk-UA"/>
        </w:rPr>
        <w:t>1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, 153 Конституції України, на підставі статей 7, 32, 37, 55, 56,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14:paraId="11C0E1F6" w14:textId="77777777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A94A79" w14:textId="77777777" w:rsidR="001075F1" w:rsidRPr="000E2AF9" w:rsidRDefault="001075F1" w:rsidP="000E2AF9">
      <w:pPr>
        <w:spacing w:after="0" w:line="33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0E2AF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у х в а л и л а:</w:t>
      </w:r>
    </w:p>
    <w:p w14:paraId="0C9ACEF7" w14:textId="77777777" w:rsidR="001075F1" w:rsidRPr="000E2AF9" w:rsidRDefault="001075F1" w:rsidP="000E2AF9">
      <w:pPr>
        <w:spacing w:after="0" w:line="33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14:paraId="2A028664" w14:textId="2E45CA6B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Відмовити у відкритті конституційного провадження у справі за конституційною скаргою Товариства з обмеженою відповідальністю «Компанія ,,Дивосвіт“» </w:t>
      </w:r>
      <w:r w:rsidR="00FF2443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відповідн</w:t>
      </w:r>
      <w:r w:rsidR="00FF2443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FF2443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Конституції України (конституційн</w:t>
      </w:r>
      <w:r w:rsidR="00FF2443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FF2443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1193D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частини другої статті 5 Закону України „Про виконавче провадження“ </w:t>
      </w:r>
      <w:r w:rsidR="0041193D"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 2 червня 2016 року № 1404–VIII зі змінами </w:t>
      </w:r>
      <w:r w:rsidRPr="000E2A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14:paraId="3DEA67B2" w14:textId="77777777" w:rsidR="001075F1" w:rsidRPr="000E2AF9" w:rsidRDefault="001075F1" w:rsidP="000E2AF9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98E86F" w14:textId="3AA634C3" w:rsidR="001075F1" w:rsidRDefault="001075F1" w:rsidP="000E2AF9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Ухвала Першої колегії суддів Другого сенату Конституційного Суду України є остаточною. </w:t>
      </w:r>
    </w:p>
    <w:p w14:paraId="1542F050" w14:textId="54A0C4D7" w:rsidR="000E2AF9" w:rsidRDefault="000E2AF9" w:rsidP="000E2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AC499E" w14:textId="2CE1DAFE" w:rsidR="000E2AF9" w:rsidRDefault="000E2AF9" w:rsidP="000E2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9B17C4" w14:textId="77777777" w:rsidR="000E2AF9" w:rsidRDefault="000E2AF9" w:rsidP="000E2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776A56" w14:textId="77777777" w:rsidR="0037186E" w:rsidRPr="0037186E" w:rsidRDefault="0037186E" w:rsidP="0037186E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GoBack"/>
      <w:r w:rsidRPr="0037186E">
        <w:rPr>
          <w:rFonts w:ascii="Times New Roman" w:hAnsi="Times New Roman" w:cs="Times New Roman"/>
          <w:b/>
          <w:caps/>
          <w:sz w:val="28"/>
          <w:szCs w:val="28"/>
        </w:rPr>
        <w:t>Перша колегія суддів</w:t>
      </w:r>
    </w:p>
    <w:p w14:paraId="3C1738F7" w14:textId="77777777" w:rsidR="0037186E" w:rsidRPr="0037186E" w:rsidRDefault="0037186E" w:rsidP="0037186E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7186E">
        <w:rPr>
          <w:rFonts w:ascii="Times New Roman" w:hAnsi="Times New Roman" w:cs="Times New Roman"/>
          <w:b/>
          <w:caps/>
          <w:sz w:val="28"/>
          <w:szCs w:val="28"/>
        </w:rPr>
        <w:t>Другого сенату</w:t>
      </w:r>
    </w:p>
    <w:p w14:paraId="175C8E0F" w14:textId="2BD24113" w:rsidR="000E2AF9" w:rsidRPr="0037186E" w:rsidRDefault="0037186E" w:rsidP="0037186E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37186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1"/>
    </w:p>
    <w:sectPr w:rsidR="000E2AF9" w:rsidRPr="0037186E" w:rsidSect="000E2AF9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BBC7F" w14:textId="77777777" w:rsidR="008E06AE" w:rsidRDefault="008E06AE" w:rsidP="00FF2443">
      <w:pPr>
        <w:spacing w:after="0" w:line="240" w:lineRule="auto"/>
      </w:pPr>
      <w:r>
        <w:separator/>
      </w:r>
    </w:p>
  </w:endnote>
  <w:endnote w:type="continuationSeparator" w:id="0">
    <w:p w14:paraId="7241D979" w14:textId="77777777" w:rsidR="008E06AE" w:rsidRDefault="008E06AE" w:rsidP="00FF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306A4" w14:textId="57A7DC1F" w:rsidR="000E2AF9" w:rsidRPr="000E2AF9" w:rsidRDefault="000E2AF9">
    <w:pPr>
      <w:pStyle w:val="a6"/>
      <w:rPr>
        <w:rFonts w:ascii="Times New Roman" w:hAnsi="Times New Roman" w:cs="Times New Roman"/>
        <w:sz w:val="10"/>
        <w:szCs w:val="10"/>
      </w:rPr>
    </w:pPr>
    <w:r w:rsidRPr="000E2AF9">
      <w:rPr>
        <w:rFonts w:ascii="Times New Roman" w:hAnsi="Times New Roman" w:cs="Times New Roman"/>
        <w:sz w:val="10"/>
        <w:szCs w:val="10"/>
      </w:rPr>
      <w:fldChar w:fldCharType="begin"/>
    </w:r>
    <w:r w:rsidRPr="000E2AF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0E2AF9">
      <w:rPr>
        <w:rFonts w:ascii="Times New Roman" w:hAnsi="Times New Roman" w:cs="Times New Roman"/>
        <w:sz w:val="10"/>
        <w:szCs w:val="10"/>
      </w:rPr>
      <w:fldChar w:fldCharType="separate"/>
    </w:r>
    <w:r w:rsidR="0037186E">
      <w:rPr>
        <w:rFonts w:ascii="Times New Roman" w:hAnsi="Times New Roman" w:cs="Times New Roman"/>
        <w:noProof/>
        <w:sz w:val="10"/>
        <w:szCs w:val="10"/>
      </w:rPr>
      <w:t>G:\2024\Suddi\II senat\I koleg\11.docx</w:t>
    </w:r>
    <w:r w:rsidRPr="000E2AF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A199A" w14:textId="715789C1" w:rsidR="000E2AF9" w:rsidRPr="000E2AF9" w:rsidRDefault="000E2AF9">
    <w:pPr>
      <w:pStyle w:val="a6"/>
      <w:rPr>
        <w:rFonts w:ascii="Times New Roman" w:hAnsi="Times New Roman" w:cs="Times New Roman"/>
        <w:sz w:val="10"/>
        <w:szCs w:val="10"/>
      </w:rPr>
    </w:pPr>
    <w:r w:rsidRPr="000E2AF9">
      <w:rPr>
        <w:rFonts w:ascii="Times New Roman" w:hAnsi="Times New Roman" w:cs="Times New Roman"/>
        <w:sz w:val="10"/>
        <w:szCs w:val="10"/>
      </w:rPr>
      <w:fldChar w:fldCharType="begin"/>
    </w:r>
    <w:r w:rsidRPr="000E2AF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0E2AF9">
      <w:rPr>
        <w:rFonts w:ascii="Times New Roman" w:hAnsi="Times New Roman" w:cs="Times New Roman"/>
        <w:sz w:val="10"/>
        <w:szCs w:val="10"/>
      </w:rPr>
      <w:fldChar w:fldCharType="separate"/>
    </w:r>
    <w:r w:rsidR="0037186E">
      <w:rPr>
        <w:rFonts w:ascii="Times New Roman" w:hAnsi="Times New Roman" w:cs="Times New Roman"/>
        <w:noProof/>
        <w:sz w:val="10"/>
        <w:szCs w:val="10"/>
      </w:rPr>
      <w:t>G:\2024\Suddi\II senat\I koleg\11.docx</w:t>
    </w:r>
    <w:r w:rsidRPr="000E2AF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AA9B6" w14:textId="77777777" w:rsidR="008E06AE" w:rsidRDefault="008E06AE" w:rsidP="00FF2443">
      <w:pPr>
        <w:spacing w:after="0" w:line="240" w:lineRule="auto"/>
      </w:pPr>
      <w:r>
        <w:separator/>
      </w:r>
    </w:p>
  </w:footnote>
  <w:footnote w:type="continuationSeparator" w:id="0">
    <w:p w14:paraId="5AE4FF60" w14:textId="77777777" w:rsidR="008E06AE" w:rsidRDefault="008E06AE" w:rsidP="00FF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844233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D2D07A" w14:textId="3B0C87B6" w:rsidR="00FF2443" w:rsidRPr="000E2AF9" w:rsidRDefault="00FF244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2A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2A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2A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186E" w:rsidRPr="0037186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5</w:t>
        </w:r>
        <w:r w:rsidRPr="000E2A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F1"/>
    <w:rsid w:val="00044BA5"/>
    <w:rsid w:val="000E2AF9"/>
    <w:rsid w:val="001075F1"/>
    <w:rsid w:val="001A1754"/>
    <w:rsid w:val="001B1CD7"/>
    <w:rsid w:val="002F151A"/>
    <w:rsid w:val="00357E5C"/>
    <w:rsid w:val="0037186E"/>
    <w:rsid w:val="0037267F"/>
    <w:rsid w:val="003E7889"/>
    <w:rsid w:val="003F3218"/>
    <w:rsid w:val="0041193D"/>
    <w:rsid w:val="00457ED2"/>
    <w:rsid w:val="0048498F"/>
    <w:rsid w:val="0052152B"/>
    <w:rsid w:val="00677469"/>
    <w:rsid w:val="006C179D"/>
    <w:rsid w:val="006D71CC"/>
    <w:rsid w:val="00773528"/>
    <w:rsid w:val="00865698"/>
    <w:rsid w:val="0087217B"/>
    <w:rsid w:val="008E06AE"/>
    <w:rsid w:val="009B08B9"/>
    <w:rsid w:val="009B4108"/>
    <w:rsid w:val="00A06A40"/>
    <w:rsid w:val="00B074D9"/>
    <w:rsid w:val="00B26A28"/>
    <w:rsid w:val="00B3228F"/>
    <w:rsid w:val="00B61F1D"/>
    <w:rsid w:val="00BB22AC"/>
    <w:rsid w:val="00C32094"/>
    <w:rsid w:val="00C42B6B"/>
    <w:rsid w:val="00C50E33"/>
    <w:rsid w:val="00CE6522"/>
    <w:rsid w:val="00CF0596"/>
    <w:rsid w:val="00DB3EDC"/>
    <w:rsid w:val="00DD6BEC"/>
    <w:rsid w:val="00DF188F"/>
    <w:rsid w:val="00DF36AE"/>
    <w:rsid w:val="00E21B77"/>
    <w:rsid w:val="00E246F0"/>
    <w:rsid w:val="00E426BB"/>
    <w:rsid w:val="00E77C48"/>
    <w:rsid w:val="00ED4162"/>
    <w:rsid w:val="00F21C16"/>
    <w:rsid w:val="00F94F10"/>
    <w:rsid w:val="00FC072C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A104B"/>
  <w15:chartTrackingRefBased/>
  <w15:docId w15:val="{8171EC55-9DE2-4EBD-B604-0BB0B3FD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2AF9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07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075F1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1">
    <w:name w:val="p1"/>
    <w:basedOn w:val="a"/>
    <w:rsid w:val="0010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3726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F2443"/>
  </w:style>
  <w:style w:type="paragraph" w:styleId="a6">
    <w:name w:val="footer"/>
    <w:basedOn w:val="a"/>
    <w:link w:val="a7"/>
    <w:uiPriority w:val="99"/>
    <w:unhideWhenUsed/>
    <w:rsid w:val="00FF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F2443"/>
  </w:style>
  <w:style w:type="character" w:customStyle="1" w:styleId="4664">
    <w:name w:val="4664"/>
    <w:aliases w:val="baiaagaaboqcaaadphaaaavmeaaaaaaaaaaaaaaaaaaaaaaaaaaaaaaaaaaaaaaaaaaaaaaaaaaaaaaaaaaaaaaaaaaaaaaaaaaaaaaaaaaaaaaaaaaaaaaaaaaaaaaaaaaaaaaaaaaaaaaaaaaaaaaaaaaaaaaaaaaaaaaaaaaaaaaaaaaaaaaaaaaaaaaaaaaaaaaaaaaaaaaaaaaaaaaaaaaaaaaaaaaaaaaa"/>
    <w:basedOn w:val="a0"/>
    <w:rsid w:val="003F3218"/>
  </w:style>
  <w:style w:type="paragraph" w:styleId="a8">
    <w:name w:val="Balloon Text"/>
    <w:basedOn w:val="a"/>
    <w:link w:val="a9"/>
    <w:uiPriority w:val="99"/>
    <w:semiHidden/>
    <w:unhideWhenUsed/>
    <w:rsid w:val="00E2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21B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2AF9"/>
    <w:rPr>
      <w:rFonts w:ascii="Peterburg" w:eastAsia="Times New Roman" w:hAnsi="Peterburg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1358</Words>
  <Characters>9051</Characters>
  <Application>Microsoft Office Word</Application>
  <DocSecurity>0</DocSecurity>
  <Lines>75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Погонюк Оксана Василівна</dc:creator>
  <cp:keywords/>
  <dc:description/>
  <cp:lastModifiedBy>Валентина М. Поліщук</cp:lastModifiedBy>
  <cp:revision>10</cp:revision>
  <cp:lastPrinted>2024-04-18T12:26:00Z</cp:lastPrinted>
  <dcterms:created xsi:type="dcterms:W3CDTF">2024-04-18T06:55:00Z</dcterms:created>
  <dcterms:modified xsi:type="dcterms:W3CDTF">2024-04-18T12:26:00Z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4e65eaac-a3f7-4d45-b25c-1d01800ae90f</vt:lpwstr>
  </property>
</Properties>
</file>