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23" w:rsidRDefault="00A76823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F54E9" w:rsidRDefault="001F54E9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Default="007A0852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95D23" w:rsidRPr="00351348" w:rsidRDefault="00995D23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Pr="00351348" w:rsidRDefault="007A0852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51F8" w:rsidRPr="00351348" w:rsidRDefault="007A0852" w:rsidP="009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51F8" w:rsidRPr="00351348" w:rsidRDefault="007A0852" w:rsidP="0099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51F8" w:rsidRPr="00351348" w:rsidRDefault="000751F8" w:rsidP="0099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про відмову у відкритті конституційного провадження у справі </w:t>
      </w:r>
      <w:r w:rsidR="003E6FF5" w:rsidRPr="00351348">
        <w:rPr>
          <w:rFonts w:ascii="Times New Roman" w:hAnsi="Times New Roman"/>
          <w:b/>
          <w:color w:val="0D0D0D" w:themeColor="text1" w:themeTint="F2"/>
          <w:sz w:val="28"/>
          <w:szCs w:val="28"/>
        </w:rPr>
        <w:t>за</w:t>
      </w:r>
      <w:r w:rsidR="003E6FF5" w:rsidRPr="003513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> </w:t>
      </w:r>
      <w:r w:rsidR="003E6FF5" w:rsidRPr="003513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конституційною </w:t>
      </w:r>
      <w:r w:rsidR="003E6FF5" w:rsidRPr="00351348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скаргою Юрковець Марії Василівни щодо відповідності Конституції України (конституційності) другого речення частини другої </w:t>
      </w:r>
      <w:r w:rsidR="00995D23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</w:r>
      <w:r w:rsidR="00995D23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995D23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995D23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3E6FF5" w:rsidRPr="00351348">
        <w:rPr>
          <w:rFonts w:ascii="Times New Roman" w:hAnsi="Times New Roman"/>
          <w:b/>
          <w:color w:val="0D0D0D" w:themeColor="text1" w:themeTint="F2"/>
          <w:sz w:val="28"/>
          <w:szCs w:val="28"/>
        </w:rPr>
        <w:t>статті 46 Цивільного кодексу України</w:t>
      </w:r>
    </w:p>
    <w:p w:rsidR="000751F8" w:rsidRPr="00351348" w:rsidRDefault="000751F8" w:rsidP="0099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751F8" w:rsidRPr="00351348" w:rsidRDefault="000751F8" w:rsidP="0099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и ї в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641BA1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</w:t>
      </w:r>
      <w:r w:rsidR="003E6FF5" w:rsidRPr="00351348">
        <w:rPr>
          <w:rFonts w:ascii="Times New Roman" w:hAnsi="Times New Roman"/>
          <w:color w:val="0D0D0D" w:themeColor="text1" w:themeTint="F2"/>
          <w:sz w:val="28"/>
          <w:szCs w:val="28"/>
          <w:lang w:eastAsia="uk-UA"/>
        </w:rPr>
        <w:t>Справа № 3-29/2025(54/25)</w:t>
      </w:r>
      <w:r w:rsidR="00DE5A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23</w:t>
      </w:r>
      <w:r w:rsidR="001F54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 року</w:t>
      </w:r>
    </w:p>
    <w:p w:rsidR="000751F8" w:rsidRPr="00351348" w:rsidRDefault="000751F8" w:rsidP="00995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F54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74</w:t>
      </w:r>
      <w:r w:rsidR="007D27D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-3(І)/2025</w:t>
      </w:r>
    </w:p>
    <w:p w:rsidR="000751F8" w:rsidRPr="00351348" w:rsidRDefault="000751F8" w:rsidP="0099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995D23" w:rsidRDefault="00995D23" w:rsidP="0099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Pr="00351348" w:rsidRDefault="000751F8" w:rsidP="0099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сенату Конституційного Суду України у складі:</w:t>
      </w:r>
    </w:p>
    <w:p w:rsidR="000751F8" w:rsidRPr="00351348" w:rsidRDefault="000751F8" w:rsidP="00995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775F87" w:rsidRPr="00351348" w:rsidRDefault="00775F87" w:rsidP="0099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 Олександра Віталійовича – головуючого,</w:t>
      </w:r>
    </w:p>
    <w:p w:rsidR="000751F8" w:rsidRPr="00351348" w:rsidRDefault="000751F8" w:rsidP="0099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Кичуна Віктора Івановича,</w:t>
      </w:r>
    </w:p>
    <w:p w:rsidR="000751F8" w:rsidRPr="00351348" w:rsidRDefault="000751F8" w:rsidP="0099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0751F8" w:rsidRPr="00995D23" w:rsidRDefault="000751F8" w:rsidP="00995D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Default="000751F8" w:rsidP="00995D23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</w:t>
      </w:r>
      <w:r w:rsidR="003E6FF5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за конституційною скаргою Юрковець Марії Василівни щодо відповідності Конститу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ції України (конституційності) другого речення частини другої статті </w:t>
      </w:r>
      <w:r w:rsidR="003E6FF5" w:rsidRPr="00351348">
        <w:rPr>
          <w:rFonts w:ascii="Times New Roman" w:hAnsi="Times New Roman"/>
          <w:color w:val="0D0D0D" w:themeColor="text1" w:themeTint="F2"/>
          <w:sz w:val="28"/>
          <w:szCs w:val="28"/>
        </w:rPr>
        <w:t>46 Цивільного кодексу України.</w:t>
      </w:r>
    </w:p>
    <w:p w:rsidR="00995D23" w:rsidRPr="00351348" w:rsidRDefault="00995D23" w:rsidP="0099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51F8" w:rsidRPr="00351348" w:rsidRDefault="000751F8" w:rsidP="0099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Заслухавши суддю-доповідача Олійник А.С. та дослідивши матеріали справи, Третя колегія суддів Першого сенату Конституційного Суду України</w:t>
      </w:r>
    </w:p>
    <w:p w:rsidR="000751F8" w:rsidRPr="00351348" w:rsidRDefault="000751F8" w:rsidP="00995D23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0751F8" w:rsidRPr="00351348" w:rsidRDefault="000751F8" w:rsidP="00995D2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0751F8" w:rsidRPr="00351348" w:rsidRDefault="000751F8" w:rsidP="00995D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3A2E3B" w:rsidRPr="00351348" w:rsidRDefault="003A2E3B" w:rsidP="00995D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0751F8" w:rsidRPr="00351348" w:rsidRDefault="000751F8" w:rsidP="0099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До Конституційного Суду України зверну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лася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45F3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Юрковець М.</w:t>
      </w:r>
      <w:r w:rsidR="008D478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В.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із клопотанням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перевірити на відпов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ідність частині першій статті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 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Конституції України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(конституційність) друге речення частини 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другої статті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46 Цивіль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ного кодексу України (далі –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Кодекс)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751F8" w:rsidRPr="00351348" w:rsidRDefault="000751F8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Згідно з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другим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реченням частини другої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статті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46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Кодексу „з урахуванням конкретних обставин справи суд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 оголосити фізичну особу померлою і</w:t>
      </w:r>
      <w:r w:rsidR="00AD192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</w:t>
      </w:r>
      <w:r w:rsidR="00AD192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спливу цього строку, але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paнiше спливу шести місяців“.</w:t>
      </w:r>
    </w:p>
    <w:p w:rsidR="001639B4" w:rsidRPr="00351348" w:rsidRDefault="001639B4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D4789" w:rsidRPr="00351348" w:rsidRDefault="000751F8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8D4789" w:rsidRPr="00351348" w:rsidRDefault="00555450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Юрковець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М.В. 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Юрковець І.В.,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військовослужбове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ць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Збройних Сил України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зник безвісти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серпні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2014 року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 виконання бойового завдання</w:t>
      </w:r>
      <w:r w:rsidR="00E6212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 того часу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перебува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статусі зниклого безвісти.</w:t>
      </w:r>
    </w:p>
    <w:p w:rsidR="008D4789" w:rsidRPr="00351348" w:rsidRDefault="00B8486A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ійськов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а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частин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а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5545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А1214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зверну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лася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суду 25 липня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2022 року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заявою, 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якій проси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ла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визнати померлим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Юрковця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І.В.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478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вважати 29 серпня 2014 року днем його смерті.</w:t>
      </w:r>
    </w:p>
    <w:p w:rsidR="008D4789" w:rsidRPr="00351348" w:rsidRDefault="008D4789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Новомосковський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міськрайонний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Дніпропетровської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області рішенням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лютого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 року</w:t>
      </w:r>
      <w:r w:rsidR="007C5B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яке залишено без змін постановою Дніпровськ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="007C5B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апеляційн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="007C5B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7C5B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від 27 червня 2023 року</w:t>
      </w:r>
      <w:r w:rsidR="00DA7E14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задовольнив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заяву.</w:t>
      </w:r>
    </w:p>
    <w:p w:rsidR="000751F8" w:rsidRPr="00351348" w:rsidRDefault="008D4789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Верховний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складі колегії суддів Третьої судової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палати Касаційного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цивільного суду постановою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року касаційну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скаргу</w:t>
      </w:r>
      <w:r w:rsidR="00AB3354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Юрковець М. В.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залишив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задоволення,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рішення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судів попередніх інстанцій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без змін.</w:t>
      </w:r>
    </w:p>
    <w:p w:rsidR="00AB3354" w:rsidRPr="00351348" w:rsidRDefault="00AB3354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Верховний Суд</w:t>
      </w:r>
      <w:r w:rsidR="00E144A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залишаючи без змін рішення попередніх інстанцій </w:t>
      </w:r>
      <w:r w:rsidR="00B8524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керувався тим,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суди </w:t>
      </w:r>
      <w:r w:rsidR="008B63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цих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інстанцій належним чином оцінили надані </w:t>
      </w:r>
      <w:r w:rsidR="008B63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032B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Юрковець М.В. докази,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правильно встановили, що</w:t>
      </w:r>
      <w:r w:rsidR="0023477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Юрковець І.В. пропав безвісти 29</w:t>
      </w:r>
      <w:r w:rsidR="0067058C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серпн</w:t>
      </w:r>
      <w:r w:rsidR="0023477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2014 року під час безпосередньої участі в </w:t>
      </w:r>
      <w:r w:rsidR="00E144A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Антите</w:t>
      </w:r>
      <w:r w:rsidR="0096124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рористичній операції.</w:t>
      </w:r>
      <w:r w:rsidR="00246F5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B63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Крім того, указаний суд </w:t>
      </w:r>
      <w:r w:rsidR="00311F4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зазнач</w:t>
      </w:r>
      <w:r w:rsidR="00DE5A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ив</w:t>
      </w:r>
      <w:r w:rsidR="00311F4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A21E7E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 ф</w:t>
      </w:r>
      <w:r w:rsidR="00246F5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ізична особа, яка пропала безвісти за обставин, що загрожували їй смертю або дають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46F5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підстави припускати її загибель від певного нещасного випадку</w:t>
      </w:r>
      <w:r w:rsidR="00A21E7E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246F5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або у</w:t>
      </w:r>
      <w:r w:rsidR="00BC2E1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</w:t>
      </w:r>
      <w:r w:rsidR="00246F5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зв’язку з воєнними діями, збройним конфліктом, може бути оголошена померлою </w:t>
      </w:r>
      <w:r w:rsidR="00BD11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 дня її вірогідної смерті</w:t>
      </w:r>
      <w:r w:rsidR="008B63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також те, що</w:t>
      </w:r>
      <w:r w:rsidR="00BD11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21E7E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ідставою для</w:t>
      </w:r>
      <w:r w:rsidR="009E66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оголошення особи померлою в судовому порядку є не факти, які напевне свідчать про її</w:t>
      </w:r>
      <w:r w:rsidR="00A768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загибель, а</w:t>
      </w:r>
      <w:r w:rsidR="00BC2E1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обставини, що дають підставу припускати смерть такої особи.</w:t>
      </w:r>
    </w:p>
    <w:p w:rsidR="0015191A" w:rsidRPr="00351348" w:rsidRDefault="00234778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3.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Суб’єкт права на конституційну скаргу</w:t>
      </w:r>
      <w:r w:rsidR="00346A8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995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стверджуючи </w:t>
      </w:r>
      <w:r w:rsidR="004A6E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</w:t>
      </w:r>
      <w:r w:rsidR="00995D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неконституційність оспорюван</w:t>
      </w:r>
      <w:r w:rsidR="00A21E7E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припис</w:t>
      </w:r>
      <w:r w:rsidR="00A21E7E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="00346A8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зазначає</w:t>
      </w:r>
      <w:r w:rsidR="001B790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</w:t>
      </w:r>
      <w:r w:rsidR="00A768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незрозуміло, коли саме суд може 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„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 урахуванням конкретних обставин справи оголосити особу померлою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спливу дворічного строку: або не раніше спливу шести місяців від дня закінчення воєнних дій; або не раніше спливу шести місяців від дати зникнення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оскільки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його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думку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оспорюваний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</w:t>
      </w:r>
      <w:r w:rsidR="00311F4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="00DA4F4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відповіда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принципу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юридичної визначеності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складової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A6E0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принципу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верховенства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730F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права.</w:t>
      </w:r>
    </w:p>
    <w:p w:rsidR="00234778" w:rsidRPr="00351348" w:rsidRDefault="00941195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Юрковець М.В. 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вказує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що внаслідок застосування 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судами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оспорюваного припису</w:t>
      </w:r>
      <w:r w:rsidR="00311F4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зазнали порушення її права людини, гарантовані частино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третьою статті</w:t>
      </w:r>
      <w:r w:rsidR="00B8524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 Конституції України, оскільки „було звужено зміст та обсяг прав особи, щодо якої подано заяву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оголошення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померлою та членів її сім’ї“.</w:t>
      </w:r>
    </w:p>
    <w:p w:rsidR="0015191A" w:rsidRPr="00351348" w:rsidRDefault="00681F1B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Суб’єкт права на конституційну скаргу </w:t>
      </w:r>
      <w:r w:rsidR="000751F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конституційній скарзі посилається на окремі приписи Конституції України, </w:t>
      </w:r>
      <w:r w:rsidR="00182761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Кодексу,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Цивільного кодексу Української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РСР, а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також</w:t>
      </w:r>
      <w:r w:rsidR="00B569C2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судові рішення, ухвалені в 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його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справі та</w:t>
      </w:r>
      <w:r w:rsid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BC2E18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5191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справі іншої особи. </w:t>
      </w:r>
    </w:p>
    <w:p w:rsidR="00DA4F40" w:rsidRPr="00351348" w:rsidRDefault="00DA4F40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5DA" w:rsidRPr="00351348" w:rsidRDefault="00941195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5265D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Вирішуючи питання щодо відкриття конституційного провадження</w:t>
      </w:r>
      <w:r w:rsidR="005265D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 справі, Третя колегія суддів Першого сенату Конституційного Суду України керується таким.</w:t>
      </w:r>
    </w:p>
    <w:p w:rsidR="00DA4F40" w:rsidRPr="00351348" w:rsidRDefault="005D037A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</w:t>
      </w:r>
      <w:r w:rsidR="00311F43"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 якщо з</w:t>
      </w:r>
      <w:r w:rsidR="000649E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дня набрання законної сили остаточним судовим рішенням, у якому застосовано закон України (його окремі </w:t>
      </w:r>
      <w:r w:rsidR="008B63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приписи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сплинуло не більше трьох місяців (</w:t>
      </w:r>
      <w:r w:rsidR="00311F4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 перший, 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пункт 2 частини першої статті 77); якщо суб’єкт права 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</w:t>
      </w:r>
      <w:r w:rsidR="009E66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конституційну скаргу пропустив строк подання конституційної скарги у</w:t>
      </w:r>
      <w:r w:rsidR="00DE5A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зв’язку з тим, що не мав повного тексту судового рішення, він має право висловити у</w:t>
      </w:r>
      <w:r w:rsidR="009E66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конституційній скарзі клопотання про поновлення пропущеного строку (частина третя</w:t>
      </w:r>
      <w:r w:rsidR="00950B8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77</w:t>
      </w:r>
      <w:r w:rsidR="00C17355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DA4F40" w:rsidRPr="00351348" w:rsidRDefault="00DA4F40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2DEB" w:rsidRPr="00351348" w:rsidRDefault="000C1997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E8420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346A86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65DA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 аналізу</w:t>
      </w:r>
      <w:r w:rsidR="005265DA"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конституційної скарги та долучених до неї матеріалів убачається, що о</w:t>
      </w:r>
      <w:r w:rsidR="005265DA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статочним судовим рішенням у</w:t>
      </w:r>
      <w:r w:rsidR="00E32BD9" w:rsidRPr="00351348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="005265DA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справі </w:t>
      </w:r>
      <w:r w:rsidR="0015191A" w:rsidRPr="00351348">
        <w:rPr>
          <w:rFonts w:ascii="Times New Roman" w:hAnsi="Times New Roman"/>
          <w:color w:val="0D0D0D" w:themeColor="text1" w:themeTint="F2"/>
          <w:sz w:val="28"/>
          <w:szCs w:val="28"/>
        </w:rPr>
        <w:t>є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постанова </w:t>
      </w:r>
      <w:r w:rsidR="00045F3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Верховного Суду у складі колегії суддів Третьої судової палати Касаційного цивіль</w:t>
      </w:r>
      <w:r w:rsidR="00472DE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ного суду від 2 липня 2024 року, </w:t>
      </w:r>
      <w:r w:rsidR="006E4EF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яка</w:t>
      </w:r>
      <w:r w:rsidR="00472DE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набрала законної сили з моменту її прийняття, є</w:t>
      </w:r>
      <w:r w:rsidR="006E4EF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472DE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остаточною і оскарженню не підлягає. </w:t>
      </w:r>
    </w:p>
    <w:p w:rsidR="00DA48A9" w:rsidRPr="00351348" w:rsidRDefault="00472DEB" w:rsidP="00995D23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Юрковець М.В.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мала реалізувати право на звернення до</w:t>
      </w:r>
      <w:r w:rsidR="006E4EF9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Конституційного Суду України з конституційною скаргою до 3 жовтня 2024</w:t>
      </w:r>
      <w:r w:rsidR="000649EF" w:rsidRPr="00351348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року.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Суб’єкт права на конституційну скаргу </w:t>
      </w:r>
      <w:r w:rsidR="00A62DA7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звернув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ся до</w:t>
      </w:r>
      <w:r w:rsidR="000649EF" w:rsidRPr="00351348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Конституційного Суду України з</w:t>
      </w:r>
      <w:r w:rsidR="009E661A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конституційною скаргою 13 лютого 2025</w:t>
      </w:r>
      <w:r w:rsidR="006E4EF9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року, яку було зареєстровано в</w:t>
      </w:r>
      <w:r w:rsidR="009E661A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Конституційному Суді України 19 лютого 2025</w:t>
      </w:r>
      <w:r w:rsidR="006E4EF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року.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Отже, конституційну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скаргу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подано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поза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межами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вимог,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передбачених пунктом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частини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першої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статті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77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Закону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України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„Про</w:t>
      </w:r>
      <w:r w:rsidR="00641BA1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К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онституційний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України“, </w:t>
      </w:r>
      <w:r w:rsidR="0067058C" w:rsidRPr="00351348">
        <w:rPr>
          <w:rFonts w:ascii="Times New Roman" w:hAnsi="Times New Roman"/>
          <w:color w:val="0D0D0D" w:themeColor="text1" w:themeTint="F2"/>
          <w:sz w:val="28"/>
          <w:szCs w:val="28"/>
        </w:rPr>
        <w:t>оскільки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 дня набрання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законної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сили остат</w:t>
      </w:r>
      <w:r w:rsidR="00AD192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очним судовим рішенням </w:t>
      </w:r>
      <w:r w:rsidR="00DE5A7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минуло </w:t>
      </w:r>
      <w:r w:rsidR="00AD192B" w:rsidRPr="00351348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місяців.</w:t>
      </w:r>
    </w:p>
    <w:p w:rsidR="00DA48A9" w:rsidRPr="00351348" w:rsidRDefault="006E4EF9" w:rsidP="00995D23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Юрковець М.В.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просить </w:t>
      </w:r>
      <w:r w:rsidR="00950B85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визнати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50B85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розгляд конституційної скарги </w:t>
      </w:r>
      <w:r w:rsidR="00A62DA7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потрібним </w:t>
      </w:r>
      <w:r w:rsidR="00950B85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із мотивів суспільного інтересу та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поновити пропущений строк, зазначивши, що</w:t>
      </w:r>
      <w:r w:rsidR="00DE5A72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остаточне 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судове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рішення отримала засобами поштового зв’язку 13 грудня 2024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року.</w:t>
      </w:r>
    </w:p>
    <w:p w:rsidR="00045F3F" w:rsidRPr="00351348" w:rsidRDefault="00950B85" w:rsidP="00995D23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Третя колегія суддів Першого сенату Конституційного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Суду України зазначає, що</w:t>
      </w:r>
      <w:r w:rsidR="000054F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уб’єкт права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конституційну скаргу уже зверта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вся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до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Конституційного Суду України з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конституційною скаргою 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від</w:t>
      </w:r>
      <w:r w:rsidR="008B637D" w:rsidRPr="008B637D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31C67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8B637D" w:rsidRPr="008B637D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31C67">
        <w:rPr>
          <w:rFonts w:ascii="Times New Roman" w:hAnsi="Times New Roman"/>
          <w:color w:val="0D0D0D" w:themeColor="text1" w:themeTint="F2"/>
          <w:sz w:val="28"/>
          <w:szCs w:val="28"/>
        </w:rPr>
        <w:t>жовтня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993042">
        <w:rPr>
          <w:rFonts w:ascii="Times New Roman" w:hAnsi="Times New Roman"/>
          <w:color w:val="0D0D0D" w:themeColor="text1" w:themeTint="F2"/>
          <w:sz w:val="28"/>
          <w:szCs w:val="28"/>
        </w:rPr>
        <w:t>2024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E661A">
        <w:rPr>
          <w:rFonts w:ascii="Times New Roman" w:hAnsi="Times New Roman"/>
          <w:color w:val="0D0D0D" w:themeColor="text1" w:themeTint="F2"/>
          <w:sz w:val="28"/>
          <w:szCs w:val="28"/>
        </w:rPr>
        <w:t>року</w:t>
      </w:r>
      <w:r w:rsidR="00B31C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(вх. № 18/366)</w:t>
      </w:r>
      <w:r w:rsidR="003A2A14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64553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аналогічного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питання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якої вже було долучено остаточне судове рішення у </w:t>
      </w:r>
      <w:r w:rsidR="00FA4993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його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справі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Друга колегія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суддів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Першого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сенату Конституційного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Суду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України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Ухвалою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від 30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жовтня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2024</w:t>
      </w:r>
      <w:r w:rsidR="008B637D" w:rsidRPr="008B63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року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№</w:t>
      </w:r>
      <w:r w:rsidR="008B637D" w:rsidRPr="008B63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14-2(І)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t>/2024</w:t>
      </w:r>
      <w:r w:rsidR="00264553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відмовила у відкритті конституційного провадження у</w:t>
      </w:r>
      <w:r w:rsidR="00BC2E18" w:rsidRPr="00351348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справі 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за цією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конституційною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скаргою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на підставі пункту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статті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62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Закону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України 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>„Про</w:t>
      </w:r>
      <w:r w:rsidR="00641BA1" w:rsidRPr="00351348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Конституційний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України“ –</w:t>
      </w:r>
      <w:r w:rsidR="00045F3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неприйнятність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A48A9"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конституційної скарги.</w:t>
      </w:r>
    </w:p>
    <w:p w:rsidR="00D33B10" w:rsidRPr="00351348" w:rsidRDefault="00FA4993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 огляду на викладене </w:t>
      </w:r>
      <w:r w:rsidR="00017B1D" w:rsidRPr="00351348">
        <w:rPr>
          <w:rFonts w:ascii="Times New Roman" w:hAnsi="Times New Roman"/>
          <w:color w:val="0D0D0D" w:themeColor="text1" w:themeTint="F2"/>
          <w:sz w:val="28"/>
          <w:szCs w:val="28"/>
        </w:rPr>
        <w:t>Третя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колегія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суддів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17B1D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Першого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сенату Конституційного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Суду</w:t>
      </w:r>
      <w:r w:rsidR="00017B1D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України вважає, що немає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підстав для</w:t>
      </w:r>
      <w:r w:rsidR="00681F1B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B1680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поновлення пропущеного строку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>подання конституційної скарги  Юрковець М.В. з</w:t>
      </w:r>
      <w:r w:rsidR="00B85242" w:rsidRPr="00351348">
        <w:rPr>
          <w:rFonts w:ascii="Times New Roman" w:hAnsi="Times New Roman"/>
          <w:color w:val="0D0D0D" w:themeColor="text1" w:themeTint="F2"/>
          <w:sz w:val="28"/>
          <w:szCs w:val="28"/>
        </w:rPr>
        <w:t>гідно з</w:t>
      </w:r>
      <w:r w:rsidR="009E661A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частин</w:t>
      </w:r>
      <w:r w:rsidR="00B85242" w:rsidRPr="00351348">
        <w:rPr>
          <w:rFonts w:ascii="Times New Roman" w:hAnsi="Times New Roman"/>
          <w:color w:val="0D0D0D" w:themeColor="text1" w:themeTint="F2"/>
          <w:sz w:val="28"/>
          <w:szCs w:val="28"/>
        </w:rPr>
        <w:t>ою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B1680" w:rsidRPr="00351348">
        <w:rPr>
          <w:rFonts w:ascii="Times New Roman" w:hAnsi="Times New Roman"/>
          <w:color w:val="0D0D0D" w:themeColor="text1" w:themeTint="F2"/>
          <w:sz w:val="28"/>
          <w:szCs w:val="28"/>
        </w:rPr>
        <w:t>третьо</w:t>
      </w:r>
      <w:r w:rsidR="00B85242" w:rsidRPr="00351348">
        <w:rPr>
          <w:rFonts w:ascii="Times New Roman" w:hAnsi="Times New Roman"/>
          <w:color w:val="0D0D0D" w:themeColor="text1" w:themeTint="F2"/>
          <w:sz w:val="28"/>
          <w:szCs w:val="28"/>
        </w:rPr>
        <w:t>ю</w:t>
      </w:r>
      <w:r w:rsidR="00DB1680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статті 77 Закону України „Про</w:t>
      </w:r>
      <w:r w:rsidR="006E4EF9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D83E6F" w:rsidRPr="00351348">
        <w:rPr>
          <w:rFonts w:ascii="Times New Roman" w:hAnsi="Times New Roman"/>
          <w:color w:val="0D0D0D" w:themeColor="text1" w:themeTint="F2"/>
          <w:sz w:val="28"/>
          <w:szCs w:val="28"/>
        </w:rPr>
        <w:t>Конституційний Суд України“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D33B10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вбачає підстав для визнання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її </w:t>
      </w:r>
      <w:r w:rsidR="00D33B10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розгляду </w:t>
      </w:r>
      <w:r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потрібним </w:t>
      </w:r>
      <w:r w:rsidR="00D33B10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із мотивів суспільного інтересу та прийняття поза межами вимог, установлених пунктом 2 частини першої статті 77 </w:t>
      </w:r>
      <w:r w:rsidR="008B637D">
        <w:rPr>
          <w:rFonts w:ascii="Times New Roman" w:hAnsi="Times New Roman"/>
          <w:color w:val="0D0D0D" w:themeColor="text1" w:themeTint="F2"/>
          <w:sz w:val="28"/>
          <w:szCs w:val="28"/>
        </w:rPr>
        <w:t>цього з</w:t>
      </w:r>
      <w:r w:rsidR="00D33B10" w:rsidRPr="00351348">
        <w:rPr>
          <w:rFonts w:ascii="Times New Roman" w:hAnsi="Times New Roman"/>
          <w:color w:val="0D0D0D" w:themeColor="text1" w:themeTint="F2"/>
          <w:sz w:val="28"/>
          <w:szCs w:val="28"/>
        </w:rPr>
        <w:t>акону</w:t>
      </w:r>
      <w:r w:rsidR="00B85242" w:rsidRPr="0035134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DA4F40" w:rsidRPr="00351348" w:rsidRDefault="00DA4F40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4553" w:rsidRPr="00351348" w:rsidRDefault="00DA4F40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E8420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.2. </w:t>
      </w:r>
      <w:r w:rsidR="00CA690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Зі змісту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конституційної скарги вбачається, що Юрковець М.В. </w:t>
      </w:r>
      <w:r w:rsidR="00FA499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твердить про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неконституц</w:t>
      </w:r>
      <w:r w:rsidR="008C315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ійність другого речення частини другої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46 Кодексу</w:t>
      </w:r>
      <w:r w:rsidR="00FA499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A08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A499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зв’язку з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порушенням</w:t>
      </w:r>
      <w:r w:rsidR="00681F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="008C315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нципу юридичної визначеності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як</w:t>
      </w:r>
      <w:r w:rsidR="00641BA1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A690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складової принципу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верховенства </w:t>
      </w:r>
      <w:r w:rsidR="008C315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права, закріпленого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частиною першою статті 8 </w:t>
      </w:r>
      <w:r w:rsidR="00BC77C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Конституції України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BC77C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7D3EB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роте</w:t>
      </w:r>
      <w:r w:rsidR="00BC77C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обґрунтува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ла, що оспорюваний припис Кодексу є</w:t>
      </w:r>
      <w:r w:rsidR="007032B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4757A0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неконституційн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им, 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лише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вислови</w:t>
      </w:r>
      <w:r w:rsidR="007D3EB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незгоду із</w:t>
      </w:r>
      <w:r w:rsidR="00E9219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3B021B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аконодавчим </w:t>
      </w:r>
      <w:r w:rsidR="00A45F3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регулюванням пита</w:t>
      </w:r>
      <w:r w:rsidR="007D3EB7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A45F39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ня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оголошення фізичної особи померлою, а також із</w:t>
      </w:r>
      <w:r w:rsidR="000649EF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судовими рішеннями у</w:t>
      </w:r>
      <w:r w:rsidR="00A7379C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64553"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своїй справі.</w:t>
      </w:r>
    </w:p>
    <w:p w:rsidR="003B021B" w:rsidRDefault="003B021B" w:rsidP="00995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Наведене свідчить про те, що конституційна скарга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Юрковець М.В. </w:t>
      </w:r>
      <w:r w:rsidR="00DE5A7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 відповідає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вимогам статті 55 Закону України „Про Конституційний Суд України“, що є підставою для відмови у відкритті конституційного провадження у справі згідно з пунктом  4 статті 62 цього закону – неприйнятність конституційної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скарги.</w:t>
      </w:r>
    </w:p>
    <w:p w:rsidR="00995D23" w:rsidRPr="00351348" w:rsidRDefault="00995D23" w:rsidP="00995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265DA" w:rsidRPr="00351348" w:rsidRDefault="005265DA" w:rsidP="00995D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Ураховуючи</w:t>
      </w:r>
      <w:r w:rsidR="00B569C2"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викладене та керуючись статтями 147, 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3513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153 Конституції України, на підставі статей 7, 32, 37, 50, 55, 56, 58, 61, 62, 77, 83, 86 Закону України „Про Конституційний Суд України“, відповідно до § 45, §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 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5265DA" w:rsidRPr="00351348" w:rsidRDefault="005265DA" w:rsidP="00995D23">
      <w:pPr>
        <w:spacing w:after="0" w:line="360" w:lineRule="auto"/>
        <w:rPr>
          <w:rFonts w:ascii="Courier New" w:eastAsia="Times New Roman" w:hAnsi="Courier New" w:cs="Courier New"/>
          <w:color w:val="0D0D0D" w:themeColor="text1" w:themeTint="F2"/>
          <w:sz w:val="20"/>
          <w:szCs w:val="20"/>
          <w:lang w:eastAsia="uk-UA"/>
        </w:rPr>
      </w:pPr>
    </w:p>
    <w:p w:rsidR="005265DA" w:rsidRPr="00351348" w:rsidRDefault="005265DA" w:rsidP="00995D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5265DA" w:rsidRPr="00351348" w:rsidRDefault="00311F43" w:rsidP="00995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513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п о с т а н о в и л а</w:t>
      </w:r>
      <w:r w:rsidR="005265DA" w:rsidRPr="003513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5265DA" w:rsidRPr="00351348" w:rsidRDefault="005265DA" w:rsidP="00995D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265DA" w:rsidRPr="00351348" w:rsidRDefault="005265DA" w:rsidP="00995D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 Відмовити у відкритті конституційного провадження у справі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за конституційною скаргою Юрковець Марії Василівни щодо відповідності Конституції України (конституційності)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другого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речення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частини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другої</w:t>
      </w:r>
      <w:r w:rsidR="00B569C2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>статті</w:t>
      </w:r>
      <w:r w:rsidR="003B021B" w:rsidRPr="00351348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885BED" w:rsidRPr="003513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46 Цивільного кодексу України </w:t>
      </w: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 підставі пункту 4 статті 62 Закону України „Про Конституційний Суд України“ – неприйнятність конституційної скарги.</w:t>
      </w:r>
    </w:p>
    <w:p w:rsidR="005265DA" w:rsidRPr="00351348" w:rsidRDefault="005265DA" w:rsidP="00995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435CB" w:rsidRDefault="000649EF" w:rsidP="00995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513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</w:t>
      </w:r>
      <w:r w:rsidR="00995D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7A0852" w:rsidRDefault="007A0852" w:rsidP="00995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00A8E" w:rsidRDefault="00900A8E" w:rsidP="00995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00A8E" w:rsidRDefault="00900A8E" w:rsidP="00995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00A8E" w:rsidRPr="007F5C53" w:rsidRDefault="00900A8E" w:rsidP="00900A8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5C53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900A8E" w:rsidRPr="007F5C53" w:rsidRDefault="00900A8E" w:rsidP="00900A8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900A8E" w:rsidRPr="007F5C53" w:rsidRDefault="00900A8E" w:rsidP="00900A8E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  <w:bookmarkEnd w:id="0"/>
    </w:p>
    <w:sectPr w:rsidR="00900A8E" w:rsidRPr="007F5C53" w:rsidSect="00995D23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DB" w:rsidRDefault="00367FDB" w:rsidP="00D30EFD">
      <w:pPr>
        <w:spacing w:after="0" w:line="240" w:lineRule="auto"/>
      </w:pPr>
      <w:r>
        <w:separator/>
      </w:r>
    </w:p>
  </w:endnote>
  <w:endnote w:type="continuationSeparator" w:id="0">
    <w:p w:rsidR="00367FDB" w:rsidRDefault="00367FDB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23" w:rsidRPr="00995D23" w:rsidRDefault="00995D23">
    <w:pPr>
      <w:pStyle w:val="a9"/>
      <w:rPr>
        <w:rFonts w:ascii="Times New Roman" w:hAnsi="Times New Roman" w:cs="Times New Roman"/>
        <w:sz w:val="10"/>
        <w:szCs w:val="10"/>
      </w:rPr>
    </w:pPr>
    <w:r w:rsidRPr="00995D23">
      <w:rPr>
        <w:rFonts w:ascii="Times New Roman" w:hAnsi="Times New Roman" w:cs="Times New Roman"/>
        <w:sz w:val="10"/>
        <w:szCs w:val="10"/>
      </w:rPr>
      <w:fldChar w:fldCharType="begin"/>
    </w:r>
    <w:r w:rsidRPr="00995D2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95D23">
      <w:rPr>
        <w:rFonts w:ascii="Times New Roman" w:hAnsi="Times New Roman" w:cs="Times New Roman"/>
        <w:sz w:val="10"/>
        <w:szCs w:val="10"/>
      </w:rPr>
      <w:fldChar w:fldCharType="separate"/>
    </w:r>
    <w:r w:rsidR="00900A8E">
      <w:rPr>
        <w:rFonts w:ascii="Times New Roman" w:hAnsi="Times New Roman" w:cs="Times New Roman"/>
        <w:noProof/>
        <w:sz w:val="10"/>
        <w:szCs w:val="10"/>
      </w:rPr>
      <w:t>G:\2025\Suddi\I senat\III koleg\15.docx</w:t>
    </w:r>
    <w:r w:rsidRPr="00995D2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23" w:rsidRPr="00995D23" w:rsidRDefault="00995D23">
    <w:pPr>
      <w:pStyle w:val="a9"/>
      <w:rPr>
        <w:rFonts w:ascii="Times New Roman" w:hAnsi="Times New Roman" w:cs="Times New Roman"/>
        <w:sz w:val="10"/>
        <w:szCs w:val="10"/>
      </w:rPr>
    </w:pPr>
    <w:r w:rsidRPr="00995D23">
      <w:rPr>
        <w:rFonts w:ascii="Times New Roman" w:hAnsi="Times New Roman" w:cs="Times New Roman"/>
        <w:sz w:val="10"/>
        <w:szCs w:val="10"/>
      </w:rPr>
      <w:fldChar w:fldCharType="begin"/>
    </w:r>
    <w:r w:rsidRPr="00995D2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95D23">
      <w:rPr>
        <w:rFonts w:ascii="Times New Roman" w:hAnsi="Times New Roman" w:cs="Times New Roman"/>
        <w:sz w:val="10"/>
        <w:szCs w:val="10"/>
      </w:rPr>
      <w:fldChar w:fldCharType="separate"/>
    </w:r>
    <w:r w:rsidR="00900A8E">
      <w:rPr>
        <w:rFonts w:ascii="Times New Roman" w:hAnsi="Times New Roman" w:cs="Times New Roman"/>
        <w:noProof/>
        <w:sz w:val="10"/>
        <w:szCs w:val="10"/>
      </w:rPr>
      <w:t>G:\2025\Suddi\I senat\III koleg\15.docx</w:t>
    </w:r>
    <w:r w:rsidRPr="00995D2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DB" w:rsidRDefault="00367FDB" w:rsidP="00D30EFD">
      <w:pPr>
        <w:spacing w:after="0" w:line="240" w:lineRule="auto"/>
      </w:pPr>
      <w:r>
        <w:separator/>
      </w:r>
    </w:p>
  </w:footnote>
  <w:footnote w:type="continuationSeparator" w:id="0">
    <w:p w:rsidR="00367FDB" w:rsidRDefault="00367FDB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85746961"/>
      <w:docPartObj>
        <w:docPartGallery w:val="Page Numbers (Top of Page)"/>
        <w:docPartUnique/>
      </w:docPartObj>
    </w:sdtPr>
    <w:sdtEndPr/>
    <w:sdtContent>
      <w:p w:rsidR="007A473B" w:rsidRPr="00995D23" w:rsidRDefault="00CF45CF" w:rsidP="00995D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0A8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9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054F2"/>
    <w:rsid w:val="0001369F"/>
    <w:rsid w:val="00017B1D"/>
    <w:rsid w:val="00022A04"/>
    <w:rsid w:val="00023253"/>
    <w:rsid w:val="00045F3F"/>
    <w:rsid w:val="000601E0"/>
    <w:rsid w:val="0006094F"/>
    <w:rsid w:val="0006104C"/>
    <w:rsid w:val="000649EF"/>
    <w:rsid w:val="0007363F"/>
    <w:rsid w:val="000751F8"/>
    <w:rsid w:val="00082469"/>
    <w:rsid w:val="0009164D"/>
    <w:rsid w:val="000A3ADE"/>
    <w:rsid w:val="000A709C"/>
    <w:rsid w:val="000C1997"/>
    <w:rsid w:val="000C3A45"/>
    <w:rsid w:val="000D7BCB"/>
    <w:rsid w:val="000E15C2"/>
    <w:rsid w:val="0010588D"/>
    <w:rsid w:val="0010609E"/>
    <w:rsid w:val="001142BC"/>
    <w:rsid w:val="00126D45"/>
    <w:rsid w:val="001358E4"/>
    <w:rsid w:val="0015191A"/>
    <w:rsid w:val="00152B20"/>
    <w:rsid w:val="00162008"/>
    <w:rsid w:val="001639B4"/>
    <w:rsid w:val="001656FD"/>
    <w:rsid w:val="001703E8"/>
    <w:rsid w:val="001730F6"/>
    <w:rsid w:val="001731E7"/>
    <w:rsid w:val="001735F7"/>
    <w:rsid w:val="00177EB9"/>
    <w:rsid w:val="0018140D"/>
    <w:rsid w:val="00182761"/>
    <w:rsid w:val="0019649B"/>
    <w:rsid w:val="001A4529"/>
    <w:rsid w:val="001B2226"/>
    <w:rsid w:val="001B5362"/>
    <w:rsid w:val="001B7907"/>
    <w:rsid w:val="001C0F7A"/>
    <w:rsid w:val="001C1AEF"/>
    <w:rsid w:val="001E12CB"/>
    <w:rsid w:val="001E5F6C"/>
    <w:rsid w:val="001F2468"/>
    <w:rsid w:val="001F54E9"/>
    <w:rsid w:val="0020121D"/>
    <w:rsid w:val="00204EDC"/>
    <w:rsid w:val="00206BA1"/>
    <w:rsid w:val="002262E4"/>
    <w:rsid w:val="00234778"/>
    <w:rsid w:val="00246F58"/>
    <w:rsid w:val="0025019B"/>
    <w:rsid w:val="00261BAC"/>
    <w:rsid w:val="00261ED7"/>
    <w:rsid w:val="002623CF"/>
    <w:rsid w:val="00264553"/>
    <w:rsid w:val="002B059C"/>
    <w:rsid w:val="002D70DD"/>
    <w:rsid w:val="002E1483"/>
    <w:rsid w:val="002E1687"/>
    <w:rsid w:val="002E1FFD"/>
    <w:rsid w:val="002F0B94"/>
    <w:rsid w:val="00306CB5"/>
    <w:rsid w:val="00311F43"/>
    <w:rsid w:val="0033367E"/>
    <w:rsid w:val="00337424"/>
    <w:rsid w:val="003430A7"/>
    <w:rsid w:val="00346A86"/>
    <w:rsid w:val="00351348"/>
    <w:rsid w:val="003519EE"/>
    <w:rsid w:val="00367FDB"/>
    <w:rsid w:val="00371327"/>
    <w:rsid w:val="003842E4"/>
    <w:rsid w:val="0039028B"/>
    <w:rsid w:val="0039037A"/>
    <w:rsid w:val="00392C9D"/>
    <w:rsid w:val="003963CA"/>
    <w:rsid w:val="003A2A14"/>
    <w:rsid w:val="003A2E3B"/>
    <w:rsid w:val="003A3478"/>
    <w:rsid w:val="003B021B"/>
    <w:rsid w:val="003C232F"/>
    <w:rsid w:val="003D57D2"/>
    <w:rsid w:val="003E4CF1"/>
    <w:rsid w:val="003E6FF5"/>
    <w:rsid w:val="00463E4A"/>
    <w:rsid w:val="00472DEB"/>
    <w:rsid w:val="004757A0"/>
    <w:rsid w:val="004822FD"/>
    <w:rsid w:val="00490C53"/>
    <w:rsid w:val="00491717"/>
    <w:rsid w:val="00496352"/>
    <w:rsid w:val="004A1FA0"/>
    <w:rsid w:val="004A6E40"/>
    <w:rsid w:val="004A7F3C"/>
    <w:rsid w:val="004C38C7"/>
    <w:rsid w:val="004C555E"/>
    <w:rsid w:val="004C5B64"/>
    <w:rsid w:val="004D1098"/>
    <w:rsid w:val="004D49B0"/>
    <w:rsid w:val="004D7B47"/>
    <w:rsid w:val="004E7A65"/>
    <w:rsid w:val="004F286D"/>
    <w:rsid w:val="00502B73"/>
    <w:rsid w:val="005142BA"/>
    <w:rsid w:val="005147FC"/>
    <w:rsid w:val="0052339D"/>
    <w:rsid w:val="005265DA"/>
    <w:rsid w:val="00535016"/>
    <w:rsid w:val="00536E71"/>
    <w:rsid w:val="0055145B"/>
    <w:rsid w:val="00555450"/>
    <w:rsid w:val="005568FF"/>
    <w:rsid w:val="0056095B"/>
    <w:rsid w:val="00574BF7"/>
    <w:rsid w:val="00575EA2"/>
    <w:rsid w:val="005776DE"/>
    <w:rsid w:val="005803E4"/>
    <w:rsid w:val="00594949"/>
    <w:rsid w:val="005A559D"/>
    <w:rsid w:val="005D037A"/>
    <w:rsid w:val="005D17B5"/>
    <w:rsid w:val="00606CB6"/>
    <w:rsid w:val="00624AC3"/>
    <w:rsid w:val="00641BA1"/>
    <w:rsid w:val="00656938"/>
    <w:rsid w:val="0067058C"/>
    <w:rsid w:val="006765CF"/>
    <w:rsid w:val="0068083D"/>
    <w:rsid w:val="00681F1B"/>
    <w:rsid w:val="006A33A5"/>
    <w:rsid w:val="006E052D"/>
    <w:rsid w:val="006E4EF9"/>
    <w:rsid w:val="006E5F9E"/>
    <w:rsid w:val="006E7E00"/>
    <w:rsid w:val="006E7E45"/>
    <w:rsid w:val="007032BF"/>
    <w:rsid w:val="0070385B"/>
    <w:rsid w:val="007239D5"/>
    <w:rsid w:val="00757E2A"/>
    <w:rsid w:val="007738CB"/>
    <w:rsid w:val="00773D89"/>
    <w:rsid w:val="00775F87"/>
    <w:rsid w:val="00793CD5"/>
    <w:rsid w:val="00796850"/>
    <w:rsid w:val="00796855"/>
    <w:rsid w:val="007A0852"/>
    <w:rsid w:val="007A473B"/>
    <w:rsid w:val="007C1E22"/>
    <w:rsid w:val="007C5B53"/>
    <w:rsid w:val="007C761F"/>
    <w:rsid w:val="007D031D"/>
    <w:rsid w:val="007D27D6"/>
    <w:rsid w:val="007D3EB7"/>
    <w:rsid w:val="007E066C"/>
    <w:rsid w:val="00815CA7"/>
    <w:rsid w:val="008204A2"/>
    <w:rsid w:val="00820AAA"/>
    <w:rsid w:val="008257F8"/>
    <w:rsid w:val="00826A6C"/>
    <w:rsid w:val="0083076D"/>
    <w:rsid w:val="008470C0"/>
    <w:rsid w:val="008519EF"/>
    <w:rsid w:val="00885BED"/>
    <w:rsid w:val="008A0C2B"/>
    <w:rsid w:val="008A67FF"/>
    <w:rsid w:val="008B637D"/>
    <w:rsid w:val="008C2F88"/>
    <w:rsid w:val="008C315B"/>
    <w:rsid w:val="008C675B"/>
    <w:rsid w:val="008C6CDB"/>
    <w:rsid w:val="008D4789"/>
    <w:rsid w:val="008F2898"/>
    <w:rsid w:val="008F35B9"/>
    <w:rsid w:val="00900A8E"/>
    <w:rsid w:val="0090125B"/>
    <w:rsid w:val="00904EF0"/>
    <w:rsid w:val="00913FDA"/>
    <w:rsid w:val="00940AE8"/>
    <w:rsid w:val="00941195"/>
    <w:rsid w:val="009435CB"/>
    <w:rsid w:val="00944FF2"/>
    <w:rsid w:val="00950B85"/>
    <w:rsid w:val="00950E21"/>
    <w:rsid w:val="00961247"/>
    <w:rsid w:val="00961554"/>
    <w:rsid w:val="00974705"/>
    <w:rsid w:val="00974D60"/>
    <w:rsid w:val="009777BF"/>
    <w:rsid w:val="00985760"/>
    <w:rsid w:val="00993042"/>
    <w:rsid w:val="00995D23"/>
    <w:rsid w:val="009B54E9"/>
    <w:rsid w:val="009D50EF"/>
    <w:rsid w:val="009E661A"/>
    <w:rsid w:val="009F5DDC"/>
    <w:rsid w:val="00A050C6"/>
    <w:rsid w:val="00A14901"/>
    <w:rsid w:val="00A14E29"/>
    <w:rsid w:val="00A21E7E"/>
    <w:rsid w:val="00A3336E"/>
    <w:rsid w:val="00A36840"/>
    <w:rsid w:val="00A45F39"/>
    <w:rsid w:val="00A53C10"/>
    <w:rsid w:val="00A61B7F"/>
    <w:rsid w:val="00A62DA7"/>
    <w:rsid w:val="00A714D4"/>
    <w:rsid w:val="00A7379C"/>
    <w:rsid w:val="00A76823"/>
    <w:rsid w:val="00A90BCE"/>
    <w:rsid w:val="00A935A4"/>
    <w:rsid w:val="00AA1173"/>
    <w:rsid w:val="00AB3354"/>
    <w:rsid w:val="00AC38EB"/>
    <w:rsid w:val="00AD192B"/>
    <w:rsid w:val="00AD270C"/>
    <w:rsid w:val="00AF53C1"/>
    <w:rsid w:val="00B01E57"/>
    <w:rsid w:val="00B11DF7"/>
    <w:rsid w:val="00B12564"/>
    <w:rsid w:val="00B138FE"/>
    <w:rsid w:val="00B14461"/>
    <w:rsid w:val="00B14B9A"/>
    <w:rsid w:val="00B15C9F"/>
    <w:rsid w:val="00B164F0"/>
    <w:rsid w:val="00B21048"/>
    <w:rsid w:val="00B23FD0"/>
    <w:rsid w:val="00B31C67"/>
    <w:rsid w:val="00B34F4F"/>
    <w:rsid w:val="00B44F0F"/>
    <w:rsid w:val="00B569C2"/>
    <w:rsid w:val="00B664D3"/>
    <w:rsid w:val="00B679CF"/>
    <w:rsid w:val="00B71CEC"/>
    <w:rsid w:val="00B822B0"/>
    <w:rsid w:val="00B8486A"/>
    <w:rsid w:val="00B85242"/>
    <w:rsid w:val="00B86704"/>
    <w:rsid w:val="00BA2ED9"/>
    <w:rsid w:val="00BA3518"/>
    <w:rsid w:val="00BA4B15"/>
    <w:rsid w:val="00BB2AC6"/>
    <w:rsid w:val="00BB5855"/>
    <w:rsid w:val="00BB79CF"/>
    <w:rsid w:val="00BC2E18"/>
    <w:rsid w:val="00BC3266"/>
    <w:rsid w:val="00BC3665"/>
    <w:rsid w:val="00BC77CB"/>
    <w:rsid w:val="00BD10A6"/>
    <w:rsid w:val="00BD1137"/>
    <w:rsid w:val="00BD755D"/>
    <w:rsid w:val="00BF6ADD"/>
    <w:rsid w:val="00C02D78"/>
    <w:rsid w:val="00C17355"/>
    <w:rsid w:val="00C43806"/>
    <w:rsid w:val="00C446F4"/>
    <w:rsid w:val="00C63FA0"/>
    <w:rsid w:val="00C847CC"/>
    <w:rsid w:val="00C861D3"/>
    <w:rsid w:val="00CA267A"/>
    <w:rsid w:val="00CA690F"/>
    <w:rsid w:val="00CB72BF"/>
    <w:rsid w:val="00CC10FD"/>
    <w:rsid w:val="00CC3281"/>
    <w:rsid w:val="00CD580F"/>
    <w:rsid w:val="00CF3FF0"/>
    <w:rsid w:val="00CF45CF"/>
    <w:rsid w:val="00D14517"/>
    <w:rsid w:val="00D155D3"/>
    <w:rsid w:val="00D206EF"/>
    <w:rsid w:val="00D22634"/>
    <w:rsid w:val="00D30EFD"/>
    <w:rsid w:val="00D33B10"/>
    <w:rsid w:val="00D4588C"/>
    <w:rsid w:val="00D464DE"/>
    <w:rsid w:val="00D46880"/>
    <w:rsid w:val="00D5559E"/>
    <w:rsid w:val="00D67826"/>
    <w:rsid w:val="00D83E6F"/>
    <w:rsid w:val="00D85B8B"/>
    <w:rsid w:val="00D955FB"/>
    <w:rsid w:val="00D95A09"/>
    <w:rsid w:val="00D9704D"/>
    <w:rsid w:val="00DA3B85"/>
    <w:rsid w:val="00DA48A9"/>
    <w:rsid w:val="00DA4F40"/>
    <w:rsid w:val="00DA7E14"/>
    <w:rsid w:val="00DB1680"/>
    <w:rsid w:val="00DB18AE"/>
    <w:rsid w:val="00DB766C"/>
    <w:rsid w:val="00DC0B7C"/>
    <w:rsid w:val="00DC6FFA"/>
    <w:rsid w:val="00DD3030"/>
    <w:rsid w:val="00DD4FFB"/>
    <w:rsid w:val="00DD59D3"/>
    <w:rsid w:val="00DE5A72"/>
    <w:rsid w:val="00DF6684"/>
    <w:rsid w:val="00DF6A93"/>
    <w:rsid w:val="00E00B25"/>
    <w:rsid w:val="00E02140"/>
    <w:rsid w:val="00E144A2"/>
    <w:rsid w:val="00E20934"/>
    <w:rsid w:val="00E220BE"/>
    <w:rsid w:val="00E2337D"/>
    <w:rsid w:val="00E30E6F"/>
    <w:rsid w:val="00E32BD9"/>
    <w:rsid w:val="00E36547"/>
    <w:rsid w:val="00E366B8"/>
    <w:rsid w:val="00E57BCF"/>
    <w:rsid w:val="00E60267"/>
    <w:rsid w:val="00E62127"/>
    <w:rsid w:val="00E63EAC"/>
    <w:rsid w:val="00E64413"/>
    <w:rsid w:val="00E70090"/>
    <w:rsid w:val="00E7332E"/>
    <w:rsid w:val="00E741FF"/>
    <w:rsid w:val="00E74661"/>
    <w:rsid w:val="00E8420F"/>
    <w:rsid w:val="00E84625"/>
    <w:rsid w:val="00E916B2"/>
    <w:rsid w:val="00E92199"/>
    <w:rsid w:val="00EA6059"/>
    <w:rsid w:val="00EC4C43"/>
    <w:rsid w:val="00EE2250"/>
    <w:rsid w:val="00F03161"/>
    <w:rsid w:val="00F05371"/>
    <w:rsid w:val="00F06B4C"/>
    <w:rsid w:val="00F1122C"/>
    <w:rsid w:val="00F114F9"/>
    <w:rsid w:val="00F14CBD"/>
    <w:rsid w:val="00F2038C"/>
    <w:rsid w:val="00F4432D"/>
    <w:rsid w:val="00F53F9E"/>
    <w:rsid w:val="00F605F6"/>
    <w:rsid w:val="00F64488"/>
    <w:rsid w:val="00F83B12"/>
    <w:rsid w:val="00F84154"/>
    <w:rsid w:val="00FA1642"/>
    <w:rsid w:val="00FA4993"/>
    <w:rsid w:val="00FA6E05"/>
    <w:rsid w:val="00FB4359"/>
    <w:rsid w:val="00FC03CC"/>
    <w:rsid w:val="00FC05D4"/>
    <w:rsid w:val="00FC4ECD"/>
    <w:rsid w:val="00FC609A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B1DB3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A085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E366B8"/>
    <w:pPr>
      <w:ind w:left="720"/>
      <w:contextualSpacing/>
    </w:pPr>
  </w:style>
  <w:style w:type="paragraph" w:customStyle="1" w:styleId="p1">
    <w:name w:val="p1"/>
    <w:basedOn w:val="a"/>
    <w:rsid w:val="00BC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7">
    <w:name w:val="rvts57"/>
    <w:basedOn w:val="a0"/>
    <w:rsid w:val="00DD3030"/>
  </w:style>
  <w:style w:type="character" w:customStyle="1" w:styleId="rvts58">
    <w:name w:val="rvts58"/>
    <w:basedOn w:val="a0"/>
    <w:rsid w:val="00DD3030"/>
  </w:style>
  <w:style w:type="character" w:customStyle="1" w:styleId="rvts60">
    <w:name w:val="rvts60"/>
    <w:basedOn w:val="a0"/>
    <w:rsid w:val="0010588D"/>
  </w:style>
  <w:style w:type="table" w:styleId="ac">
    <w:name w:val="Table Grid"/>
    <w:basedOn w:val="a1"/>
    <w:uiPriority w:val="39"/>
    <w:rsid w:val="0099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0852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3-29/2025(54/25)</LSiCaseNumber>
    <DecreeSigningDate xmlns="e071329a-1a58-487e-9d68-901320fa3ee5" xsi:nil="true"/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xoSURBVHhe7Zthbh7Hsiy9PC/Iy/FevJWzE13LVFjBUmV3TaOfgQdOAImDVCT7a/HHDCX5/Pbt5eXl5eVL874IXl5eXr4474vg5eXl5YvzvgheXl5evjjvi+Dl5eXli/O+CF5eXl6+ONdfBL/99ts/6ai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</_dlc_BarcodeImage>
    <PublicInterest xmlns="4f464736-7d1e-4019-91e9-ff984cf39a64">false</PublicInterest>
    <LSiIncomingDocumentNumberDate xmlns="e071329a-1a58-487e-9d68-901320fa3ee5">2025-02-18T22:00:00+00:00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Юрковець Марії Василівни щодо відповідності Конституції України (конституційності) другого речення частини другої статті 46 Цивільного кодексу України
</ShortContent>
    <RefusalReasons xmlns="e071329a-1a58-487e-9d68-901320fa3ee5"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18/54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H3PQASVK455K-1683723461-7003</_dlc_DocId>
    <_dlc_DocIdUrl xmlns="4f464736-7d1e-4019-91e9-ff984cf39a64">
      <Url>https://srv-05.sud.local/sites/lsdocs/_layouts/15/DocIdRedir.aspx?ID=H3PQASVK455K-1683723461-7003</Url>
      <Description>H3PQASVK455K-1683723461-7003</Description>
    </_dlc_DocIdUrl>
    <_dlc_BarcodeValue xmlns="e071329a-1a58-487e-9d68-901320fa3ee5">5979476205</_dlc_BarcodeValue>
    <_dlc_BarcodePreview xmlns="e071329a-1a58-487e-9d68-901320fa3ee5">
      <Url>https://srv-05.sud.local/sites/lsdocs/_layouts/15/barcodeimagefromitem.aspx?ID=7003&amp;list=e071329a-1a58-487e-9d68-901320fa3ee5</Url>
      <Description>Штрих-код: 5979476205</Description>
    </_dlc_BarcodePreview>
  </documentManagement>
</p:properties>
</file>

<file path=customXml/itemProps1.xml><?xml version="1.0" encoding="utf-8"?>
<ds:datastoreItem xmlns:ds="http://schemas.openxmlformats.org/officeDocument/2006/customXml" ds:itemID="{2ABB0DCB-A74E-4E99-8E5F-464073E2B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A0EDD-B3C9-4388-AE72-1DC4FC1BF186}"/>
</file>

<file path=customXml/itemProps3.xml><?xml version="1.0" encoding="utf-8"?>
<ds:datastoreItem xmlns:ds="http://schemas.openxmlformats.org/officeDocument/2006/customXml" ds:itemID="{3F148F02-03A1-4289-8034-632EB91B890E}"/>
</file>

<file path=customXml/itemProps4.xml><?xml version="1.0" encoding="utf-8"?>
<ds:datastoreItem xmlns:ds="http://schemas.openxmlformats.org/officeDocument/2006/customXml" ds:itemID="{360EACD9-84E2-409B-BF52-48737AF2854A}"/>
</file>

<file path=customXml/itemProps5.xml><?xml version="1.0" encoding="utf-8"?>
<ds:datastoreItem xmlns:ds="http://schemas.openxmlformats.org/officeDocument/2006/customXml" ds:itemID="{80E0FDD0-BB6A-4164-BB41-61B8CE1DAC95}"/>
</file>

<file path=customXml/itemProps6.xml><?xml version="1.0" encoding="utf-8"?>
<ds:datastoreItem xmlns:ds="http://schemas.openxmlformats.org/officeDocument/2006/customXml" ds:itemID="{75D57A56-58A3-4E80-8CFD-ED3637049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5828</Words>
  <Characters>3323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Олена Б. Алєксєйченко</cp:lastModifiedBy>
  <cp:revision>9</cp:revision>
  <cp:lastPrinted>2025-07-25T06:48:00Z</cp:lastPrinted>
  <dcterms:created xsi:type="dcterms:W3CDTF">2025-07-24T07:10:00Z</dcterms:created>
  <dcterms:modified xsi:type="dcterms:W3CDTF">2025-07-25T06:49:00Z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2922cbde-2cca-422b-9fa6-f45a3f2052f0</vt:lpwstr>
  </property>
  <property fmtid="{D5CDD505-2E9C-101B-9397-08002B2CF9AE}" pid="4" name="CollegeDecree">
    <vt:lpwstr/>
  </property>
  <property fmtid="{D5CDD505-2E9C-101B-9397-08002B2CF9AE}" pid="5" name="DecreeRoute">
    <vt:lpwstr/>
  </property>
</Properties>
</file>