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72" w:rsidRDefault="00F43972" w:rsidP="00F43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972" w:rsidRDefault="00F43972" w:rsidP="00F43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972" w:rsidRDefault="00F43972" w:rsidP="00F43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972" w:rsidRDefault="00F43972" w:rsidP="00F43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972" w:rsidRDefault="00F43972" w:rsidP="00F43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972" w:rsidRDefault="00F43972" w:rsidP="00F43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972" w:rsidRDefault="00F43972" w:rsidP="00F43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972" w:rsidRDefault="00F43972" w:rsidP="00F43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972" w:rsidRDefault="00F43972" w:rsidP="00F43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972" w:rsidRDefault="00F43972" w:rsidP="00F43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67A" w:rsidRPr="00F43972" w:rsidRDefault="00E92C34" w:rsidP="00F43972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F167A" w:rsidRPr="00F439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відмову у відкритті конституційного провадження у справі за конституційною скаргою Євстіфеєва Микити Ігоровича щодо відповідності Конституції України (конституційності) положень частини другої статті 328 </w:t>
      </w:r>
      <w:r w:rsidR="00F4397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F439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439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F167A" w:rsidRPr="00F43972">
        <w:rPr>
          <w:rFonts w:ascii="Times New Roman" w:hAnsi="Times New Roman" w:cs="Times New Roman"/>
          <w:b/>
          <w:sz w:val="28"/>
          <w:szCs w:val="28"/>
          <w:lang w:val="uk-UA"/>
        </w:rPr>
        <w:t>Кодексу адміністративного судочинства України</w:t>
      </w:r>
    </w:p>
    <w:p w:rsidR="005B67DD" w:rsidRPr="00F43972" w:rsidRDefault="005B67DD" w:rsidP="00F43972">
      <w:pPr>
        <w:pStyle w:val="a3"/>
        <w:ind w:firstLine="0"/>
        <w:rPr>
          <w:rFonts w:eastAsia="Times New Roman"/>
          <w:bCs/>
          <w:szCs w:val="28"/>
        </w:rPr>
      </w:pPr>
    </w:p>
    <w:p w:rsidR="00A50054" w:rsidRPr="00F43972" w:rsidRDefault="00A50054" w:rsidP="00F4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м. К и ї в 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Справа </w:t>
      </w:r>
      <w:r w:rsidR="00617B7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>3-52/2022(124/22)</w:t>
      </w:r>
    </w:p>
    <w:p w:rsidR="00A50054" w:rsidRPr="00F43972" w:rsidRDefault="00F43972" w:rsidP="00F4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0054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2022 року</w:t>
      </w:r>
    </w:p>
    <w:p w:rsidR="00A50054" w:rsidRPr="00F43972" w:rsidRDefault="00617B72" w:rsidP="00F4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Start w:id="0" w:name="_GoBack"/>
      <w:r w:rsidR="00D31646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F43972">
        <w:rPr>
          <w:rFonts w:ascii="Times New Roman" w:hAnsi="Times New Roman" w:cs="Times New Roman"/>
          <w:sz w:val="28"/>
          <w:szCs w:val="28"/>
          <w:lang w:val="uk-UA"/>
        </w:rPr>
        <w:t>-1(ІІ)</w:t>
      </w:r>
      <w:bookmarkEnd w:id="0"/>
      <w:r w:rsidR="00A50054" w:rsidRPr="00F43972">
        <w:rPr>
          <w:rFonts w:ascii="Times New Roman" w:hAnsi="Times New Roman" w:cs="Times New Roman"/>
          <w:sz w:val="28"/>
          <w:szCs w:val="28"/>
          <w:lang w:val="uk-UA"/>
        </w:rPr>
        <w:t>/2022</w:t>
      </w:r>
    </w:p>
    <w:p w:rsidR="005B67DD" w:rsidRPr="00F43972" w:rsidRDefault="005B67DD" w:rsidP="00F43972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B67DD" w:rsidRPr="00F43972" w:rsidRDefault="005B67DD" w:rsidP="00F439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:rsidR="005B67DD" w:rsidRPr="00F43972" w:rsidRDefault="005B67DD" w:rsidP="00F439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7DD" w:rsidRPr="00F43972" w:rsidRDefault="005B67DD" w:rsidP="00F4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 (голова засідання),</w:t>
      </w:r>
    </w:p>
    <w:p w:rsidR="005B67DD" w:rsidRPr="00F43972" w:rsidRDefault="005B67DD" w:rsidP="00F4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 (доповідач),</w:t>
      </w:r>
    </w:p>
    <w:p w:rsidR="005B67DD" w:rsidRPr="00F43972" w:rsidRDefault="00A50054" w:rsidP="00F4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/>
        </w:rPr>
        <w:t>Первомайський Олег Олексійович,</w:t>
      </w:r>
    </w:p>
    <w:p w:rsidR="005B67DD" w:rsidRPr="00F43972" w:rsidRDefault="005B67DD" w:rsidP="00F4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B72" w:rsidRDefault="00E92C34" w:rsidP="00F4397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питання щодо відкриття конституційного провадження у справі за конституційною скаргою Євстіфеєва Микити Ігоровича щодо відповідності Конституції Укра</w:t>
      </w:r>
      <w:r w:rsidR="00F43972">
        <w:rPr>
          <w:rFonts w:ascii="Times New Roman" w:hAnsi="Times New Roman" w:cs="Times New Roman"/>
          <w:sz w:val="28"/>
          <w:szCs w:val="28"/>
          <w:lang w:val="uk-UA"/>
        </w:rPr>
        <w:t>їни (конституційності) положень</w:t>
      </w:r>
      <w:r w:rsidR="00F4397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>частини другої статті 328 Кодексу адміністративного судочинства України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E92C34" w:rsidRPr="00F43972" w:rsidRDefault="00E92C34" w:rsidP="0052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665" w:rsidRDefault="004A7665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F43972" w:rsidRPr="00F43972" w:rsidRDefault="00F43972" w:rsidP="0052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665" w:rsidRPr="00F43972" w:rsidRDefault="004A7665" w:rsidP="00F43972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4A7665" w:rsidRPr="00F43972" w:rsidRDefault="004A7665" w:rsidP="00520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A7665" w:rsidRPr="00F43972" w:rsidRDefault="004A7665" w:rsidP="00F4397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Євстіфеєв М.І. з</w:t>
      </w:r>
      <w:r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вернувся до Конституційного Суду України з клопотанням перевірити на відповідність частині першій статті 24, пункту 1 частини другої статті 129 Конституції України (конституційність) </w:t>
      </w:r>
      <w:r w:rsidR="00E92C34"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частин</w:t>
      </w:r>
      <w:r w:rsidR="00E92C34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друг</w:t>
      </w:r>
      <w:r w:rsidR="00E92C34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ої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статті 328 Кодексу адміністративного судочинства України</w:t>
      </w:r>
      <w:r w:rsid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(далі – Кодекс)</w:t>
      </w:r>
      <w:r w:rsidR="00C968F0"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0054"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12EA1"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частині </w:t>
      </w:r>
      <w:r w:rsidR="0025356E"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="00C12EA1"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можливості</w:t>
      </w:r>
      <w:r w:rsidR="00C12EA1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касаційного оскарження ухвали суду першої інстанції про залишення без задоволення заяви, поданої </w:t>
      </w:r>
      <w:r w:rsidR="00A50054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r w:rsidR="00C12EA1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порядку, </w:t>
      </w:r>
      <w:r w:rsidR="0025356E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встановленому</w:t>
      </w:r>
      <w:r w:rsidR="00C12EA1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статтею 383 Кодексу.</w:t>
      </w:r>
    </w:p>
    <w:p w:rsidR="00C968F0" w:rsidRPr="00F43972" w:rsidRDefault="004A7665" w:rsidP="00F43972">
      <w:pPr>
        <w:pStyle w:val="st2"/>
        <w:spacing w:after="0" w:line="348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Згідно з частиною другою статті </w:t>
      </w:r>
      <w:r w:rsidR="00C968F0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328 Кодексу </w:t>
      </w:r>
      <w:r w:rsidR="00E92C34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="00B26EA4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C968F0" w:rsidRPr="00F43972">
        <w:rPr>
          <w:rStyle w:val="st42"/>
          <w:sz w:val="28"/>
          <w:szCs w:val="28"/>
          <w:lang w:val="uk-UA"/>
        </w:rPr>
        <w:t xml:space="preserve"> касаційному порядку можуть бути оскаржені ухвали суду першої інстанції про забезпечення позову, заміну заходу забезпечення позову, ухвали, зазначені </w:t>
      </w:r>
      <w:r w:rsidR="00C968F0" w:rsidRPr="00F43972">
        <w:rPr>
          <w:rStyle w:val="st42"/>
          <w:color w:val="000000" w:themeColor="text1"/>
          <w:sz w:val="28"/>
          <w:szCs w:val="28"/>
          <w:lang w:val="uk-UA"/>
        </w:rPr>
        <w:t xml:space="preserve">у </w:t>
      </w:r>
      <w:r w:rsidR="00C968F0" w:rsidRPr="00F43972">
        <w:rPr>
          <w:rStyle w:val="st96"/>
          <w:color w:val="000000" w:themeColor="text1"/>
          <w:sz w:val="28"/>
          <w:szCs w:val="28"/>
          <w:lang w:val="uk-UA"/>
        </w:rPr>
        <w:t>пунктах 3</w:t>
      </w:r>
      <w:r w:rsidR="00C968F0" w:rsidRPr="00F43972">
        <w:rPr>
          <w:rStyle w:val="st42"/>
          <w:color w:val="000000" w:themeColor="text1"/>
          <w:sz w:val="28"/>
          <w:szCs w:val="28"/>
          <w:lang w:val="uk-UA"/>
        </w:rPr>
        <w:t xml:space="preserve">, </w:t>
      </w:r>
      <w:r w:rsidR="00C968F0" w:rsidRPr="00F43972">
        <w:rPr>
          <w:rStyle w:val="st96"/>
          <w:color w:val="000000" w:themeColor="text1"/>
          <w:sz w:val="28"/>
          <w:szCs w:val="28"/>
          <w:lang w:val="uk-UA"/>
        </w:rPr>
        <w:t>4</w:t>
      </w:r>
      <w:r w:rsidR="00C968F0" w:rsidRPr="00F43972">
        <w:rPr>
          <w:rStyle w:val="st42"/>
          <w:color w:val="000000" w:themeColor="text1"/>
          <w:sz w:val="28"/>
          <w:szCs w:val="28"/>
          <w:lang w:val="uk-UA"/>
        </w:rPr>
        <w:t xml:space="preserve">, </w:t>
      </w:r>
      <w:r w:rsidR="00C968F0" w:rsidRPr="00F43972">
        <w:rPr>
          <w:rStyle w:val="st96"/>
          <w:color w:val="000000" w:themeColor="text1"/>
          <w:sz w:val="28"/>
          <w:szCs w:val="28"/>
          <w:lang w:val="uk-UA"/>
        </w:rPr>
        <w:t>12</w:t>
      </w:r>
      <w:r w:rsidR="00C968F0" w:rsidRPr="00F43972">
        <w:rPr>
          <w:rStyle w:val="st42"/>
          <w:color w:val="000000" w:themeColor="text1"/>
          <w:sz w:val="28"/>
          <w:szCs w:val="28"/>
          <w:lang w:val="uk-UA"/>
        </w:rPr>
        <w:t xml:space="preserve">, </w:t>
      </w:r>
      <w:r w:rsidR="00C968F0" w:rsidRPr="00F43972">
        <w:rPr>
          <w:rStyle w:val="st96"/>
          <w:color w:val="000000" w:themeColor="text1"/>
          <w:sz w:val="28"/>
          <w:szCs w:val="28"/>
          <w:lang w:val="uk-UA"/>
        </w:rPr>
        <w:t>13</w:t>
      </w:r>
      <w:r w:rsidR="00F43972">
        <w:rPr>
          <w:rStyle w:val="st42"/>
          <w:color w:val="000000" w:themeColor="text1"/>
          <w:sz w:val="28"/>
          <w:szCs w:val="28"/>
          <w:lang w:val="uk-UA"/>
        </w:rPr>
        <w:t>,</w:t>
      </w:r>
      <w:r w:rsidR="00F43972">
        <w:rPr>
          <w:rStyle w:val="st42"/>
          <w:color w:val="000000" w:themeColor="text1"/>
          <w:sz w:val="28"/>
          <w:szCs w:val="28"/>
          <w:lang w:val="uk-UA"/>
        </w:rPr>
        <w:br/>
      </w:r>
      <w:r w:rsidR="00C968F0" w:rsidRPr="00F43972">
        <w:rPr>
          <w:rStyle w:val="st96"/>
          <w:color w:val="000000" w:themeColor="text1"/>
          <w:sz w:val="28"/>
          <w:szCs w:val="28"/>
          <w:lang w:val="uk-UA"/>
        </w:rPr>
        <w:t>17</w:t>
      </w:r>
      <w:r w:rsidR="00C968F0" w:rsidRPr="00F43972">
        <w:rPr>
          <w:rStyle w:val="st42"/>
          <w:color w:val="000000" w:themeColor="text1"/>
          <w:sz w:val="28"/>
          <w:szCs w:val="28"/>
          <w:lang w:val="uk-UA"/>
        </w:rPr>
        <w:t xml:space="preserve">, </w:t>
      </w:r>
      <w:r w:rsidR="00C968F0" w:rsidRPr="00F43972">
        <w:rPr>
          <w:rStyle w:val="st96"/>
          <w:color w:val="000000" w:themeColor="text1"/>
          <w:sz w:val="28"/>
          <w:szCs w:val="28"/>
          <w:lang w:val="uk-UA"/>
        </w:rPr>
        <w:t>20</w:t>
      </w:r>
      <w:r w:rsidR="00C968F0" w:rsidRPr="00F43972">
        <w:rPr>
          <w:rStyle w:val="st42"/>
          <w:color w:val="000000" w:themeColor="text1"/>
          <w:sz w:val="28"/>
          <w:szCs w:val="28"/>
          <w:lang w:val="uk-UA"/>
        </w:rPr>
        <w:t xml:space="preserve"> </w:t>
      </w:r>
      <w:r w:rsidR="00C968F0" w:rsidRPr="00F43972">
        <w:rPr>
          <w:rStyle w:val="st42"/>
          <w:sz w:val="28"/>
          <w:szCs w:val="28"/>
          <w:lang w:val="uk-UA"/>
        </w:rPr>
        <w:t xml:space="preserve">частини першої статті 294 </w:t>
      </w:r>
      <w:r w:rsidR="00B26EA4">
        <w:rPr>
          <w:rStyle w:val="st42"/>
          <w:sz w:val="28"/>
          <w:szCs w:val="28"/>
          <w:lang w:val="uk-UA"/>
        </w:rPr>
        <w:t xml:space="preserve">цього </w:t>
      </w:r>
      <w:r w:rsidR="00C968F0" w:rsidRPr="00F43972">
        <w:rPr>
          <w:rStyle w:val="st42"/>
          <w:sz w:val="28"/>
          <w:szCs w:val="28"/>
          <w:lang w:val="uk-UA"/>
        </w:rPr>
        <w:t>Кодексу, після їх перегляду в апеляційному порядку</w:t>
      </w:r>
      <w:r w:rsidR="00E92C34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  <w:r w:rsidR="00C968F0" w:rsidRPr="00F43972">
        <w:rPr>
          <w:rStyle w:val="st42"/>
          <w:sz w:val="28"/>
          <w:szCs w:val="28"/>
          <w:lang w:val="uk-UA"/>
        </w:rPr>
        <w:t>, а</w:t>
      </w:r>
      <w:r w:rsidR="00C968F0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саме ухвал</w:t>
      </w:r>
      <w:r w:rsidR="00A50054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 щодо</w:t>
      </w:r>
      <w:r w:rsidR="00C968F0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 w:rsidR="00C968F0" w:rsidRPr="00F43972">
        <w:rPr>
          <w:rStyle w:val="st42"/>
          <w:sz w:val="28"/>
          <w:szCs w:val="28"/>
          <w:lang w:val="uk-UA"/>
        </w:rPr>
        <w:t xml:space="preserve"> повернення заяви позивачеві (заявникові)</w:t>
      </w:r>
      <w:r w:rsidR="00A50054" w:rsidRPr="00F43972">
        <w:rPr>
          <w:rStyle w:val="st42"/>
          <w:sz w:val="28"/>
          <w:szCs w:val="28"/>
          <w:lang w:val="uk-UA"/>
        </w:rPr>
        <w:t>;</w:t>
      </w:r>
      <w:r w:rsidR="00C968F0" w:rsidRPr="00F43972">
        <w:rPr>
          <w:rStyle w:val="st42"/>
          <w:sz w:val="28"/>
          <w:szCs w:val="28"/>
          <w:lang w:val="uk-UA"/>
        </w:rPr>
        <w:t xml:space="preserve"> відмови у відкритті провадження у справі</w:t>
      </w:r>
      <w:r w:rsidR="00A50054" w:rsidRPr="00F43972">
        <w:rPr>
          <w:rStyle w:val="st42"/>
          <w:sz w:val="28"/>
          <w:szCs w:val="28"/>
          <w:lang w:val="uk-UA"/>
        </w:rPr>
        <w:t>;</w:t>
      </w:r>
      <w:r w:rsidR="00C968F0" w:rsidRPr="00F43972">
        <w:rPr>
          <w:rStyle w:val="st42"/>
          <w:sz w:val="28"/>
          <w:szCs w:val="28"/>
          <w:lang w:val="uk-UA"/>
        </w:rPr>
        <w:t xml:space="preserve"> залишення позову (заяви) без розгляду</w:t>
      </w:r>
      <w:r w:rsidR="00A50054" w:rsidRPr="00F43972">
        <w:rPr>
          <w:rStyle w:val="st42"/>
          <w:sz w:val="28"/>
          <w:szCs w:val="28"/>
          <w:lang w:val="uk-UA"/>
        </w:rPr>
        <w:t>;</w:t>
      </w:r>
      <w:r w:rsidR="00C968F0" w:rsidRPr="00F43972">
        <w:rPr>
          <w:rStyle w:val="st42"/>
          <w:sz w:val="28"/>
          <w:szCs w:val="28"/>
          <w:lang w:val="uk-UA"/>
        </w:rPr>
        <w:t xml:space="preserve"> закриття провадження у справі</w:t>
      </w:r>
      <w:r w:rsidR="00A50054" w:rsidRPr="00F43972">
        <w:rPr>
          <w:rStyle w:val="st42"/>
          <w:sz w:val="28"/>
          <w:szCs w:val="28"/>
          <w:lang w:val="uk-UA"/>
        </w:rPr>
        <w:t>;</w:t>
      </w:r>
      <w:r w:rsidR="00C968F0" w:rsidRPr="00F43972">
        <w:rPr>
          <w:rStyle w:val="st42"/>
          <w:sz w:val="28"/>
          <w:szCs w:val="28"/>
          <w:lang w:val="uk-UA"/>
        </w:rPr>
        <w:t xml:space="preserve"> відмови у відкритті провадження про перегляд судового рішення за нововиявленими або виключними обставинами, відмови в задоволенні заяви про перегляд судового рішення за нововиявленими або виключними обставинами</w:t>
      </w:r>
      <w:r w:rsidR="00A50054" w:rsidRPr="00F43972">
        <w:rPr>
          <w:rStyle w:val="st42"/>
          <w:sz w:val="28"/>
          <w:szCs w:val="28"/>
          <w:lang w:val="uk-UA"/>
        </w:rPr>
        <w:t>;</w:t>
      </w:r>
      <w:r w:rsidR="00C968F0" w:rsidRPr="00F43972">
        <w:rPr>
          <w:rStyle w:val="st42"/>
          <w:sz w:val="28"/>
          <w:szCs w:val="28"/>
          <w:lang w:val="uk-UA"/>
        </w:rPr>
        <w:t xml:space="preserve"> заміни сторони у справі (процесуальне правонаступництво) або сторони виконавчого провадження.</w:t>
      </w:r>
    </w:p>
    <w:p w:rsidR="004A7665" w:rsidRPr="00F43972" w:rsidRDefault="004A7665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матеріалів убачається таке.</w:t>
      </w:r>
    </w:p>
    <w:p w:rsidR="005B67DD" w:rsidRPr="00F43972" w:rsidRDefault="00E92C34" w:rsidP="00F4397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Євстіфеєв М.І. </w:t>
      </w:r>
      <w:r w:rsidR="005F5CEB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16 березня 2020 року </w:t>
      </w:r>
      <w:r w:rsidR="005F5CE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напра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вив до Секретаріату Кабінету Мін</w:t>
      </w:r>
      <w:r w:rsidR="005F5CE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істрів України </w:t>
      </w:r>
      <w:r w:rsidR="00A60FDD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(далі </w:t>
      </w:r>
      <w:r w:rsidR="00A60FDD"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982821"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Секретаріат</w:t>
      </w:r>
      <w:r w:rsidR="00A60FDD"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F439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5CE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запит на інформацію, у якому просив надати копію постанови Кабінету Міністрів України, а також усіх актів Кабінету Міністрів України, якими вносилися зміни до </w:t>
      </w:r>
      <w:r w:rsidR="003F03C5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неї</w:t>
      </w:r>
      <w:r w:rsidR="005F5CE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A60FDD" w:rsidRPr="00F43972" w:rsidRDefault="00A60FDD" w:rsidP="00F4397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Секретаріат поінформував Євстіфеєв</w:t>
      </w:r>
      <w:r w:rsidR="00E92C34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М.І., що вказаній постанові присвоєно гриф </w:t>
      </w:r>
      <w:r w:rsidR="00A50054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 службового користування</w:t>
      </w:r>
      <w:r w:rsidR="00A50054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 що його запит ск</w:t>
      </w:r>
      <w:r w:rsidR="00364EBE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еровано для розгляду до Служби б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езпеки України.</w:t>
      </w:r>
    </w:p>
    <w:p w:rsidR="00364EBE" w:rsidRPr="00F43972" w:rsidRDefault="00A60FDD" w:rsidP="00F4397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Євстіфеєв М.І. звернувся до Окружного адміністративного суду міста Києва з адміністративним позовом, </w:t>
      </w:r>
      <w:r w:rsidR="00A50054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якому просив визнати протиправн</w:t>
      </w:r>
      <w:r w:rsidR="00E92C34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ими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дії Секретаріату щодо направлення його запиту до </w:t>
      </w:r>
      <w:r w:rsidR="00364EBE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Служби безпеки України та зобов’язати Секретаріат повторно розглянути запит.</w:t>
      </w:r>
    </w:p>
    <w:p w:rsidR="00617B72" w:rsidRDefault="00364EBE" w:rsidP="00F4397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Окружн</w:t>
      </w:r>
      <w:r w:rsidR="00E54C7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ий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адміністративн</w:t>
      </w:r>
      <w:r w:rsidR="00E54C7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ий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суд міста Києва </w:t>
      </w:r>
      <w:r w:rsidR="00E54C7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</w:t>
      </w:r>
      <w:r w:rsid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14 квітня</w:t>
      </w:r>
      <w:r w:rsid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2020 року </w:t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задовол</w:t>
      </w:r>
      <w:r w:rsidR="00A50054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ьнив адміністративний позов</w:t>
      </w:r>
      <w:r w:rsidR="003F03C5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Євстіфеєва М.І.</w:t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Шост</w:t>
      </w:r>
      <w:r w:rsidR="00E54C7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ий</w:t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апеляційн</w:t>
      </w:r>
      <w:r w:rsidR="00E54C7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ий</w:t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адміністративн</w:t>
      </w:r>
      <w:r w:rsidR="00E54C7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ий</w:t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суд </w:t>
      </w:r>
      <w:r w:rsidR="00E54C7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постановою </w:t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30 вересня 2020 року рішення суду першої інстанції скас</w:t>
      </w:r>
      <w:r w:rsidR="00C26050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ував</w:t>
      </w:r>
      <w:r w:rsidR="003F03C5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а</w:t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Верховн</w:t>
      </w:r>
      <w:r w:rsidR="00C26050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ий</w:t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Суд </w:t>
      </w:r>
      <w:r w:rsidR="00C26050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постановою </w:t>
      </w:r>
      <w:r w:rsid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9 лютого</w:t>
      </w:r>
      <w:r w:rsid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2021 року</w:t>
      </w:r>
      <w:r w:rsidR="00B26E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26EA4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скасував</w:t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постанову Шостого апеляційного адміністративного суду </w:t>
      </w:r>
      <w:r w:rsidR="003F03C5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 залишив у силі </w:t>
      </w:r>
      <w:r w:rsidR="00303FAF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 Окружного адміністративного суду міста Києва.</w:t>
      </w:r>
    </w:p>
    <w:p w:rsidR="00617B72" w:rsidRDefault="00080A09" w:rsidP="00F4397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Секретаріат повторно розглянув запит на інформацію Євстіфеєва М.І. та відзначив, зокрема, наявність у запитуваних документах службової інформації, присвоєння їм грифу 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 службового користування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“, а також запропонував</w:t>
      </w:r>
      <w:r w:rsidR="00B26EA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Євстіфеєву М.І.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ознайомитися з відповідними документами у приміщенні будинку 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Кабінету Міністрів України за умов </w:t>
      </w:r>
      <w:r w:rsidR="00B26E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зяття</w:t>
      </w:r>
      <w:r w:rsidR="00B26E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себе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66085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зобов’язання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щодо нерозголошення</w:t>
      </w:r>
      <w:r w:rsidR="00D66085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відповідної інформації.</w:t>
      </w:r>
    </w:p>
    <w:p w:rsidR="00303FAF" w:rsidRPr="00F43972" w:rsidRDefault="00A50054" w:rsidP="00F4397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Євстіфеєв М.І</w:t>
      </w:r>
      <w:r w:rsid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вважав неправомірними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E54C7B" w:rsidRPr="00F43972">
        <w:rPr>
          <w:rFonts w:ascii="Times New Roman" w:hAnsi="Times New Roman" w:cs="Times New Roman"/>
          <w:sz w:val="28"/>
          <w:szCs w:val="28"/>
          <w:lang w:val="uk-UA"/>
        </w:rPr>
        <w:t>ії Секретаріату під час повторного розгляду його запиту на інформацію</w:t>
      </w:r>
      <w:r w:rsidR="00D66085" w:rsidRPr="00F43972">
        <w:rPr>
          <w:rFonts w:ascii="Times New Roman" w:hAnsi="Times New Roman" w:cs="Times New Roman"/>
          <w:sz w:val="28"/>
          <w:szCs w:val="28"/>
          <w:lang w:val="uk-UA"/>
        </w:rPr>
        <w:t>, оскільки</w:t>
      </w:r>
      <w:r w:rsidR="00B26EA4">
        <w:rPr>
          <w:rFonts w:ascii="Times New Roman" w:hAnsi="Times New Roman" w:cs="Times New Roman"/>
          <w:sz w:val="28"/>
          <w:szCs w:val="28"/>
          <w:lang w:val="uk-UA"/>
        </w:rPr>
        <w:t xml:space="preserve"> вони, на його думку,</w:t>
      </w:r>
      <w:r w:rsidR="00D66085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супереч</w:t>
      </w:r>
      <w:r w:rsidR="003F3A3D" w:rsidRPr="00F4397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66085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ть Закону України </w:t>
      </w:r>
      <w:r w:rsidR="00D66085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„Про доступ до публічної інформації“</w:t>
      </w:r>
      <w:r w:rsidR="00E54C7B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тому 25 лютого 2021 року звернувся до Окружного адміністративного суду міста Києва із заявою на підставі статті 383 Кодексу.</w:t>
      </w:r>
    </w:p>
    <w:p w:rsidR="00E54C7B" w:rsidRPr="00F43972" w:rsidRDefault="00E54C7B" w:rsidP="00F4397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Окружний адміністративний суд мі</w:t>
      </w:r>
      <w:r w:rsid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 Києва ухвалою від 17 серпня</w:t>
      </w:r>
      <w:r w:rsid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2021 року, залишеною без змін</w:t>
      </w:r>
      <w:r w:rsidR="003F03C5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постановою Шостого апеляційного адміністративного суду від 27 січня 2022 року,</w:t>
      </w:r>
      <w:r w:rsidR="00617B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відмовив у задоволенні заяви. </w:t>
      </w:r>
      <w:r w:rsidR="00C26050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Верховний Суд ухвалою від 18 квітня 2022 року відмовив у відкритті касаційного провадження, пославшись, зокрема, на частину другу статті 328 Кодексу</w:t>
      </w:r>
      <w:r w:rsidR="00A50054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C26050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 зазначив, що оскаржувана ухвала суду першої інстанції, </w:t>
      </w:r>
      <w:r w:rsidR="00E92C34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постановлена</w:t>
      </w:r>
      <w:r w:rsidR="00C26050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 до статті 383 Кодексу, а також постанова суду апеляційної інстанції за наслідками її перегляду</w:t>
      </w:r>
      <w:r w:rsidR="00142BD7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касаційному оскарженню не підлягають.</w:t>
      </w:r>
    </w:p>
    <w:p w:rsidR="00617B72" w:rsidRDefault="00142BD7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Суб’єкт права на конституційну скаргу стверджує, що застосування частини другої статті 328 Кодексу </w:t>
      </w:r>
      <w:r w:rsidR="00A50054" w:rsidRPr="00F43972">
        <w:rPr>
          <w:rFonts w:ascii="Times New Roman" w:hAnsi="Times New Roman" w:cs="Times New Roman"/>
          <w:sz w:val="28"/>
          <w:szCs w:val="28"/>
          <w:lang w:val="uk-UA"/>
        </w:rPr>
        <w:t>в остаточному судовому рішенні в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його справі призвело до порушення конституційних прав </w:t>
      </w:r>
      <w:r w:rsidR="000B41C9" w:rsidRPr="00F43972">
        <w:rPr>
          <w:rFonts w:ascii="Times New Roman" w:hAnsi="Times New Roman" w:cs="Times New Roman"/>
          <w:sz w:val="28"/>
          <w:szCs w:val="28"/>
          <w:lang w:val="uk-UA"/>
        </w:rPr>
        <w:t>на рівність усіх перед законом та на рівність учасників судового процесу перед законом і судом</w:t>
      </w:r>
      <w:r w:rsidR="00B26E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41C9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EA4">
        <w:rPr>
          <w:rFonts w:ascii="Times New Roman" w:hAnsi="Times New Roman" w:cs="Times New Roman"/>
          <w:sz w:val="28"/>
          <w:szCs w:val="28"/>
          <w:lang w:val="uk-UA"/>
        </w:rPr>
        <w:t xml:space="preserve">установлених </w:t>
      </w:r>
      <w:r w:rsidR="006C4036" w:rsidRPr="00F43972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B26EA4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C4036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перш</w:t>
      </w:r>
      <w:r w:rsidR="00B26EA4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C4036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статті 24, </w:t>
      </w:r>
      <w:r w:rsidR="000B41C9" w:rsidRPr="00F43972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26EA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B41C9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1 частини другої статті 129 Конституції України.</w:t>
      </w:r>
    </w:p>
    <w:p w:rsidR="00617B72" w:rsidRDefault="00C522F5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Євстіфеєв М.І.</w:t>
      </w:r>
      <w:r w:rsidR="00E27097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просить поновити пропущений</w:t>
      </w:r>
      <w:r w:rsidR="00E27097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27097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строк подання конституційної скарги до Конституційного Суду України, </w:t>
      </w:r>
      <w:r w:rsidR="006C4036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передбачений </w:t>
      </w:r>
      <w:r w:rsidR="006C4036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пунктом 2 частини першої статті 77 Закону України </w:t>
      </w:r>
      <w:r w:rsidR="006C4036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„Про Конституційний Суд України“</w:t>
      </w:r>
      <w:r w:rsidR="00B26EA4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6C4036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27097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аргументуючи це </w:t>
      </w:r>
      <w:r w:rsidR="00752215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тим</w:t>
      </w:r>
      <w:r w:rsidR="00B26EA4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752215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27097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 він отримав повний текст ухвали </w:t>
      </w:r>
      <w:r w:rsidR="00E27097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Верховного Суду від 18 квітня 2022 року</w:t>
      </w:r>
      <w:r w:rsidR="00E27097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(остаточного судового рішення</w:t>
      </w:r>
      <w:r w:rsidR="006C4036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його справі</w:t>
      </w:r>
      <w:r w:rsidR="00E27097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="007942FA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лише 2</w:t>
      </w:r>
      <w:r w:rsidR="00E27097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травня</w:t>
      </w:r>
      <w:r w:rsidR="006C4036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27097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2022 року.</w:t>
      </w:r>
    </w:p>
    <w:p w:rsidR="00F43972" w:rsidRDefault="00F43972" w:rsidP="0052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F3047" w:rsidRPr="00F43972" w:rsidRDefault="003F3047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D64BAC" w:rsidRPr="00F43972" w:rsidRDefault="003F3047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Згідно зі статтею 77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Закону України 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„Про Конституційний Суд України“ конституційна скарга вважається прийнят</w:t>
      </w:r>
      <w:r w:rsidR="006C4036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ою, зокрема, за умов її відп</w:t>
      </w:r>
      <w:r w:rsidR="004B57FC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овідності вимогам, передбаченим статтями 55,</w:t>
      </w:r>
      <w:r w:rsidR="002210EA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B57FC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56 цього закону, та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(абзац перший,</w:t>
      </w:r>
      <w:r w:rsidR="002210EA" w:rsidRPr="00F43972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="004B57FC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пункт 2 частини першої); як виняток, конституційна скарга </w:t>
      </w:r>
      <w:r w:rsidR="002210EA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може бути </w:t>
      </w:r>
      <w:r w:rsidR="004B57FC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друга); якщо суб’єкт права на конституційну скаргу пропустив строк подання конституційної скарги у зв’язку з тим, що не мав повного тексту судового</w:t>
      </w:r>
      <w:r w:rsidR="00D64BAC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рішення, він має право висловити у конституційній скарзі</w:t>
      </w:r>
      <w:r w:rsidR="004B57FC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64BAC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клопотання про поновлення пропущеного строку (частина третя).</w:t>
      </w:r>
    </w:p>
    <w:p w:rsidR="00F43972" w:rsidRDefault="00F43972" w:rsidP="0052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BAC" w:rsidRPr="00F43972" w:rsidRDefault="00D64BAC" w:rsidP="00F43972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2210EA" w:rsidRPr="00F439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309E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Остаточне судове рішення у справі </w:t>
      </w:r>
      <w:r w:rsidR="000C309E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Євстіфеєва М.І. </w:t>
      </w:r>
      <w:r w:rsidR="000C309E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="000C309E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C309E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ухвал</w:t>
      </w:r>
      <w:r w:rsidR="006C4036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0C309E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C309E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Верховного Суду </w:t>
      </w:r>
      <w:r w:rsidR="000C309E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="000C309E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C4036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постановлено</w:t>
      </w:r>
      <w:r w:rsidR="000C309E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18 квітня 2022 року</w:t>
      </w:r>
      <w:r w:rsidR="000C309E" w:rsidRPr="00F43972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val="uk-UA"/>
        </w:rPr>
        <w:t>.</w:t>
      </w:r>
      <w:r w:rsidR="007942FA" w:rsidRPr="00F43972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val="uk-UA"/>
        </w:rPr>
        <w:t xml:space="preserve"> </w:t>
      </w:r>
      <w:r w:rsidR="007942FA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Конституційна скарга надійшла до Конституційного Суду України </w:t>
      </w:r>
      <w:r w:rsid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22 липня 2022 року (відправлена</w:t>
      </w:r>
      <w:r w:rsid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7942FA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 липня 2022 року)</w:t>
      </w:r>
      <w:r w:rsidR="008A40BA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тобто після спливу трьох місяців із дня набрання законної сили остаточним судовим рішення</w:t>
      </w:r>
      <w:r w:rsidR="006C4036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="008A40BA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Євстіфеєв М.І. </w:t>
      </w:r>
      <w:r w:rsidR="002210EA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 травня 2022 року </w:t>
      </w:r>
      <w:r w:rsidR="008A40BA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отримав ухвалу Верховного Суду від 18 квітня 2022 року, що підтвердж</w:t>
      </w:r>
      <w:r w:rsidR="006C4036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ено</w:t>
      </w:r>
      <w:r w:rsidR="008A40BA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копією конверта</w:t>
      </w:r>
      <w:r w:rsidR="003F03C5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6C4036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26E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6C4036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якому був</w:t>
      </w:r>
      <w:r w:rsidR="008A40BA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лист Касаційного адміністративного суду у складі Верховного Суду від 22 квітня 2022 року про надсилання копії </w:t>
      </w:r>
      <w:r w:rsidR="002210EA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зазначеної </w:t>
      </w:r>
      <w:r w:rsidR="008A40BA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ухвали</w:t>
      </w:r>
      <w:r w:rsidR="006C4036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8A40BA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D5359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 відомостями з офіційного вебсайту </w:t>
      </w:r>
      <w:r w:rsidR="00991221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акціонерного товариства </w:t>
      </w:r>
      <w:r w:rsidR="00CD5359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="00CD5359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Укрпошта</w:t>
      </w:r>
      <w:r w:rsidR="00CD5359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  <w:r w:rsidR="00CD5359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вручення поштового відправлення.</w:t>
      </w:r>
    </w:p>
    <w:p w:rsidR="000644A4" w:rsidRPr="00F43972" w:rsidRDefault="000644A4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підставі викладеного 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Перша колегія суддів Другого сенату Конституційного Суду України вважає, що конституційну скаргу подано з дотриманням </w:t>
      </w:r>
      <w:r w:rsidR="00991221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вимог 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пункту 2 частини першої статті 77 Закону України „Про Конституційний Суд України“.</w:t>
      </w:r>
    </w:p>
    <w:p w:rsidR="00F43972" w:rsidRDefault="00F43972" w:rsidP="0052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17B72" w:rsidRDefault="00D64BAC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2.2</w:t>
      </w:r>
      <w:r w:rsidR="002210EA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</w:t>
      </w:r>
      <w:r w:rsidR="005B67DD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Закон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5B67DD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 „Про Конституційний Суд України“ </w:t>
      </w:r>
      <w:r w:rsidR="00991221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встановлено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що </w:t>
      </w:r>
      <w:r w:rsidR="005B67DD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:rsidR="00F3414C" w:rsidRPr="00F43972" w:rsidRDefault="00F3414C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Автор клопотання зазначає, що „</w:t>
      </w:r>
      <w:r w:rsidR="00CD5359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основне конституційне питання, яке </w:t>
      </w:r>
      <w:r w:rsidR="00DC6B5D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виникає із описаним законодавчим регулюванням, полягає у тому, чи наявні обґрунтовані підстави для встановлення різного обсягу процесуального права на касаційний перегляд судового рішення для осіб, які оскаржують рішення, дії чи бездіяльність суб’єкта владних повноважень до адміністративного суду у загальному порядку шляхом подачі позову, та у спеціальному порядку шляхом подання заяви відповідно до статті 383 Кодексу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  <w:r w:rsidR="00DC6B5D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17B72" w:rsidRDefault="00F3414C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Перша колегія суддів Другого сенату Конституційного Суду України </w:t>
      </w:r>
      <w:r w:rsidR="00991221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дійшла висновку</w:t>
      </w:r>
      <w:r w:rsidR="005B67DD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що </w:t>
      </w:r>
      <w:r w:rsidR="00D64BAC"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Євстіфеєв М.І.</w:t>
      </w:r>
      <w:r w:rsidR="005B67DD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стверджуючи про неконституційність оспорюваних положень </w:t>
      </w:r>
      <w:r w:rsidR="002210EA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Кодексу</w:t>
      </w:r>
      <w:r w:rsidR="005B67DD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фактично висловив незгоду із законодавчим регулюванням </w:t>
      </w:r>
      <w:r w:rsidRPr="00F439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оскарження ухвали суду першої інстанції про залишення без задоволення заяви, поданої у порядку, передбаченому статтею 383 Кодексу</w:t>
      </w:r>
      <w:r w:rsidR="005B67DD" w:rsidRPr="00F439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обмежився цитуванням норм Конституції України, законів України, юридичних позицій Конституційного Суду України, </w:t>
      </w:r>
      <w:r w:rsidR="005B67DD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не обґрунтував взаємозв’язку між змістом оспорюваних положень </w:t>
      </w:r>
      <w:r w:rsidR="002210EA" w:rsidRPr="00F43972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5B67DD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та статтями Основного Закону України. Конституційний Суд України неодноразово зазначав, що цитування приписів Конституції України, наведення змісту положень законів України без аргументації невідповідності Конституції України оспорюваних положень не є обґрунтуванням тверджень щодо їх неконституційності (ухвали Великої палати Конституційного Суду України від 2</w:t>
      </w:r>
      <w:r w:rsidR="00F43972">
        <w:rPr>
          <w:rFonts w:ascii="Times New Roman" w:hAnsi="Times New Roman" w:cs="Times New Roman"/>
          <w:sz w:val="28"/>
          <w:szCs w:val="28"/>
          <w:lang w:val="uk-UA"/>
        </w:rPr>
        <w:t xml:space="preserve">4 травня 2018 року </w:t>
      </w:r>
      <w:r w:rsidR="00617B7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43972">
        <w:rPr>
          <w:rFonts w:ascii="Times New Roman" w:hAnsi="Times New Roman" w:cs="Times New Roman"/>
          <w:sz w:val="28"/>
          <w:szCs w:val="28"/>
          <w:lang w:val="uk-UA"/>
        </w:rPr>
        <w:t>23-у/2018,</w:t>
      </w:r>
      <w:r w:rsidR="00F43972">
        <w:rPr>
          <w:rFonts w:ascii="Times New Roman" w:hAnsi="Times New Roman" w:cs="Times New Roman"/>
          <w:sz w:val="28"/>
          <w:szCs w:val="28"/>
          <w:lang w:val="uk-UA"/>
        </w:rPr>
        <w:br/>
      </w:r>
      <w:r w:rsidR="005B67DD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від 24 травня 2018 року </w:t>
      </w:r>
      <w:r w:rsidR="00617B7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B67DD" w:rsidRPr="00F43972">
        <w:rPr>
          <w:rFonts w:ascii="Times New Roman" w:hAnsi="Times New Roman" w:cs="Times New Roman"/>
          <w:sz w:val="28"/>
          <w:szCs w:val="28"/>
          <w:lang w:val="uk-UA"/>
        </w:rPr>
        <w:t>24-у/2018, від 3</w:t>
      </w:r>
      <w:r w:rsidR="00F43972">
        <w:rPr>
          <w:rFonts w:ascii="Times New Roman" w:hAnsi="Times New Roman" w:cs="Times New Roman"/>
          <w:sz w:val="28"/>
          <w:szCs w:val="28"/>
          <w:lang w:val="uk-UA"/>
        </w:rPr>
        <w:t xml:space="preserve">1 травня 2018 року </w:t>
      </w:r>
      <w:r w:rsidR="00617B7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43972">
        <w:rPr>
          <w:rFonts w:ascii="Times New Roman" w:hAnsi="Times New Roman" w:cs="Times New Roman"/>
          <w:sz w:val="28"/>
          <w:szCs w:val="28"/>
          <w:lang w:val="uk-UA"/>
        </w:rPr>
        <w:t>27-у/2018,</w:t>
      </w:r>
      <w:r w:rsidR="00F43972">
        <w:rPr>
          <w:rFonts w:ascii="Times New Roman" w:hAnsi="Times New Roman" w:cs="Times New Roman"/>
          <w:sz w:val="28"/>
          <w:szCs w:val="28"/>
          <w:lang w:val="uk-UA"/>
        </w:rPr>
        <w:br/>
      </w:r>
      <w:r w:rsidR="005B67DD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від 7 червня 2018 року </w:t>
      </w:r>
      <w:r w:rsidR="00617B7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B67DD" w:rsidRPr="00F43972">
        <w:rPr>
          <w:rFonts w:ascii="Times New Roman" w:hAnsi="Times New Roman" w:cs="Times New Roman"/>
          <w:sz w:val="28"/>
          <w:szCs w:val="28"/>
          <w:lang w:val="uk-UA"/>
        </w:rPr>
        <w:t>34-у/2018).</w:t>
      </w:r>
    </w:p>
    <w:p w:rsidR="005B67DD" w:rsidRPr="00F43972" w:rsidRDefault="00991221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B67DD" w:rsidRPr="00F43972">
        <w:rPr>
          <w:rFonts w:ascii="Times New Roman" w:hAnsi="Times New Roman" w:cs="Times New Roman"/>
          <w:sz w:val="28"/>
          <w:szCs w:val="28"/>
          <w:lang w:val="uk-UA" w:eastAsia="uk-UA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5B67DD" w:rsidRPr="00F43972" w:rsidRDefault="005B67DD" w:rsidP="0052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B67DD" w:rsidRDefault="005B67DD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Ураховуючи викладене та керуючись статтями 147, 151</w:t>
      </w:r>
      <w:r w:rsidRPr="00F43972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F43972" w:rsidRPr="00F43972" w:rsidRDefault="00F43972" w:rsidP="0052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81B05" w:rsidRPr="00F43972" w:rsidRDefault="00D81B05" w:rsidP="00F43972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43972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:rsidR="00D81B05" w:rsidRPr="00F43972" w:rsidRDefault="00D81B05" w:rsidP="005201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81B05" w:rsidRPr="00F43972" w:rsidRDefault="00D81B05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</w:t>
      </w:r>
      <w:r w:rsidR="00F82A89" w:rsidRPr="00F43972">
        <w:rPr>
          <w:rFonts w:ascii="Times New Roman" w:hAnsi="Times New Roman" w:cs="Times New Roman"/>
          <w:sz w:val="28"/>
          <w:szCs w:val="28"/>
          <w:lang w:val="uk-UA"/>
        </w:rPr>
        <w:t>у відкритті конституційного провадження у справі за конституційною скаргою Євстіфеєва Микити Ігоровича щодо відповідності Конституції України (конституційності) положень частини другої статті</w:t>
      </w:r>
      <w:r w:rsidR="00991221"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A89" w:rsidRPr="00F43972">
        <w:rPr>
          <w:rFonts w:ascii="Times New Roman" w:hAnsi="Times New Roman" w:cs="Times New Roman"/>
          <w:sz w:val="28"/>
          <w:szCs w:val="28"/>
          <w:lang w:val="uk-UA"/>
        </w:rPr>
        <w:t>328 Кодексу адміністративного судочинства України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9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підставі пункту 4 </w:t>
      </w:r>
      <w:r w:rsidR="00F82A89" w:rsidRPr="00F43972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F43972">
        <w:rPr>
          <w:rFonts w:ascii="Times New Roman" w:hAnsi="Times New Roman" w:cs="Times New Roman"/>
          <w:bCs/>
          <w:sz w:val="28"/>
          <w:szCs w:val="28"/>
          <w:lang w:val="uk-UA"/>
        </w:rPr>
        <w:t>статті 62 Закону України „Про Конституційний Суд України“ – неприйнятність конституційної скарги.</w:t>
      </w:r>
    </w:p>
    <w:p w:rsidR="00D81B05" w:rsidRPr="00F43972" w:rsidRDefault="00D81B05" w:rsidP="005201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1B05" w:rsidRPr="00F43972" w:rsidRDefault="00D81B05" w:rsidP="00F4397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3972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 України є остаточною.</w:t>
      </w:r>
    </w:p>
    <w:p w:rsidR="00D81B05" w:rsidRPr="00F43972" w:rsidRDefault="00D81B05" w:rsidP="00F4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81B05" w:rsidRDefault="00D81B05" w:rsidP="00F4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F5BD5" w:rsidRPr="00F43972" w:rsidRDefault="009F5BD5" w:rsidP="00F4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F5BD5" w:rsidRPr="009F5BD5" w:rsidRDefault="009F5BD5" w:rsidP="009F5BD5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F5BD5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Перша колегія суддів</w:t>
      </w:r>
    </w:p>
    <w:p w:rsidR="009F5BD5" w:rsidRPr="009F5BD5" w:rsidRDefault="009F5BD5" w:rsidP="009F5BD5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F5BD5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:rsidR="00D81B05" w:rsidRPr="009F5BD5" w:rsidRDefault="009F5BD5" w:rsidP="009F5BD5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9F5BD5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D81B05" w:rsidRPr="009F5BD5" w:rsidSect="009F19BA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BA" w:rsidRDefault="009F19BA" w:rsidP="009F19BA">
      <w:pPr>
        <w:spacing w:after="0" w:line="240" w:lineRule="auto"/>
      </w:pPr>
      <w:r>
        <w:separator/>
      </w:r>
    </w:p>
  </w:endnote>
  <w:endnote w:type="continuationSeparator" w:id="0">
    <w:p w:rsidR="009F19BA" w:rsidRDefault="009F19BA" w:rsidP="009F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BA" w:rsidRPr="009F19BA" w:rsidRDefault="009F19BA">
    <w:pPr>
      <w:pStyle w:val="a7"/>
      <w:rPr>
        <w:rFonts w:ascii="Times New Roman" w:hAnsi="Times New Roman" w:cs="Times New Roman"/>
        <w:sz w:val="10"/>
        <w:szCs w:val="10"/>
      </w:rPr>
    </w:pPr>
    <w:r w:rsidRPr="009F19BA">
      <w:rPr>
        <w:rFonts w:ascii="Times New Roman" w:hAnsi="Times New Roman" w:cs="Times New Roman"/>
        <w:sz w:val="10"/>
        <w:szCs w:val="10"/>
      </w:rPr>
      <w:fldChar w:fldCharType="begin"/>
    </w:r>
    <w:r w:rsidRPr="009F19BA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9F19BA">
      <w:rPr>
        <w:rFonts w:ascii="Times New Roman" w:hAnsi="Times New Roman" w:cs="Times New Roman"/>
        <w:sz w:val="10"/>
        <w:szCs w:val="10"/>
      </w:rPr>
      <w:fldChar w:fldCharType="separate"/>
    </w:r>
    <w:r w:rsidR="009F5BD5">
      <w:rPr>
        <w:rFonts w:ascii="Times New Roman" w:hAnsi="Times New Roman" w:cs="Times New Roman"/>
        <w:noProof/>
        <w:sz w:val="10"/>
        <w:szCs w:val="10"/>
        <w:lang w:val="uk-UA"/>
      </w:rPr>
      <w:t>G:\2022\Suddi\II senat\I koleg\11.docx</w:t>
    </w:r>
    <w:r w:rsidRPr="009F19B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BA" w:rsidRPr="009F19BA" w:rsidRDefault="009F19BA">
    <w:pPr>
      <w:pStyle w:val="a7"/>
      <w:rPr>
        <w:rFonts w:ascii="Times New Roman" w:hAnsi="Times New Roman" w:cs="Times New Roman"/>
        <w:sz w:val="10"/>
        <w:szCs w:val="10"/>
      </w:rPr>
    </w:pPr>
    <w:r w:rsidRPr="009F19BA">
      <w:rPr>
        <w:rFonts w:ascii="Times New Roman" w:hAnsi="Times New Roman" w:cs="Times New Roman"/>
        <w:sz w:val="10"/>
        <w:szCs w:val="10"/>
      </w:rPr>
      <w:fldChar w:fldCharType="begin"/>
    </w:r>
    <w:r w:rsidRPr="009F19BA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9F19BA">
      <w:rPr>
        <w:rFonts w:ascii="Times New Roman" w:hAnsi="Times New Roman" w:cs="Times New Roman"/>
        <w:sz w:val="10"/>
        <w:szCs w:val="10"/>
      </w:rPr>
      <w:fldChar w:fldCharType="separate"/>
    </w:r>
    <w:r w:rsidR="009F5BD5">
      <w:rPr>
        <w:rFonts w:ascii="Times New Roman" w:hAnsi="Times New Roman" w:cs="Times New Roman"/>
        <w:noProof/>
        <w:sz w:val="10"/>
        <w:szCs w:val="10"/>
        <w:lang w:val="uk-UA"/>
      </w:rPr>
      <w:t>G:\2022\Suddi\II senat\I koleg\11.docx</w:t>
    </w:r>
    <w:r w:rsidRPr="009F19B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BA" w:rsidRDefault="009F19BA" w:rsidP="009F19BA">
      <w:pPr>
        <w:spacing w:after="0" w:line="240" w:lineRule="auto"/>
      </w:pPr>
      <w:r>
        <w:separator/>
      </w:r>
    </w:p>
  </w:footnote>
  <w:footnote w:type="continuationSeparator" w:id="0">
    <w:p w:rsidR="009F19BA" w:rsidRDefault="009F19BA" w:rsidP="009F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5911466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19BA" w:rsidRPr="009F19BA" w:rsidRDefault="009F19B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F19BA">
          <w:rPr>
            <w:rFonts w:ascii="Times New Roman" w:hAnsi="Times New Roman"/>
            <w:sz w:val="28"/>
            <w:szCs w:val="28"/>
          </w:rPr>
          <w:fldChar w:fldCharType="begin"/>
        </w:r>
        <w:r w:rsidRPr="009F19B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F19BA">
          <w:rPr>
            <w:rFonts w:ascii="Times New Roman" w:hAnsi="Times New Roman"/>
            <w:sz w:val="28"/>
            <w:szCs w:val="28"/>
          </w:rPr>
          <w:fldChar w:fldCharType="separate"/>
        </w:r>
        <w:r w:rsidR="00617B72">
          <w:rPr>
            <w:rFonts w:ascii="Times New Roman" w:hAnsi="Times New Roman"/>
            <w:noProof/>
            <w:sz w:val="28"/>
            <w:szCs w:val="28"/>
          </w:rPr>
          <w:t>2</w:t>
        </w:r>
        <w:r w:rsidRPr="009F19B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D9"/>
    <w:rsid w:val="000308D9"/>
    <w:rsid w:val="000644A4"/>
    <w:rsid w:val="00080A09"/>
    <w:rsid w:val="000B41C9"/>
    <w:rsid w:val="000C309E"/>
    <w:rsid w:val="000F167A"/>
    <w:rsid w:val="00142BD7"/>
    <w:rsid w:val="002210EA"/>
    <w:rsid w:val="002336B9"/>
    <w:rsid w:val="0025356E"/>
    <w:rsid w:val="00303FAF"/>
    <w:rsid w:val="00364EBE"/>
    <w:rsid w:val="003F03C5"/>
    <w:rsid w:val="003F3047"/>
    <w:rsid w:val="003F3A3D"/>
    <w:rsid w:val="004A7665"/>
    <w:rsid w:val="004B57FC"/>
    <w:rsid w:val="004D613E"/>
    <w:rsid w:val="00520153"/>
    <w:rsid w:val="00523199"/>
    <w:rsid w:val="005A6424"/>
    <w:rsid w:val="005B67DD"/>
    <w:rsid w:val="005F5CEB"/>
    <w:rsid w:val="00617B72"/>
    <w:rsid w:val="006C4036"/>
    <w:rsid w:val="00752215"/>
    <w:rsid w:val="007942FA"/>
    <w:rsid w:val="00845418"/>
    <w:rsid w:val="00861CE5"/>
    <w:rsid w:val="008A40BA"/>
    <w:rsid w:val="00903C28"/>
    <w:rsid w:val="0098154B"/>
    <w:rsid w:val="00982821"/>
    <w:rsid w:val="00991221"/>
    <w:rsid w:val="009F19BA"/>
    <w:rsid w:val="009F5BD5"/>
    <w:rsid w:val="00A13799"/>
    <w:rsid w:val="00A50054"/>
    <w:rsid w:val="00A60FDD"/>
    <w:rsid w:val="00A64696"/>
    <w:rsid w:val="00B21B01"/>
    <w:rsid w:val="00B26EA4"/>
    <w:rsid w:val="00BA540D"/>
    <w:rsid w:val="00C12EA1"/>
    <w:rsid w:val="00C26050"/>
    <w:rsid w:val="00C522F5"/>
    <w:rsid w:val="00C62E38"/>
    <w:rsid w:val="00C968F0"/>
    <w:rsid w:val="00CD5359"/>
    <w:rsid w:val="00D31646"/>
    <w:rsid w:val="00D64BAC"/>
    <w:rsid w:val="00D66085"/>
    <w:rsid w:val="00D81B05"/>
    <w:rsid w:val="00DC6B5D"/>
    <w:rsid w:val="00E27097"/>
    <w:rsid w:val="00E54C7B"/>
    <w:rsid w:val="00E92C34"/>
    <w:rsid w:val="00F3414C"/>
    <w:rsid w:val="00F43972"/>
    <w:rsid w:val="00F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89ED6-3858-461E-B033-DE1B2C08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972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B6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B67DD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a"/>
    <w:rsid w:val="005B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5B67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5B67DD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st96">
    <w:name w:val="st96"/>
    <w:uiPriority w:val="99"/>
    <w:rsid w:val="00C968F0"/>
    <w:rPr>
      <w:rFonts w:ascii="Times New Roman" w:hAnsi="Times New Roman" w:cs="Times New Roman"/>
      <w:color w:val="0000FF"/>
    </w:rPr>
  </w:style>
  <w:style w:type="character" w:customStyle="1" w:styleId="st42">
    <w:name w:val="st42"/>
    <w:uiPriority w:val="99"/>
    <w:rsid w:val="00C968F0"/>
    <w:rPr>
      <w:rFonts w:ascii="Times New Roman" w:hAnsi="Times New Roman" w:cs="Times New Roman"/>
      <w:color w:val="000000"/>
    </w:rPr>
  </w:style>
  <w:style w:type="paragraph" w:customStyle="1" w:styleId="st2">
    <w:name w:val="st2"/>
    <w:uiPriority w:val="99"/>
    <w:rsid w:val="00C968F0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F43972"/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F43972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val="uk-UA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F43972"/>
    <w:rPr>
      <w:rFonts w:ascii="Peterburg" w:eastAsia="Times New Roman" w:hAnsi="Peterburg" w:cs="Times New Roman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F19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F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5041B-80DB-4496-8207-7487D1C0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6674</Words>
  <Characters>3805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2022-09-07T07:35:00Z</cp:lastPrinted>
  <dcterms:created xsi:type="dcterms:W3CDTF">2023-08-30T07:17:00Z</dcterms:created>
  <dcterms:modified xsi:type="dcterms:W3CDTF">2023-08-30T07:17:00Z</dcterms:modified>
</cp:coreProperties>
</file>