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8E8" w:rsidRDefault="00D748E8" w:rsidP="00D748E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48E8" w:rsidRDefault="00D748E8" w:rsidP="00D748E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48E8" w:rsidRDefault="00D748E8" w:rsidP="00D748E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48E8" w:rsidRDefault="00D748E8" w:rsidP="00D748E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48E8" w:rsidRDefault="00D748E8" w:rsidP="00D748E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48E8" w:rsidRDefault="00D748E8" w:rsidP="00D748E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48E8" w:rsidRDefault="00D748E8" w:rsidP="00D748E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95F32" w:rsidRPr="00D748E8" w:rsidRDefault="00995F32" w:rsidP="00D748E8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748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 відмову у відкритті конституційного провадження у справі за конституційною с</w:t>
      </w:r>
      <w:r w:rsidR="00437482" w:rsidRPr="00D748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каргою Гладковського Ігоря Олеговича</w:t>
      </w:r>
      <w:r w:rsidRPr="00D748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щодо відповідності Конституції України (конституційно</w:t>
      </w:r>
      <w:r w:rsidR="0014388F" w:rsidRPr="00D748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сті) </w:t>
      </w:r>
      <w:r w:rsidR="007441C2" w:rsidRPr="00D748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пункту 20</w:t>
      </w:r>
      <w:r w:rsidR="007441C2" w:rsidRPr="00D748E8">
        <w:rPr>
          <w:rFonts w:ascii="Times New Roman" w:eastAsia="Times New Roman" w:hAnsi="Times New Roman"/>
          <w:b/>
          <w:bCs/>
          <w:sz w:val="28"/>
          <w:szCs w:val="28"/>
          <w:vertAlign w:val="superscript"/>
          <w:lang w:eastAsia="ru-RU"/>
        </w:rPr>
        <w:t xml:space="preserve">8 </w:t>
      </w:r>
      <w:r w:rsidR="007441C2" w:rsidRPr="00D748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розділу ХІ</w:t>
      </w:r>
      <w:r w:rsidR="00686A46" w:rsidRPr="00D748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686A46" w:rsidRPr="00D748E8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„Перехідні положення“ </w:t>
      </w:r>
      <w:r w:rsidRPr="00D748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Кримінального процесуального кодексу України</w:t>
      </w:r>
      <w:r w:rsidR="00686A46" w:rsidRPr="00D748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в редакції Закону України</w:t>
      </w:r>
      <w:r w:rsidR="007F1A1F" w:rsidRPr="00D748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7F1A1F" w:rsidRPr="00D748E8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 xml:space="preserve">„Про внесення змін до </w:t>
      </w:r>
      <w:r w:rsidR="007F1A1F" w:rsidRPr="00D748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Кримінального процесуального кодексу України</w:t>
      </w:r>
      <w:r w:rsidR="00F46822" w:rsidRPr="00D748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та інших законодавчих актів України щодо посилення самостійності Спеціалізованої антикорупційної </w:t>
      </w:r>
      <w:r w:rsidR="00D748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="00D748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F46822" w:rsidRPr="00D748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прокуратури</w:t>
      </w:r>
      <w:r w:rsidR="00F46822" w:rsidRPr="00D748E8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“</w:t>
      </w:r>
      <w:r w:rsidR="00686A46" w:rsidRPr="00D748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7F1A1F" w:rsidRPr="00D748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від 8 грудня 2023 року </w:t>
      </w:r>
      <w:r w:rsidR="00B74A7A" w:rsidRPr="00D748E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3509–ІХ</w:t>
      </w:r>
    </w:p>
    <w:p w:rsidR="00F51AE5" w:rsidRPr="00D748E8" w:rsidRDefault="00F51AE5" w:rsidP="00D748E8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51AE5" w:rsidRPr="00D748E8" w:rsidRDefault="00F51AE5" w:rsidP="00D748E8">
      <w:pPr>
        <w:tabs>
          <w:tab w:val="right" w:pos="9638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48E8">
        <w:rPr>
          <w:rFonts w:ascii="Times New Roman" w:eastAsia="Times New Roman" w:hAnsi="Times New Roman"/>
          <w:sz w:val="28"/>
          <w:szCs w:val="28"/>
          <w:lang w:eastAsia="ru-RU"/>
        </w:rPr>
        <w:t>К и ї в</w:t>
      </w:r>
      <w:r w:rsidRPr="00D748E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86DCC" w:rsidRPr="00D748E8">
        <w:rPr>
          <w:rFonts w:ascii="Times New Roman" w:eastAsia="Times New Roman" w:hAnsi="Times New Roman"/>
          <w:bCs/>
          <w:sz w:val="28"/>
          <w:szCs w:val="28"/>
          <w:lang w:eastAsia="ru-RU"/>
        </w:rPr>
        <w:t>Справа № 3-69</w:t>
      </w:r>
      <w:r w:rsidR="00765799" w:rsidRPr="00D748E8">
        <w:rPr>
          <w:rFonts w:ascii="Times New Roman" w:eastAsia="Times New Roman" w:hAnsi="Times New Roman"/>
          <w:bCs/>
          <w:sz w:val="28"/>
          <w:szCs w:val="28"/>
          <w:lang w:eastAsia="ru-RU"/>
        </w:rPr>
        <w:t>/2024</w:t>
      </w:r>
      <w:r w:rsidRPr="00D748E8">
        <w:rPr>
          <w:rFonts w:ascii="Times New Roman" w:eastAsia="Times New Roman" w:hAnsi="Times New Roman"/>
          <w:bCs/>
          <w:sz w:val="28"/>
          <w:szCs w:val="28"/>
          <w:lang w:eastAsia="ru-RU"/>
        </w:rPr>
        <w:t>(</w:t>
      </w:r>
      <w:r w:rsidR="00486DCC" w:rsidRPr="00D748E8">
        <w:rPr>
          <w:rFonts w:ascii="Times New Roman" w:eastAsia="Times New Roman" w:hAnsi="Times New Roman"/>
          <w:bCs/>
          <w:sz w:val="28"/>
          <w:szCs w:val="28"/>
          <w:lang w:eastAsia="ru-RU"/>
        </w:rPr>
        <w:t>147</w:t>
      </w:r>
      <w:r w:rsidR="00024360" w:rsidRPr="00D748E8">
        <w:rPr>
          <w:rFonts w:ascii="Times New Roman" w:eastAsia="Times New Roman" w:hAnsi="Times New Roman"/>
          <w:bCs/>
          <w:sz w:val="28"/>
          <w:szCs w:val="28"/>
          <w:lang w:eastAsia="ru-RU"/>
        </w:rPr>
        <w:t>/24</w:t>
      </w:r>
      <w:r w:rsidRPr="00D748E8">
        <w:rPr>
          <w:rFonts w:ascii="Times New Roman" w:eastAsia="Times New Roman" w:hAnsi="Times New Roman"/>
          <w:bCs/>
          <w:sz w:val="28"/>
          <w:szCs w:val="28"/>
          <w:lang w:eastAsia="ru-RU"/>
        </w:rPr>
        <w:t>)</w:t>
      </w:r>
    </w:p>
    <w:p w:rsidR="00F51AE5" w:rsidRPr="00D748E8" w:rsidRDefault="00121929" w:rsidP="00D748E8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48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16 </w:t>
      </w:r>
      <w:r w:rsidR="00486DCC" w:rsidRPr="00D748E8">
        <w:rPr>
          <w:rFonts w:ascii="Times New Roman" w:eastAsia="Times New Roman" w:hAnsi="Times New Roman"/>
          <w:bCs/>
          <w:sz w:val="28"/>
          <w:szCs w:val="28"/>
          <w:lang w:eastAsia="ru-RU"/>
        </w:rPr>
        <w:t>травня</w:t>
      </w:r>
      <w:r w:rsidR="00F51AE5" w:rsidRPr="00D748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</w:t>
      </w:r>
      <w:r w:rsidR="00AA22F0" w:rsidRPr="00D748E8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F51AE5" w:rsidRPr="00D748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року</w:t>
      </w:r>
    </w:p>
    <w:p w:rsidR="00F51AE5" w:rsidRPr="00D748E8" w:rsidRDefault="00057238" w:rsidP="00D748E8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748E8">
        <w:rPr>
          <w:rFonts w:ascii="Times New Roman" w:eastAsia="Times New Roman" w:hAnsi="Times New Roman"/>
          <w:bCs/>
          <w:sz w:val="28"/>
          <w:szCs w:val="28"/>
          <w:lang w:eastAsia="ru-RU"/>
        </w:rPr>
        <w:t>№</w:t>
      </w:r>
      <w:r w:rsidR="0014388F" w:rsidRPr="00D748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121929" w:rsidRPr="00D748E8">
        <w:rPr>
          <w:rFonts w:ascii="Times New Roman" w:eastAsia="Times New Roman" w:hAnsi="Times New Roman"/>
          <w:bCs/>
          <w:sz w:val="28"/>
          <w:szCs w:val="28"/>
          <w:lang w:eastAsia="ru-RU"/>
        </w:rPr>
        <w:t>89</w:t>
      </w:r>
      <w:r w:rsidR="00F51AE5" w:rsidRPr="00D748E8">
        <w:rPr>
          <w:rFonts w:ascii="Times New Roman" w:eastAsia="Times New Roman" w:hAnsi="Times New Roman"/>
          <w:bCs/>
          <w:sz w:val="28"/>
          <w:szCs w:val="28"/>
          <w:lang w:eastAsia="ru-RU"/>
        </w:rPr>
        <w:t>-1(І)/202</w:t>
      </w:r>
      <w:r w:rsidR="008F68E8" w:rsidRPr="00D748E8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</w:p>
    <w:p w:rsidR="00F51AE5" w:rsidRPr="00D748E8" w:rsidRDefault="00F51AE5" w:rsidP="00D748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1AE5" w:rsidRPr="00D748E8" w:rsidRDefault="00F51AE5" w:rsidP="00D74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8E8">
        <w:rPr>
          <w:rFonts w:ascii="Times New Roman" w:eastAsia="Times New Roman" w:hAnsi="Times New Roman"/>
          <w:sz w:val="28"/>
          <w:szCs w:val="28"/>
          <w:lang w:eastAsia="ru-RU"/>
        </w:rPr>
        <w:t xml:space="preserve">Перша колегія суддів Першого сенату Конституційного Суду України </w:t>
      </w:r>
      <w:r w:rsidR="00BE767F" w:rsidRPr="00D748E8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D748E8">
        <w:rPr>
          <w:rFonts w:ascii="Times New Roman" w:eastAsia="Times New Roman" w:hAnsi="Times New Roman"/>
          <w:sz w:val="28"/>
          <w:szCs w:val="28"/>
          <w:lang w:eastAsia="ru-RU"/>
        </w:rPr>
        <w:t>у складі:</w:t>
      </w:r>
    </w:p>
    <w:p w:rsidR="00F51AE5" w:rsidRPr="00D748E8" w:rsidRDefault="00F51AE5" w:rsidP="00D74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1AE5" w:rsidRPr="00D748E8" w:rsidRDefault="00F51AE5" w:rsidP="00D74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8E8">
        <w:rPr>
          <w:rFonts w:ascii="Times New Roman" w:eastAsia="Times New Roman" w:hAnsi="Times New Roman"/>
          <w:sz w:val="28"/>
          <w:szCs w:val="28"/>
          <w:lang w:eastAsia="ru-RU"/>
        </w:rPr>
        <w:t>Колісник Віктор Павлович (голова засідання, доповідач),</w:t>
      </w:r>
    </w:p>
    <w:p w:rsidR="00F51AE5" w:rsidRPr="00D748E8" w:rsidRDefault="00F51AE5" w:rsidP="00D748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8E8">
        <w:rPr>
          <w:rFonts w:ascii="Times New Roman" w:eastAsia="Times New Roman" w:hAnsi="Times New Roman"/>
          <w:sz w:val="28"/>
          <w:szCs w:val="28"/>
          <w:lang w:eastAsia="ru-RU"/>
        </w:rPr>
        <w:t>Кичун Віктор Іванович,</w:t>
      </w:r>
    </w:p>
    <w:p w:rsidR="00F51AE5" w:rsidRPr="00D748E8" w:rsidRDefault="00F51AE5" w:rsidP="00D74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8E8">
        <w:rPr>
          <w:rFonts w:ascii="Times New Roman" w:eastAsia="Times New Roman" w:hAnsi="Times New Roman"/>
          <w:sz w:val="28"/>
          <w:szCs w:val="28"/>
          <w:lang w:eastAsia="ru-RU"/>
        </w:rPr>
        <w:t>Філюк Петро Тодосьович,</w:t>
      </w:r>
    </w:p>
    <w:p w:rsidR="00F51AE5" w:rsidRPr="00D748E8" w:rsidRDefault="00F51AE5" w:rsidP="00D748E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51AE5" w:rsidRPr="00D748E8" w:rsidRDefault="00F51AE5" w:rsidP="00D748E8">
      <w:pPr>
        <w:pStyle w:val="2"/>
        <w:spacing w:before="0" w:after="0" w:line="360" w:lineRule="auto"/>
        <w:ind w:firstLine="567"/>
        <w:rPr>
          <w:rFonts w:eastAsia="Times New Roman"/>
          <w:bCs/>
          <w:sz w:val="28"/>
          <w:szCs w:val="28"/>
          <w:lang w:eastAsia="ru-RU"/>
        </w:rPr>
      </w:pPr>
      <w:r w:rsidRPr="00D748E8">
        <w:rPr>
          <w:rFonts w:eastAsia="Times New Roman"/>
          <w:sz w:val="28"/>
          <w:szCs w:val="28"/>
          <w:lang w:eastAsia="ru-RU"/>
        </w:rPr>
        <w:t>розглянула на засіданні питання про відкриття конституційного провадження у справі за конституційною скаргою</w:t>
      </w:r>
      <w:r w:rsidR="001308D0" w:rsidRPr="00D748E8">
        <w:rPr>
          <w:rFonts w:eastAsia="Times New Roman"/>
          <w:sz w:val="28"/>
          <w:szCs w:val="28"/>
          <w:lang w:eastAsia="ru-RU"/>
        </w:rPr>
        <w:t xml:space="preserve"> </w:t>
      </w:r>
      <w:r w:rsidR="00B74A7A" w:rsidRPr="00D748E8">
        <w:rPr>
          <w:rFonts w:eastAsia="Times New Roman"/>
          <w:bCs/>
          <w:sz w:val="28"/>
          <w:szCs w:val="28"/>
          <w:lang w:eastAsia="ru-RU"/>
        </w:rPr>
        <w:t xml:space="preserve">Гладковського Ігоря Олеговича щодо відповідності Конституції України (конституційності) </w:t>
      </w:r>
      <w:r w:rsidR="00B74A7A" w:rsidRPr="00D748E8">
        <w:rPr>
          <w:rFonts w:eastAsia="Times New Roman"/>
          <w:bCs/>
          <w:sz w:val="28"/>
          <w:szCs w:val="28"/>
          <w:lang w:eastAsia="ru-RU"/>
        </w:rPr>
        <w:br/>
        <w:t>пункту 20</w:t>
      </w:r>
      <w:r w:rsidR="00B74A7A" w:rsidRPr="00D748E8">
        <w:rPr>
          <w:rFonts w:eastAsia="Times New Roman"/>
          <w:bCs/>
          <w:sz w:val="28"/>
          <w:szCs w:val="28"/>
          <w:vertAlign w:val="superscript"/>
          <w:lang w:eastAsia="ru-RU"/>
        </w:rPr>
        <w:t xml:space="preserve">8 </w:t>
      </w:r>
      <w:r w:rsidR="00B74A7A" w:rsidRPr="00D748E8">
        <w:rPr>
          <w:rFonts w:eastAsia="Times New Roman"/>
          <w:bCs/>
          <w:sz w:val="28"/>
          <w:szCs w:val="28"/>
          <w:lang w:eastAsia="ru-RU"/>
        </w:rPr>
        <w:t xml:space="preserve">розділу ХІ </w:t>
      </w:r>
      <w:r w:rsidR="00B74A7A" w:rsidRPr="00D748E8">
        <w:rPr>
          <w:rFonts w:eastAsia="Times New Roman"/>
          <w:color w:val="000000"/>
          <w:sz w:val="28"/>
          <w:szCs w:val="28"/>
        </w:rPr>
        <w:t xml:space="preserve">„Перехідні положення“ </w:t>
      </w:r>
      <w:r w:rsidR="00B74A7A" w:rsidRPr="00D748E8">
        <w:rPr>
          <w:rFonts w:eastAsia="Times New Roman"/>
          <w:bCs/>
          <w:sz w:val="28"/>
          <w:szCs w:val="28"/>
          <w:lang w:eastAsia="ru-RU"/>
        </w:rPr>
        <w:t xml:space="preserve">Кримінального процесуального кодексу України в редакції Закону України </w:t>
      </w:r>
      <w:r w:rsidR="00B74A7A" w:rsidRPr="00D748E8">
        <w:rPr>
          <w:rFonts w:eastAsia="Times New Roman"/>
          <w:color w:val="000000"/>
          <w:sz w:val="28"/>
          <w:szCs w:val="28"/>
        </w:rPr>
        <w:t xml:space="preserve">„Про внесення змін до </w:t>
      </w:r>
      <w:r w:rsidR="00B74A7A" w:rsidRPr="00D748E8">
        <w:rPr>
          <w:rFonts w:eastAsia="Times New Roman"/>
          <w:bCs/>
          <w:sz w:val="28"/>
          <w:szCs w:val="28"/>
          <w:lang w:eastAsia="ru-RU"/>
        </w:rPr>
        <w:t>Кримінального процесуального кодексу України та інших законодавчих актів України щодо посилення самостійності Спеціалізованої антикорупційної прокуратури</w:t>
      </w:r>
      <w:r w:rsidR="00B74A7A" w:rsidRPr="00D748E8">
        <w:rPr>
          <w:rFonts w:eastAsia="Times New Roman"/>
          <w:color w:val="000000"/>
          <w:sz w:val="28"/>
          <w:szCs w:val="28"/>
        </w:rPr>
        <w:t>“</w:t>
      </w:r>
      <w:r w:rsidR="00B74A7A" w:rsidRPr="00D748E8">
        <w:rPr>
          <w:rFonts w:eastAsia="Times New Roman"/>
          <w:bCs/>
          <w:sz w:val="28"/>
          <w:szCs w:val="28"/>
          <w:lang w:eastAsia="ru-RU"/>
        </w:rPr>
        <w:t xml:space="preserve"> від 8 грудня 2023 року № 3509–ІХ</w:t>
      </w:r>
      <w:r w:rsidR="00861735" w:rsidRPr="00D748E8">
        <w:rPr>
          <w:rFonts w:eastAsia="Times New Roman"/>
          <w:bCs/>
          <w:sz w:val="28"/>
          <w:szCs w:val="28"/>
          <w:lang w:eastAsia="ru-RU"/>
        </w:rPr>
        <w:t xml:space="preserve"> (Відомості Верховної Ради України, 2023 р., № 135, ст.793)</w:t>
      </w:r>
      <w:r w:rsidR="001308D0" w:rsidRPr="00D748E8">
        <w:rPr>
          <w:rFonts w:eastAsia="Times New Roman"/>
          <w:bCs/>
          <w:sz w:val="28"/>
          <w:szCs w:val="28"/>
          <w:lang w:eastAsia="ru-RU"/>
        </w:rPr>
        <w:t>.</w:t>
      </w:r>
    </w:p>
    <w:p w:rsidR="0091666E" w:rsidRPr="00D748E8" w:rsidRDefault="0091666E" w:rsidP="00D748E8">
      <w:pPr>
        <w:pStyle w:val="2"/>
        <w:spacing w:before="0" w:after="0" w:line="360" w:lineRule="auto"/>
        <w:ind w:firstLine="567"/>
        <w:rPr>
          <w:rFonts w:eastAsia="Times New Roman"/>
          <w:bCs/>
          <w:sz w:val="28"/>
          <w:szCs w:val="28"/>
          <w:lang w:eastAsia="ru-RU"/>
        </w:rPr>
      </w:pPr>
    </w:p>
    <w:p w:rsidR="0091666E" w:rsidRPr="00D748E8" w:rsidRDefault="00F51AE5" w:rsidP="00D748E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48E8">
        <w:rPr>
          <w:rFonts w:ascii="Times New Roman" w:eastAsia="Times New Roman" w:hAnsi="Times New Roman"/>
          <w:sz w:val="28"/>
          <w:szCs w:val="28"/>
          <w:lang w:eastAsia="ru-RU"/>
        </w:rPr>
        <w:t>Заслухавши суддю-доповідача Колісника В.П. та дослідивши матеріали справи, Перша колегія суддів Першого сен</w:t>
      </w:r>
      <w:r w:rsidR="00B74A7A" w:rsidRPr="00D748E8">
        <w:rPr>
          <w:rFonts w:ascii="Times New Roman" w:eastAsia="Times New Roman" w:hAnsi="Times New Roman"/>
          <w:sz w:val="28"/>
          <w:szCs w:val="28"/>
          <w:lang w:eastAsia="ru-RU"/>
        </w:rPr>
        <w:t>ату Конституційного Суду України</w:t>
      </w:r>
    </w:p>
    <w:p w:rsidR="00F51AE5" w:rsidRPr="00D748E8" w:rsidRDefault="00EB3C76" w:rsidP="00D748E8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748E8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у с т а н о в и л а:</w:t>
      </w:r>
    </w:p>
    <w:p w:rsidR="00EB3C76" w:rsidRPr="00D748E8" w:rsidRDefault="00EB3C76" w:rsidP="00D748E8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4DBB" w:rsidRPr="00D748E8" w:rsidRDefault="00F51AE5" w:rsidP="00D748E8">
      <w:pPr>
        <w:pStyle w:val="2"/>
        <w:spacing w:before="0" w:after="0" w:line="360" w:lineRule="auto"/>
        <w:ind w:firstLine="567"/>
        <w:rPr>
          <w:rFonts w:eastAsia="Times New Roman"/>
          <w:sz w:val="28"/>
          <w:szCs w:val="28"/>
        </w:rPr>
      </w:pPr>
      <w:r w:rsidRPr="00D748E8">
        <w:rPr>
          <w:sz w:val="28"/>
          <w:szCs w:val="28"/>
          <w:lang w:eastAsia="ru-RU"/>
        </w:rPr>
        <w:t xml:space="preserve">1. </w:t>
      </w:r>
      <w:r w:rsidR="00EC3FE8" w:rsidRPr="00D748E8">
        <w:rPr>
          <w:bCs/>
          <w:sz w:val="28"/>
          <w:szCs w:val="28"/>
        </w:rPr>
        <w:t xml:space="preserve">Гладковський І.О. </w:t>
      </w:r>
      <w:r w:rsidR="006602FC" w:rsidRPr="00D748E8">
        <w:rPr>
          <w:rFonts w:eastAsia="Times New Roman"/>
          <w:color w:val="000000"/>
          <w:sz w:val="28"/>
          <w:szCs w:val="28"/>
        </w:rPr>
        <w:t>звернувся до Конституційного Суду України з</w:t>
      </w:r>
      <w:r w:rsidR="008B6082" w:rsidRPr="00D748E8">
        <w:rPr>
          <w:rFonts w:eastAsia="Times New Roman"/>
          <w:color w:val="000000"/>
          <w:sz w:val="28"/>
          <w:szCs w:val="28"/>
        </w:rPr>
        <w:t xml:space="preserve"> </w:t>
      </w:r>
      <w:r w:rsidR="006602FC" w:rsidRPr="00D748E8">
        <w:rPr>
          <w:rFonts w:eastAsia="Times New Roman"/>
          <w:color w:val="000000"/>
          <w:sz w:val="28"/>
          <w:szCs w:val="28"/>
        </w:rPr>
        <w:t xml:space="preserve">клопотанням перевірити </w:t>
      </w:r>
      <w:r w:rsidR="00345DBB" w:rsidRPr="00D748E8">
        <w:rPr>
          <w:rFonts w:eastAsia="Times New Roman"/>
          <w:color w:val="000000"/>
          <w:sz w:val="28"/>
          <w:szCs w:val="28"/>
        </w:rPr>
        <w:t>на відповідність</w:t>
      </w:r>
      <w:r w:rsidR="00EC3FE8" w:rsidRPr="00D748E8">
        <w:rPr>
          <w:rFonts w:eastAsia="Times New Roman"/>
          <w:color w:val="000000"/>
          <w:sz w:val="28"/>
          <w:szCs w:val="28"/>
        </w:rPr>
        <w:t xml:space="preserve"> частині першій статті</w:t>
      </w:r>
      <w:r w:rsidR="006602FC" w:rsidRPr="00D748E8">
        <w:rPr>
          <w:rFonts w:eastAsia="Times New Roman"/>
          <w:color w:val="000000"/>
          <w:sz w:val="28"/>
          <w:szCs w:val="28"/>
        </w:rPr>
        <w:t xml:space="preserve"> 8</w:t>
      </w:r>
      <w:r w:rsidR="00EC3FE8" w:rsidRPr="00D748E8">
        <w:rPr>
          <w:rFonts w:eastAsia="Times New Roman"/>
          <w:color w:val="000000"/>
          <w:sz w:val="28"/>
          <w:szCs w:val="28"/>
        </w:rPr>
        <w:t xml:space="preserve">, частині першій статті </w:t>
      </w:r>
      <w:r w:rsidR="00850CB1" w:rsidRPr="00D748E8">
        <w:rPr>
          <w:rFonts w:eastAsia="Times New Roman"/>
          <w:color w:val="000000"/>
          <w:sz w:val="28"/>
          <w:szCs w:val="28"/>
        </w:rPr>
        <w:t xml:space="preserve">58 </w:t>
      </w:r>
      <w:r w:rsidR="006602FC" w:rsidRPr="00D748E8">
        <w:rPr>
          <w:rFonts w:eastAsia="Times New Roman"/>
          <w:color w:val="000000"/>
          <w:sz w:val="28"/>
          <w:szCs w:val="28"/>
        </w:rPr>
        <w:t>Конституції України (конституційніст</w:t>
      </w:r>
      <w:r w:rsidR="00952AD8" w:rsidRPr="00D748E8">
        <w:rPr>
          <w:rFonts w:eastAsia="Times New Roman"/>
          <w:color w:val="000000"/>
          <w:sz w:val="28"/>
          <w:szCs w:val="28"/>
        </w:rPr>
        <w:t xml:space="preserve">ь) </w:t>
      </w:r>
      <w:r w:rsidR="00850CB1" w:rsidRPr="00D748E8">
        <w:rPr>
          <w:rFonts w:eastAsia="Times New Roman"/>
          <w:bCs/>
          <w:sz w:val="28"/>
          <w:szCs w:val="28"/>
          <w:lang w:eastAsia="ru-RU"/>
        </w:rPr>
        <w:t>пункт 20</w:t>
      </w:r>
      <w:r w:rsidR="00850CB1" w:rsidRPr="00D748E8">
        <w:rPr>
          <w:rFonts w:eastAsia="Times New Roman"/>
          <w:bCs/>
          <w:sz w:val="28"/>
          <w:szCs w:val="28"/>
          <w:vertAlign w:val="superscript"/>
          <w:lang w:eastAsia="ru-RU"/>
        </w:rPr>
        <w:t xml:space="preserve">8 </w:t>
      </w:r>
      <w:r w:rsidR="00850CB1" w:rsidRPr="00D748E8">
        <w:rPr>
          <w:rFonts w:eastAsia="Times New Roman"/>
          <w:bCs/>
          <w:sz w:val="28"/>
          <w:szCs w:val="28"/>
          <w:lang w:eastAsia="ru-RU"/>
        </w:rPr>
        <w:t xml:space="preserve">розділу ХІ </w:t>
      </w:r>
      <w:r w:rsidR="00850CB1" w:rsidRPr="00D748E8">
        <w:rPr>
          <w:rFonts w:eastAsia="Times New Roman"/>
          <w:color w:val="000000"/>
          <w:sz w:val="28"/>
          <w:szCs w:val="28"/>
        </w:rPr>
        <w:t xml:space="preserve">„Перехідні положення“ </w:t>
      </w:r>
      <w:r w:rsidR="00850CB1" w:rsidRPr="00D748E8">
        <w:rPr>
          <w:rFonts w:eastAsia="Times New Roman"/>
          <w:bCs/>
          <w:sz w:val="28"/>
          <w:szCs w:val="28"/>
          <w:lang w:eastAsia="ru-RU"/>
        </w:rPr>
        <w:t xml:space="preserve">Кримінального процесуального кодексу України в редакції Закону України </w:t>
      </w:r>
      <w:r w:rsidR="00850CB1" w:rsidRPr="00D748E8">
        <w:rPr>
          <w:rFonts w:eastAsia="Times New Roman"/>
          <w:color w:val="000000"/>
          <w:sz w:val="28"/>
          <w:szCs w:val="28"/>
        </w:rPr>
        <w:t xml:space="preserve">„Про внесення змін до </w:t>
      </w:r>
      <w:r w:rsidR="00850CB1" w:rsidRPr="00D748E8">
        <w:rPr>
          <w:rFonts w:eastAsia="Times New Roman"/>
          <w:bCs/>
          <w:sz w:val="28"/>
          <w:szCs w:val="28"/>
          <w:lang w:eastAsia="ru-RU"/>
        </w:rPr>
        <w:t>Кримінального процесуального кодексу України та інших законодавчих актів України щодо посилення самостійності Спеціалізованої антикорупційної прокуратури</w:t>
      </w:r>
      <w:r w:rsidR="00850CB1" w:rsidRPr="00D748E8">
        <w:rPr>
          <w:rFonts w:eastAsia="Times New Roman"/>
          <w:sz w:val="28"/>
          <w:szCs w:val="28"/>
        </w:rPr>
        <w:t>“</w:t>
      </w:r>
      <w:r w:rsidR="00D748E8">
        <w:rPr>
          <w:rFonts w:eastAsia="Times New Roman"/>
          <w:bCs/>
          <w:sz w:val="28"/>
          <w:szCs w:val="28"/>
          <w:lang w:eastAsia="ru-RU"/>
        </w:rPr>
        <w:t xml:space="preserve"> від 8 грудня</w:t>
      </w:r>
      <w:r w:rsidR="00D748E8">
        <w:rPr>
          <w:rFonts w:eastAsia="Times New Roman"/>
          <w:bCs/>
          <w:sz w:val="28"/>
          <w:szCs w:val="28"/>
          <w:lang w:eastAsia="ru-RU"/>
        </w:rPr>
        <w:br/>
      </w:r>
      <w:r w:rsidR="00850CB1" w:rsidRPr="00D748E8">
        <w:rPr>
          <w:rFonts w:eastAsia="Times New Roman"/>
          <w:bCs/>
          <w:sz w:val="28"/>
          <w:szCs w:val="28"/>
          <w:lang w:eastAsia="ru-RU"/>
        </w:rPr>
        <w:t xml:space="preserve">2023 року № 3509–ІХ </w:t>
      </w:r>
      <w:r w:rsidR="006602FC" w:rsidRPr="00D748E8">
        <w:rPr>
          <w:rFonts w:eastAsia="Times New Roman"/>
          <w:sz w:val="28"/>
          <w:szCs w:val="28"/>
        </w:rPr>
        <w:t xml:space="preserve">(далі – </w:t>
      </w:r>
      <w:r w:rsidR="00DB5EBC" w:rsidRPr="00D748E8">
        <w:rPr>
          <w:rFonts w:eastAsia="Times New Roman"/>
          <w:sz w:val="28"/>
          <w:szCs w:val="28"/>
        </w:rPr>
        <w:t>Кодекс</w:t>
      </w:r>
      <w:r w:rsidR="00850CB1" w:rsidRPr="00D748E8">
        <w:rPr>
          <w:rFonts w:eastAsia="Times New Roman"/>
          <w:sz w:val="28"/>
          <w:szCs w:val="28"/>
        </w:rPr>
        <w:t>)</w:t>
      </w:r>
      <w:r w:rsidR="006602FC" w:rsidRPr="00D748E8">
        <w:rPr>
          <w:rFonts w:eastAsia="Times New Roman"/>
          <w:sz w:val="28"/>
          <w:szCs w:val="28"/>
        </w:rPr>
        <w:t>.</w:t>
      </w:r>
    </w:p>
    <w:p w:rsidR="00464DBB" w:rsidRPr="00D748E8" w:rsidRDefault="00464DBB" w:rsidP="00D748E8">
      <w:pPr>
        <w:pStyle w:val="2"/>
        <w:spacing w:before="0" w:after="0" w:line="360" w:lineRule="auto"/>
        <w:ind w:firstLine="567"/>
        <w:rPr>
          <w:rFonts w:eastAsia="Times New Roman"/>
          <w:sz w:val="28"/>
          <w:szCs w:val="28"/>
        </w:rPr>
      </w:pPr>
      <w:r w:rsidRPr="00D748E8">
        <w:rPr>
          <w:rFonts w:eastAsia="Times New Roman"/>
          <w:sz w:val="28"/>
          <w:szCs w:val="28"/>
        </w:rPr>
        <w:t xml:space="preserve">Згідно з </w:t>
      </w:r>
      <w:r w:rsidR="00E0381C" w:rsidRPr="00D748E8">
        <w:rPr>
          <w:rFonts w:eastAsia="Times New Roman"/>
          <w:bCs/>
          <w:sz w:val="28"/>
          <w:szCs w:val="28"/>
          <w:lang w:eastAsia="ru-RU"/>
        </w:rPr>
        <w:t>пунктом 20</w:t>
      </w:r>
      <w:r w:rsidR="00E0381C" w:rsidRPr="00D748E8">
        <w:rPr>
          <w:rFonts w:eastAsia="Times New Roman"/>
          <w:bCs/>
          <w:sz w:val="28"/>
          <w:szCs w:val="28"/>
          <w:vertAlign w:val="superscript"/>
          <w:lang w:eastAsia="ru-RU"/>
        </w:rPr>
        <w:t xml:space="preserve">8 </w:t>
      </w:r>
      <w:r w:rsidR="00E0381C" w:rsidRPr="00D748E8">
        <w:rPr>
          <w:rFonts w:eastAsia="Times New Roman"/>
          <w:bCs/>
          <w:sz w:val="28"/>
          <w:szCs w:val="28"/>
          <w:lang w:eastAsia="ru-RU"/>
        </w:rPr>
        <w:t xml:space="preserve">розділу ХІ </w:t>
      </w:r>
      <w:r w:rsidR="00E0381C" w:rsidRPr="00D748E8">
        <w:rPr>
          <w:rFonts w:eastAsia="Times New Roman"/>
          <w:sz w:val="28"/>
          <w:szCs w:val="28"/>
        </w:rPr>
        <w:t xml:space="preserve">„Перехідні положення“ Кодексу </w:t>
      </w:r>
      <w:r w:rsidR="001B3C76" w:rsidRPr="00D748E8">
        <w:rPr>
          <w:rFonts w:eastAsia="Times New Roman"/>
          <w:sz w:val="28"/>
          <w:szCs w:val="28"/>
        </w:rPr>
        <w:t>«</w:t>
      </w:r>
      <w:r w:rsidR="0008759E" w:rsidRPr="00D748E8">
        <w:rPr>
          <w:sz w:val="28"/>
          <w:szCs w:val="28"/>
          <w:shd w:val="clear" w:color="auto" w:fill="FFFFFF"/>
        </w:rPr>
        <w:t>положення</w:t>
      </w:r>
      <w:r w:rsidR="00D748E8">
        <w:rPr>
          <w:sz w:val="28"/>
          <w:szCs w:val="28"/>
          <w:shd w:val="clear" w:color="auto" w:fill="FFFFFF"/>
        </w:rPr>
        <w:t xml:space="preserve"> </w:t>
      </w:r>
      <w:hyperlink r:id="rId6" w:anchor="n2079" w:history="1">
        <w:r w:rsidR="0008759E" w:rsidRPr="00D748E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частини першої</w:t>
        </w:r>
      </w:hyperlink>
      <w:r w:rsidR="0008759E" w:rsidRPr="00D748E8">
        <w:rPr>
          <w:sz w:val="28"/>
          <w:szCs w:val="28"/>
          <w:shd w:val="clear" w:color="auto" w:fill="FFFFFF"/>
        </w:rPr>
        <w:t> статті 219 цього Кодексу в редакції</w:t>
      </w:r>
      <w:r w:rsidR="00D748E8">
        <w:rPr>
          <w:sz w:val="28"/>
          <w:szCs w:val="28"/>
          <w:shd w:val="clear" w:color="auto" w:fill="FFFFFF"/>
        </w:rPr>
        <w:t xml:space="preserve"> </w:t>
      </w:r>
      <w:hyperlink r:id="rId7" w:anchor="n14" w:tgtFrame="_blank" w:history="1">
        <w:r w:rsidR="0008759E" w:rsidRPr="00D748E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Закону України</w:t>
        </w:r>
      </w:hyperlink>
      <w:r w:rsidR="00D748E8">
        <w:rPr>
          <w:sz w:val="28"/>
          <w:szCs w:val="28"/>
        </w:rPr>
        <w:t xml:space="preserve"> </w:t>
      </w:r>
      <w:r w:rsidR="0008759E" w:rsidRPr="00D748E8">
        <w:rPr>
          <w:rFonts w:eastAsia="Times New Roman"/>
          <w:color w:val="000000"/>
          <w:sz w:val="28"/>
          <w:szCs w:val="28"/>
        </w:rPr>
        <w:t>„</w:t>
      </w:r>
      <w:r w:rsidR="0008759E" w:rsidRPr="00D748E8">
        <w:rPr>
          <w:sz w:val="28"/>
          <w:szCs w:val="28"/>
          <w:shd w:val="clear" w:color="auto" w:fill="FFFFFF"/>
        </w:rPr>
        <w:t>Про внесення змін до Кримінального процесуального кодексу України та інших законодавчих актів України щодо посилення самостійності Спеціалізованої антикорупційної прокуратури</w:t>
      </w:r>
      <w:r w:rsidR="0008759E" w:rsidRPr="00D748E8">
        <w:rPr>
          <w:rFonts w:eastAsia="Times New Roman"/>
          <w:sz w:val="28"/>
          <w:szCs w:val="28"/>
        </w:rPr>
        <w:t>“</w:t>
      </w:r>
      <w:r w:rsidR="0008759E" w:rsidRPr="00D748E8">
        <w:rPr>
          <w:sz w:val="28"/>
          <w:szCs w:val="28"/>
          <w:shd w:val="clear" w:color="auto" w:fill="FFFFFF"/>
        </w:rPr>
        <w:t xml:space="preserve"> застосовуються до всіх кримінальних проваджень, досудове розслідування або судовий розгляд яких не завершено до дня набрання чинності</w:t>
      </w:r>
      <w:r w:rsidR="00D748E8">
        <w:rPr>
          <w:sz w:val="28"/>
          <w:szCs w:val="28"/>
          <w:shd w:val="clear" w:color="auto" w:fill="FFFFFF"/>
        </w:rPr>
        <w:t xml:space="preserve"> </w:t>
      </w:r>
      <w:hyperlink r:id="rId8" w:anchor="n2" w:tgtFrame="_blank" w:history="1">
        <w:r w:rsidR="0008759E" w:rsidRPr="00D748E8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Законом України</w:t>
        </w:r>
      </w:hyperlink>
      <w:r w:rsidR="00D748E8">
        <w:rPr>
          <w:sz w:val="28"/>
          <w:szCs w:val="28"/>
        </w:rPr>
        <w:t xml:space="preserve"> </w:t>
      </w:r>
      <w:r w:rsidR="0008759E" w:rsidRPr="00D748E8">
        <w:rPr>
          <w:rFonts w:eastAsia="Times New Roman"/>
          <w:color w:val="000000"/>
          <w:sz w:val="28"/>
          <w:szCs w:val="28"/>
        </w:rPr>
        <w:t>„</w:t>
      </w:r>
      <w:r w:rsidR="0008759E" w:rsidRPr="00D748E8">
        <w:rPr>
          <w:sz w:val="28"/>
          <w:szCs w:val="28"/>
          <w:shd w:val="clear" w:color="auto" w:fill="FFFFFF"/>
        </w:rPr>
        <w:t>Про внесення змін до Кримінального процесуального кодексу України та інших законодавчих актів України щодо посилення самостійності Спеціалізованої антикорупційної прокуратури</w:t>
      </w:r>
      <w:r w:rsidR="0008759E" w:rsidRPr="00D748E8">
        <w:rPr>
          <w:rFonts w:eastAsia="Times New Roman"/>
          <w:sz w:val="28"/>
          <w:szCs w:val="28"/>
        </w:rPr>
        <w:t>“</w:t>
      </w:r>
      <w:r w:rsidR="001B3C76" w:rsidRPr="00D748E8">
        <w:rPr>
          <w:rFonts w:eastAsia="Times New Roman"/>
          <w:sz w:val="28"/>
          <w:szCs w:val="28"/>
        </w:rPr>
        <w:t>»</w:t>
      </w:r>
      <w:r w:rsidR="0008759E" w:rsidRPr="00D748E8">
        <w:rPr>
          <w:sz w:val="28"/>
          <w:szCs w:val="28"/>
          <w:shd w:val="clear" w:color="auto" w:fill="FFFFFF"/>
        </w:rPr>
        <w:t>.</w:t>
      </w:r>
    </w:p>
    <w:p w:rsidR="006602FC" w:rsidRPr="00D748E8" w:rsidRDefault="008A6625" w:rsidP="00D748E8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Стверджуючи </w:t>
      </w:r>
      <w:r w:rsidR="00BA6AFD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про</w:t>
      </w:r>
      <w:r w:rsidR="006602FC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неконститу</w:t>
      </w:r>
      <w:r w:rsidR="00BA6AFD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ційність оспорюван</w:t>
      </w:r>
      <w:r w:rsidR="00DB5EBC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ого</w:t>
      </w:r>
      <w:r w:rsidR="00BA6AFD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E07EC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припису</w:t>
      </w:r>
      <w:r w:rsidR="006602FC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E07EC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Кодексу</w:t>
      </w:r>
      <w:r w:rsid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автор клопотання </w:t>
      </w:r>
      <w:r w:rsidR="00BA6AFD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посилається</w:t>
      </w:r>
      <w:r w:rsidR="006602FC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 </w:t>
      </w:r>
      <w:r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Конституцію України, </w:t>
      </w:r>
      <w:r w:rsidR="008943AB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Кодекс</w:t>
      </w:r>
      <w:r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 </w:t>
      </w:r>
      <w:r w:rsidR="006602FC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рішення Конституційного Суду Украї</w:t>
      </w:r>
      <w:r w:rsidR="008943AB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ни </w:t>
      </w:r>
      <w:r w:rsidR="006602FC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та судові рішення в його справі.</w:t>
      </w:r>
    </w:p>
    <w:p w:rsidR="00B52956" w:rsidRPr="00D748E8" w:rsidRDefault="00B52956" w:rsidP="00D748E8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F196D" w:rsidRPr="00D748E8" w:rsidRDefault="008A6625" w:rsidP="00D748E8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2.</w:t>
      </w:r>
      <w:r w:rsidR="002F196D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890B05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Розв’язуючи</w:t>
      </w:r>
      <w:r w:rsidR="002F196D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питання про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:rsidR="002F196D" w:rsidRPr="00D748E8" w:rsidRDefault="008A6625" w:rsidP="00D748E8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Відповідно </w:t>
      </w:r>
      <w:r w:rsidR="002F196D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Закону У</w:t>
      </w:r>
      <w:r w:rsid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країни „Про Конституційний Суд </w:t>
      </w:r>
      <w:r w:rsidR="002F196D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України“ конституційна скарга має містити, зокрема, обґрунтування тверджень щодо неконституційності закону України (його окремих </w:t>
      </w:r>
      <w:r w:rsidR="00890B05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приписів</w:t>
      </w:r>
      <w:r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)</w:t>
      </w:r>
      <w:r w:rsidR="002F196D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із </w:t>
      </w:r>
      <w:r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зазначенням того,</w:t>
      </w:r>
      <w:r w:rsidR="002F196D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яке з гар</w:t>
      </w:r>
      <w:r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антованих Конституцією</w:t>
      </w:r>
      <w:r w:rsidR="0030255E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України</w:t>
      </w:r>
      <w:r w:rsidR="002F196D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прав </w:t>
      </w:r>
      <w:r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людини,</w:t>
      </w:r>
      <w:r w:rsidR="002F196D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на думку суб’єкта</w:t>
      </w:r>
      <w:r w:rsidR="0030255E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права </w:t>
      </w:r>
      <w:r w:rsidR="0030255E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lastRenderedPageBreak/>
        <w:t>на конституційну скаргу,</w:t>
      </w:r>
      <w:r w:rsidR="002F196D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зазнало порушення  внаслідок засто</w:t>
      </w:r>
      <w:r w:rsidR="0030255E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сування закону (пункт 6 частини</w:t>
      </w:r>
      <w:r w:rsidR="002F196D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другої </w:t>
      </w:r>
      <w:r w:rsidR="0030255E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статті </w:t>
      </w:r>
      <w:r w:rsidR="002F196D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55); конституційна</w:t>
      </w:r>
      <w:r w:rsidR="00BA6AFD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скарга</w:t>
      </w:r>
      <w:r w:rsidR="002F196D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0255E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є</w:t>
      </w:r>
      <w:r w:rsidR="00BA6AFD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C508A0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прийнятною, </w:t>
      </w:r>
      <w:r w:rsidR="002B2294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умов</w:t>
      </w:r>
      <w:r w:rsidR="0030255E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її </w:t>
      </w:r>
      <w:r w:rsidR="002F196D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відповідності </w:t>
      </w:r>
      <w:r w:rsidR="002B2294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вимогам,</w:t>
      </w:r>
      <w:r w:rsidR="002F196D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30255E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визначеним</w:t>
      </w:r>
      <w:r w:rsidR="002F196D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статтями 55, 56 цього закону </w:t>
      </w:r>
      <w:r w:rsidR="0030255E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(абзац</w:t>
      </w:r>
      <w:r w:rsidR="002F196D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перший частини першої статті 77).</w:t>
      </w:r>
    </w:p>
    <w:p w:rsidR="008B6082" w:rsidRPr="00D748E8" w:rsidRDefault="00F80CB1" w:rsidP="00D748E8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Зі змісту конституційної скарги вбачається,</w:t>
      </w:r>
      <w:r w:rsidR="008B6082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що </w:t>
      </w:r>
      <w:r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аргументація</w:t>
      </w:r>
      <w:r w:rsid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="00796BA4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Гладковського І.О.</w:t>
      </w:r>
      <w:r w:rsidR="00BA6AFD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щодо</w:t>
      </w:r>
      <w:r w:rsidR="008B6082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неконституційності</w:t>
      </w:r>
      <w:r w:rsidR="00427D27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427D27" w:rsidRPr="00D748E8">
        <w:rPr>
          <w:rFonts w:ascii="Times New Roman" w:eastAsia="Times New Roman" w:hAnsi="Times New Roman"/>
          <w:bCs/>
          <w:sz w:val="28"/>
          <w:szCs w:val="28"/>
          <w:lang w:eastAsia="ru-RU"/>
        </w:rPr>
        <w:t>пункту 20</w:t>
      </w:r>
      <w:r w:rsidR="00427D27" w:rsidRPr="00D748E8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 xml:space="preserve">8 </w:t>
      </w:r>
      <w:r w:rsidR="00427D27" w:rsidRPr="00D748E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розділу ХІ </w:t>
      </w:r>
      <w:r w:rsidR="00427D27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„Перехідні положення“ Кодексу </w:t>
      </w:r>
      <w:r w:rsidR="008B6082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зводи</w:t>
      </w:r>
      <w:r w:rsidR="007A2E57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ться до висловлення</w:t>
      </w:r>
      <w:r w:rsidR="008B6082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незгоди </w:t>
      </w:r>
      <w:r w:rsidR="007A2E57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із </w:t>
      </w:r>
      <w:r w:rsidR="008B6082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застосуванням </w:t>
      </w:r>
      <w:r w:rsidR="00427D27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оспорюваного</w:t>
      </w:r>
      <w:r w:rsidR="008B6082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427D27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припису</w:t>
      </w:r>
      <w:r w:rsidR="008B6082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427D27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Кодексу</w:t>
      </w:r>
      <w:r w:rsidR="008B6082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остаточн</w:t>
      </w:r>
      <w:r w:rsidR="00041913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их судових</w:t>
      </w:r>
      <w:r w:rsidR="008B6082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</w:t>
      </w:r>
      <w:r w:rsidR="00041913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шеннях</w:t>
      </w:r>
      <w:r w:rsidR="007A2E57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041913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</w:t>
      </w:r>
      <w:r w:rsidR="008B6082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його справі, що не можна вважати</w:t>
      </w:r>
      <w:r w:rsidR="007A2E57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обґрунтуванням тверджень щодо </w:t>
      </w:r>
      <w:r w:rsidR="00EA00A4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його</w:t>
      </w:r>
      <w:r w:rsidR="008B6082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невідповідності Основному Закону України.</w:t>
      </w:r>
    </w:p>
    <w:p w:rsidR="008B6082" w:rsidRPr="00D748E8" w:rsidRDefault="007A2E57" w:rsidP="00D748E8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Отже, автор</w:t>
      </w:r>
      <w:r w:rsidR="008B6082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клопотанн</w:t>
      </w:r>
      <w:r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я не дотримав вимог пункту</w:t>
      </w:r>
      <w:r w:rsidR="003020E8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6</w:t>
      </w:r>
      <w:r w:rsidR="008B6082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частини </w:t>
      </w:r>
      <w:r w:rsid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другої</w:t>
      </w:r>
      <w:r w:rsid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="008B6082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статті 55 Закону України „Про Конституційний Суд України“, що є підставою для відмови у відкритті конституційного провадження у справі </w:t>
      </w:r>
      <w:r w:rsid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згідно з</w:t>
      </w:r>
      <w:r w:rsid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="008B6082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пунктом 4 статті 62 цього закону – неприй</w:t>
      </w:r>
      <w:r w:rsidR="003020E8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нятність конституційної скарги.</w:t>
      </w:r>
    </w:p>
    <w:p w:rsidR="003020E8" w:rsidRPr="00D748E8" w:rsidRDefault="003020E8" w:rsidP="00D748E8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8B6082" w:rsidRPr="00D748E8" w:rsidRDefault="007A2E57" w:rsidP="00D748E8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Ураховуючи викладене та керуючись статтями 147, 151</w:t>
      </w:r>
      <w:r w:rsidRPr="00D748E8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uk-UA"/>
        </w:rPr>
        <w:t>1</w:t>
      </w:r>
      <w:r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 w:rsidR="008D7F9D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8B6082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153</w:t>
      </w:r>
      <w:r w:rsidR="008D7F9D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8B6082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Конституції України, на підста</w:t>
      </w:r>
      <w:r w:rsidR="007016F8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 статей 7, 8, 32, 37, 50, 55,</w:t>
      </w:r>
      <w:r w:rsidR="008B6082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56, </w:t>
      </w:r>
      <w:r w:rsidR="007016F8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58, 62, </w:t>
      </w:r>
      <w:r w:rsidR="008B6082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77, 86 Закону У</w:t>
      </w:r>
      <w:r w:rsidR="007016F8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країни „Про Конституційний Суд </w:t>
      </w:r>
      <w:r w:rsidR="008B6082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України“, </w:t>
      </w:r>
      <w:r w:rsidR="007016F8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відповідно</w:t>
      </w:r>
      <w:r w:rsidR="008B6082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до § 45, § 56 Р</w:t>
      </w:r>
      <w:r w:rsidR="007016F8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егламенту Конституційного Суду </w:t>
      </w:r>
      <w:r w:rsidR="008B6082" w:rsidRPr="00D748E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України Перша колегія суддів Першого сенату Конституційного Суду України</w:t>
      </w:r>
    </w:p>
    <w:p w:rsidR="00D748E8" w:rsidRDefault="00D748E8" w:rsidP="00D748E8">
      <w:pPr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</w:p>
    <w:p w:rsidR="008B6082" w:rsidRPr="00D748E8" w:rsidRDefault="008B6082" w:rsidP="00D748E8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</w:pPr>
      <w:r w:rsidRPr="00D748E8">
        <w:rPr>
          <w:rFonts w:ascii="Times New Roman" w:eastAsia="Times New Roman" w:hAnsi="Times New Roman"/>
          <w:b/>
          <w:color w:val="000000"/>
          <w:sz w:val="28"/>
          <w:szCs w:val="28"/>
          <w:lang w:eastAsia="uk-UA"/>
        </w:rPr>
        <w:t>у х в а л и л а:</w:t>
      </w:r>
    </w:p>
    <w:p w:rsidR="00D748E8" w:rsidRDefault="00D748E8" w:rsidP="00D748E8">
      <w:pPr>
        <w:pStyle w:val="2"/>
        <w:spacing w:before="0" w:after="0" w:line="360" w:lineRule="auto"/>
        <w:ind w:firstLine="567"/>
        <w:rPr>
          <w:rFonts w:eastAsia="Times New Roman"/>
          <w:color w:val="000000"/>
          <w:sz w:val="28"/>
          <w:szCs w:val="28"/>
        </w:rPr>
      </w:pPr>
    </w:p>
    <w:p w:rsidR="00531E55" w:rsidRPr="00D748E8" w:rsidRDefault="007016F8" w:rsidP="00D748E8">
      <w:pPr>
        <w:pStyle w:val="2"/>
        <w:spacing w:before="0" w:after="0" w:line="360" w:lineRule="auto"/>
        <w:ind w:firstLine="567"/>
        <w:rPr>
          <w:rFonts w:eastAsia="Times New Roman"/>
          <w:color w:val="000000"/>
          <w:sz w:val="28"/>
          <w:szCs w:val="28"/>
        </w:rPr>
      </w:pPr>
      <w:r w:rsidRPr="00D748E8">
        <w:rPr>
          <w:rFonts w:eastAsia="Times New Roman"/>
          <w:color w:val="000000"/>
          <w:sz w:val="28"/>
          <w:szCs w:val="28"/>
        </w:rPr>
        <w:t>1.</w:t>
      </w:r>
      <w:r w:rsidR="008B6082" w:rsidRPr="00D748E8">
        <w:rPr>
          <w:rFonts w:eastAsia="Times New Roman"/>
          <w:color w:val="000000"/>
          <w:sz w:val="28"/>
          <w:szCs w:val="28"/>
        </w:rPr>
        <w:t xml:space="preserve"> Відмовити у відкритт</w:t>
      </w:r>
      <w:r w:rsidRPr="00D748E8">
        <w:rPr>
          <w:rFonts w:eastAsia="Times New Roman"/>
          <w:color w:val="000000"/>
          <w:sz w:val="28"/>
          <w:szCs w:val="28"/>
        </w:rPr>
        <w:t>і конституційного провадження у</w:t>
      </w:r>
      <w:r w:rsidR="008B6082" w:rsidRPr="00D748E8">
        <w:rPr>
          <w:rFonts w:eastAsia="Times New Roman"/>
          <w:color w:val="000000"/>
          <w:sz w:val="28"/>
          <w:szCs w:val="28"/>
        </w:rPr>
        <w:t xml:space="preserve"> справі </w:t>
      </w:r>
      <w:r w:rsidRPr="00D748E8">
        <w:rPr>
          <w:rFonts w:eastAsia="Times New Roman"/>
          <w:color w:val="000000"/>
          <w:sz w:val="28"/>
          <w:szCs w:val="28"/>
        </w:rPr>
        <w:t xml:space="preserve">за </w:t>
      </w:r>
      <w:r w:rsidR="00BA6AFD" w:rsidRPr="00D748E8">
        <w:rPr>
          <w:rFonts w:eastAsia="Times New Roman"/>
          <w:color w:val="000000"/>
          <w:sz w:val="28"/>
          <w:szCs w:val="28"/>
        </w:rPr>
        <w:t>конституційною скаргою</w:t>
      </w:r>
      <w:r w:rsidRPr="00D748E8">
        <w:rPr>
          <w:rFonts w:eastAsia="Times New Roman"/>
          <w:color w:val="000000"/>
          <w:sz w:val="28"/>
          <w:szCs w:val="28"/>
        </w:rPr>
        <w:t xml:space="preserve"> </w:t>
      </w:r>
      <w:r w:rsidR="00531E55" w:rsidRPr="00D748E8">
        <w:rPr>
          <w:rFonts w:eastAsia="Times New Roman"/>
          <w:bCs/>
          <w:sz w:val="28"/>
          <w:szCs w:val="28"/>
          <w:lang w:eastAsia="ru-RU"/>
        </w:rPr>
        <w:t>Гладковського Ігоря Олеговича щодо відповідності Конституції України (конституційності) пункту 20</w:t>
      </w:r>
      <w:r w:rsidR="00531E55" w:rsidRPr="00D748E8">
        <w:rPr>
          <w:rFonts w:eastAsia="Times New Roman"/>
          <w:bCs/>
          <w:sz w:val="28"/>
          <w:szCs w:val="28"/>
          <w:vertAlign w:val="superscript"/>
          <w:lang w:eastAsia="ru-RU"/>
        </w:rPr>
        <w:t xml:space="preserve">8 </w:t>
      </w:r>
      <w:r w:rsidR="00531E55" w:rsidRPr="00D748E8">
        <w:rPr>
          <w:rFonts w:eastAsia="Times New Roman"/>
          <w:bCs/>
          <w:sz w:val="28"/>
          <w:szCs w:val="28"/>
          <w:lang w:eastAsia="ru-RU"/>
        </w:rPr>
        <w:t xml:space="preserve">розділу ХІ </w:t>
      </w:r>
      <w:r w:rsidR="00531E55" w:rsidRPr="00D748E8">
        <w:rPr>
          <w:rFonts w:eastAsia="Times New Roman"/>
          <w:color w:val="000000"/>
          <w:sz w:val="28"/>
          <w:szCs w:val="28"/>
        </w:rPr>
        <w:t xml:space="preserve">„Перехідні положення“ </w:t>
      </w:r>
      <w:r w:rsidR="00531E55" w:rsidRPr="00D748E8">
        <w:rPr>
          <w:rFonts w:eastAsia="Times New Roman"/>
          <w:bCs/>
          <w:sz w:val="28"/>
          <w:szCs w:val="28"/>
          <w:lang w:eastAsia="ru-RU"/>
        </w:rPr>
        <w:t xml:space="preserve">Кримінального процесуального кодексу України в редакції Закону України </w:t>
      </w:r>
      <w:r w:rsidR="00531E55" w:rsidRPr="00D748E8">
        <w:rPr>
          <w:rFonts w:eastAsia="Times New Roman"/>
          <w:color w:val="000000"/>
          <w:sz w:val="28"/>
          <w:szCs w:val="28"/>
        </w:rPr>
        <w:t xml:space="preserve">„Про внесення змін до </w:t>
      </w:r>
      <w:r w:rsidR="00531E55" w:rsidRPr="00D748E8">
        <w:rPr>
          <w:rFonts w:eastAsia="Times New Roman"/>
          <w:bCs/>
          <w:sz w:val="28"/>
          <w:szCs w:val="28"/>
          <w:lang w:eastAsia="ru-RU"/>
        </w:rPr>
        <w:t>Кримінального процесуального кодексу України та інших законодавчих актів України щодо посилення самостійності Спеціалізованої антикорупційної прокуратури</w:t>
      </w:r>
      <w:r w:rsidR="00531E55" w:rsidRPr="00D748E8">
        <w:rPr>
          <w:rFonts w:eastAsia="Times New Roman"/>
          <w:color w:val="000000"/>
          <w:sz w:val="28"/>
          <w:szCs w:val="28"/>
        </w:rPr>
        <w:t>“</w:t>
      </w:r>
      <w:r w:rsidR="00D748E8">
        <w:rPr>
          <w:rFonts w:eastAsia="Times New Roman"/>
          <w:bCs/>
          <w:sz w:val="28"/>
          <w:szCs w:val="28"/>
          <w:lang w:eastAsia="ru-RU"/>
        </w:rPr>
        <w:t xml:space="preserve"> від 8 грудня 2023 року</w:t>
      </w:r>
      <w:r w:rsidR="00D748E8">
        <w:rPr>
          <w:rFonts w:eastAsia="Times New Roman"/>
          <w:bCs/>
          <w:sz w:val="28"/>
          <w:szCs w:val="28"/>
          <w:lang w:eastAsia="ru-RU"/>
        </w:rPr>
        <w:br/>
      </w:r>
      <w:r w:rsidR="00531E55" w:rsidRPr="00D748E8">
        <w:rPr>
          <w:rFonts w:eastAsia="Times New Roman"/>
          <w:bCs/>
          <w:sz w:val="28"/>
          <w:szCs w:val="28"/>
          <w:lang w:eastAsia="ru-RU"/>
        </w:rPr>
        <w:lastRenderedPageBreak/>
        <w:t xml:space="preserve">№ 3509–ІХ </w:t>
      </w:r>
      <w:r w:rsidR="00BA6AFD" w:rsidRPr="00D748E8">
        <w:rPr>
          <w:rFonts w:eastAsia="Times New Roman"/>
          <w:color w:val="000000"/>
          <w:sz w:val="28"/>
          <w:szCs w:val="28"/>
        </w:rPr>
        <w:t>на підставі пункту</w:t>
      </w:r>
      <w:r w:rsidR="008B6082" w:rsidRPr="00D748E8">
        <w:rPr>
          <w:rFonts w:eastAsia="Times New Roman"/>
          <w:color w:val="000000"/>
          <w:sz w:val="28"/>
          <w:szCs w:val="28"/>
        </w:rPr>
        <w:t xml:space="preserve"> 4 </w:t>
      </w:r>
      <w:r w:rsidRPr="00D748E8">
        <w:rPr>
          <w:rFonts w:eastAsia="Times New Roman"/>
          <w:color w:val="000000"/>
          <w:sz w:val="28"/>
          <w:szCs w:val="28"/>
        </w:rPr>
        <w:t>статті</w:t>
      </w:r>
      <w:r w:rsidR="00BA6AFD" w:rsidRPr="00D748E8">
        <w:rPr>
          <w:rFonts w:eastAsia="Times New Roman"/>
          <w:color w:val="000000"/>
          <w:sz w:val="28"/>
          <w:szCs w:val="28"/>
        </w:rPr>
        <w:t xml:space="preserve"> 62</w:t>
      </w:r>
      <w:r w:rsidRPr="00D748E8">
        <w:rPr>
          <w:rFonts w:eastAsia="Times New Roman"/>
          <w:color w:val="000000"/>
          <w:sz w:val="28"/>
          <w:szCs w:val="28"/>
        </w:rPr>
        <w:t xml:space="preserve"> Закону</w:t>
      </w:r>
      <w:r w:rsidR="008B6082" w:rsidRPr="00D748E8">
        <w:rPr>
          <w:rFonts w:eastAsia="Times New Roman"/>
          <w:color w:val="000000"/>
          <w:sz w:val="28"/>
          <w:szCs w:val="28"/>
        </w:rPr>
        <w:t xml:space="preserve"> </w:t>
      </w:r>
      <w:r w:rsidR="00BA6AFD" w:rsidRPr="00D748E8">
        <w:rPr>
          <w:rFonts w:eastAsia="Times New Roman"/>
          <w:color w:val="000000"/>
          <w:sz w:val="28"/>
          <w:szCs w:val="28"/>
        </w:rPr>
        <w:t>України</w:t>
      </w:r>
      <w:r w:rsidR="008B6082" w:rsidRPr="00D748E8">
        <w:rPr>
          <w:rFonts w:eastAsia="Times New Roman"/>
          <w:color w:val="000000"/>
          <w:sz w:val="28"/>
          <w:szCs w:val="28"/>
        </w:rPr>
        <w:t xml:space="preserve"> „Про Конституційний  Суд України“  – неприй</w:t>
      </w:r>
      <w:r w:rsidR="002A4D39" w:rsidRPr="00D748E8">
        <w:rPr>
          <w:rFonts w:eastAsia="Times New Roman"/>
          <w:color w:val="000000"/>
          <w:sz w:val="28"/>
          <w:szCs w:val="28"/>
        </w:rPr>
        <w:t>нятність конституційної скарги.</w:t>
      </w:r>
    </w:p>
    <w:p w:rsidR="00D748E8" w:rsidRDefault="00D748E8" w:rsidP="00D748E8">
      <w:pPr>
        <w:pStyle w:val="2"/>
        <w:spacing w:before="0" w:after="0" w:line="360" w:lineRule="auto"/>
        <w:ind w:firstLine="567"/>
        <w:rPr>
          <w:rFonts w:eastAsia="Times New Roman"/>
          <w:color w:val="000000"/>
          <w:sz w:val="28"/>
          <w:szCs w:val="28"/>
        </w:rPr>
      </w:pPr>
    </w:p>
    <w:p w:rsidR="00D748E8" w:rsidRPr="00D748E8" w:rsidRDefault="002A4D39" w:rsidP="00D748E8">
      <w:pPr>
        <w:pStyle w:val="2"/>
        <w:spacing w:before="0" w:after="0" w:line="360" w:lineRule="auto"/>
        <w:ind w:firstLine="567"/>
        <w:rPr>
          <w:rFonts w:eastAsia="Times New Roman"/>
          <w:bCs/>
          <w:sz w:val="28"/>
          <w:szCs w:val="28"/>
          <w:lang w:eastAsia="ru-RU"/>
        </w:rPr>
      </w:pPr>
      <w:r w:rsidRPr="00D748E8">
        <w:rPr>
          <w:rFonts w:eastAsia="Times New Roman"/>
          <w:color w:val="000000"/>
          <w:sz w:val="28"/>
          <w:szCs w:val="28"/>
        </w:rPr>
        <w:t>2.</w:t>
      </w:r>
      <w:r w:rsidR="008B6082" w:rsidRPr="00D748E8">
        <w:rPr>
          <w:rFonts w:eastAsia="Times New Roman"/>
          <w:color w:val="000000"/>
          <w:sz w:val="28"/>
          <w:szCs w:val="28"/>
        </w:rPr>
        <w:t xml:space="preserve"> Ухвала є остаточною.</w:t>
      </w:r>
    </w:p>
    <w:p w:rsidR="008B6082" w:rsidRDefault="008B6082" w:rsidP="00D748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8E8" w:rsidRDefault="00D748E8" w:rsidP="00D748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748E8" w:rsidRDefault="00D748E8" w:rsidP="00D748E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F668DB" w:rsidRPr="00F668DB" w:rsidRDefault="00F668DB" w:rsidP="00F668DB">
      <w:pPr>
        <w:spacing w:after="0" w:line="240" w:lineRule="auto"/>
        <w:ind w:left="425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F668DB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Перша колегія суддів</w:t>
      </w:r>
    </w:p>
    <w:p w:rsidR="00F668DB" w:rsidRPr="00F668DB" w:rsidRDefault="00F668DB" w:rsidP="00F668DB">
      <w:pPr>
        <w:spacing w:after="0" w:line="240" w:lineRule="auto"/>
        <w:ind w:left="425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F668DB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Першого сенату</w:t>
      </w:r>
    </w:p>
    <w:p w:rsidR="00D748E8" w:rsidRPr="00D748E8" w:rsidRDefault="00F668DB" w:rsidP="00F668DB">
      <w:pPr>
        <w:spacing w:after="0" w:line="240" w:lineRule="auto"/>
        <w:ind w:left="4254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668DB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Конституційного Суду України</w:t>
      </w:r>
    </w:p>
    <w:sectPr w:rsidR="00D748E8" w:rsidRPr="00D748E8" w:rsidSect="00D748E8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3C0" w:rsidRDefault="00C363C0">
      <w:pPr>
        <w:spacing w:after="0" w:line="240" w:lineRule="auto"/>
      </w:pPr>
      <w:r>
        <w:separator/>
      </w:r>
    </w:p>
  </w:endnote>
  <w:endnote w:type="continuationSeparator" w:id="0">
    <w:p w:rsidR="00C363C0" w:rsidRDefault="00C36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8E8" w:rsidRPr="00D748E8" w:rsidRDefault="00D748E8">
    <w:pPr>
      <w:pStyle w:val="a5"/>
      <w:rPr>
        <w:sz w:val="10"/>
        <w:szCs w:val="10"/>
      </w:rPr>
    </w:pPr>
    <w:r w:rsidRPr="00D748E8">
      <w:rPr>
        <w:sz w:val="10"/>
        <w:szCs w:val="10"/>
      </w:rPr>
      <w:fldChar w:fldCharType="begin"/>
    </w:r>
    <w:r w:rsidRPr="00D748E8">
      <w:rPr>
        <w:sz w:val="10"/>
        <w:szCs w:val="10"/>
      </w:rPr>
      <w:instrText xml:space="preserve"> FILENAME \p \* MERGEFORMAT </w:instrText>
    </w:r>
    <w:r w:rsidRPr="00D748E8">
      <w:rPr>
        <w:sz w:val="10"/>
        <w:szCs w:val="10"/>
      </w:rPr>
      <w:fldChar w:fldCharType="separate"/>
    </w:r>
    <w:r w:rsidR="00F668DB">
      <w:rPr>
        <w:noProof/>
        <w:sz w:val="10"/>
        <w:szCs w:val="10"/>
      </w:rPr>
      <w:t>G:\2024\Suddi\I senat\I koleg\21.docx</w:t>
    </w:r>
    <w:r w:rsidRPr="00D748E8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8E8" w:rsidRPr="00D748E8" w:rsidRDefault="00D748E8">
    <w:pPr>
      <w:pStyle w:val="a5"/>
      <w:rPr>
        <w:sz w:val="10"/>
        <w:szCs w:val="10"/>
      </w:rPr>
    </w:pPr>
    <w:r w:rsidRPr="00D748E8">
      <w:rPr>
        <w:sz w:val="10"/>
        <w:szCs w:val="10"/>
      </w:rPr>
      <w:fldChar w:fldCharType="begin"/>
    </w:r>
    <w:r w:rsidRPr="00D748E8">
      <w:rPr>
        <w:sz w:val="10"/>
        <w:szCs w:val="10"/>
      </w:rPr>
      <w:instrText xml:space="preserve"> FILENAME \p \* MERGEFORMAT </w:instrText>
    </w:r>
    <w:r w:rsidRPr="00D748E8">
      <w:rPr>
        <w:sz w:val="10"/>
        <w:szCs w:val="10"/>
      </w:rPr>
      <w:fldChar w:fldCharType="separate"/>
    </w:r>
    <w:r w:rsidR="00F668DB">
      <w:rPr>
        <w:noProof/>
        <w:sz w:val="10"/>
        <w:szCs w:val="10"/>
      </w:rPr>
      <w:t>G:\2024\Suddi\I senat\I koleg\21.docx</w:t>
    </w:r>
    <w:r w:rsidRPr="00D748E8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3C0" w:rsidRDefault="00C363C0">
      <w:pPr>
        <w:spacing w:after="0" w:line="240" w:lineRule="auto"/>
      </w:pPr>
      <w:r>
        <w:separator/>
      </w:r>
    </w:p>
  </w:footnote>
  <w:footnote w:type="continuationSeparator" w:id="0">
    <w:p w:rsidR="00C363C0" w:rsidRDefault="00C363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145684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748E8" w:rsidRPr="00D748E8" w:rsidRDefault="00D748E8">
        <w:pPr>
          <w:pStyle w:val="a3"/>
          <w:jc w:val="center"/>
          <w:rPr>
            <w:sz w:val="28"/>
            <w:szCs w:val="28"/>
          </w:rPr>
        </w:pPr>
        <w:r w:rsidRPr="00D748E8">
          <w:rPr>
            <w:sz w:val="28"/>
            <w:szCs w:val="28"/>
          </w:rPr>
          <w:fldChar w:fldCharType="begin"/>
        </w:r>
        <w:r w:rsidRPr="00D748E8">
          <w:rPr>
            <w:sz w:val="28"/>
            <w:szCs w:val="28"/>
          </w:rPr>
          <w:instrText>PAGE   \* MERGEFORMAT</w:instrText>
        </w:r>
        <w:r w:rsidRPr="00D748E8">
          <w:rPr>
            <w:sz w:val="28"/>
            <w:szCs w:val="28"/>
          </w:rPr>
          <w:fldChar w:fldCharType="separate"/>
        </w:r>
        <w:r w:rsidR="00F668DB">
          <w:rPr>
            <w:noProof/>
            <w:sz w:val="28"/>
            <w:szCs w:val="28"/>
          </w:rPr>
          <w:t>4</w:t>
        </w:r>
        <w:r w:rsidRPr="00D748E8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AE5"/>
    <w:rsid w:val="00004D7D"/>
    <w:rsid w:val="000107E1"/>
    <w:rsid w:val="00024360"/>
    <w:rsid w:val="00040675"/>
    <w:rsid w:val="00041913"/>
    <w:rsid w:val="000564BE"/>
    <w:rsid w:val="00057238"/>
    <w:rsid w:val="00057621"/>
    <w:rsid w:val="00064E72"/>
    <w:rsid w:val="000657F6"/>
    <w:rsid w:val="00070F1F"/>
    <w:rsid w:val="00074641"/>
    <w:rsid w:val="000849F3"/>
    <w:rsid w:val="0008759E"/>
    <w:rsid w:val="0009209A"/>
    <w:rsid w:val="000B7A88"/>
    <w:rsid w:val="000C5F6E"/>
    <w:rsid w:val="000D0408"/>
    <w:rsid w:val="000E60EA"/>
    <w:rsid w:val="000F0DC6"/>
    <w:rsid w:val="000F1283"/>
    <w:rsid w:val="000F7436"/>
    <w:rsid w:val="0010439C"/>
    <w:rsid w:val="001203AE"/>
    <w:rsid w:val="00121929"/>
    <w:rsid w:val="001308D0"/>
    <w:rsid w:val="0013113E"/>
    <w:rsid w:val="0014388F"/>
    <w:rsid w:val="00171E9C"/>
    <w:rsid w:val="00185FE9"/>
    <w:rsid w:val="001B3C76"/>
    <w:rsid w:val="001D0C3A"/>
    <w:rsid w:val="001F086F"/>
    <w:rsid w:val="00203415"/>
    <w:rsid w:val="00223EEC"/>
    <w:rsid w:val="00224346"/>
    <w:rsid w:val="002246F2"/>
    <w:rsid w:val="002325F6"/>
    <w:rsid w:val="0024217A"/>
    <w:rsid w:val="00250F9F"/>
    <w:rsid w:val="00264D98"/>
    <w:rsid w:val="00270942"/>
    <w:rsid w:val="00270ECE"/>
    <w:rsid w:val="00287C4B"/>
    <w:rsid w:val="002A4D39"/>
    <w:rsid w:val="002B2294"/>
    <w:rsid w:val="002F196D"/>
    <w:rsid w:val="002F1AF9"/>
    <w:rsid w:val="002F473B"/>
    <w:rsid w:val="002F574A"/>
    <w:rsid w:val="003020E8"/>
    <w:rsid w:val="0030255E"/>
    <w:rsid w:val="00310318"/>
    <w:rsid w:val="00314541"/>
    <w:rsid w:val="00320BDD"/>
    <w:rsid w:val="003255F5"/>
    <w:rsid w:val="003337C3"/>
    <w:rsid w:val="00345DBB"/>
    <w:rsid w:val="003603AC"/>
    <w:rsid w:val="00361676"/>
    <w:rsid w:val="00375E5E"/>
    <w:rsid w:val="00385261"/>
    <w:rsid w:val="003A11CB"/>
    <w:rsid w:val="003C445F"/>
    <w:rsid w:val="003D76D7"/>
    <w:rsid w:val="00401D65"/>
    <w:rsid w:val="00411DC5"/>
    <w:rsid w:val="00427D27"/>
    <w:rsid w:val="00432825"/>
    <w:rsid w:val="004360A8"/>
    <w:rsid w:val="00437482"/>
    <w:rsid w:val="00437DE1"/>
    <w:rsid w:val="00440874"/>
    <w:rsid w:val="00464CDC"/>
    <w:rsid w:val="00464DBB"/>
    <w:rsid w:val="00486DCC"/>
    <w:rsid w:val="004A16E3"/>
    <w:rsid w:val="004A5BF1"/>
    <w:rsid w:val="004A5E54"/>
    <w:rsid w:val="004B57B7"/>
    <w:rsid w:val="004C797B"/>
    <w:rsid w:val="004E4382"/>
    <w:rsid w:val="004F14E8"/>
    <w:rsid w:val="0051159C"/>
    <w:rsid w:val="00514987"/>
    <w:rsid w:val="00517A34"/>
    <w:rsid w:val="00531E55"/>
    <w:rsid w:val="00536F75"/>
    <w:rsid w:val="005477ED"/>
    <w:rsid w:val="00554936"/>
    <w:rsid w:val="00564134"/>
    <w:rsid w:val="00574C4B"/>
    <w:rsid w:val="00582CC9"/>
    <w:rsid w:val="005845E1"/>
    <w:rsid w:val="00591B43"/>
    <w:rsid w:val="00592999"/>
    <w:rsid w:val="005C1F2C"/>
    <w:rsid w:val="005F7D35"/>
    <w:rsid w:val="00605796"/>
    <w:rsid w:val="00611AF7"/>
    <w:rsid w:val="00617E40"/>
    <w:rsid w:val="00620B15"/>
    <w:rsid w:val="006602FC"/>
    <w:rsid w:val="00672492"/>
    <w:rsid w:val="00686A46"/>
    <w:rsid w:val="006F316E"/>
    <w:rsid w:val="006F3471"/>
    <w:rsid w:val="007016F8"/>
    <w:rsid w:val="0072183E"/>
    <w:rsid w:val="00726FB3"/>
    <w:rsid w:val="00727DBB"/>
    <w:rsid w:val="007304E7"/>
    <w:rsid w:val="00734B48"/>
    <w:rsid w:val="00737215"/>
    <w:rsid w:val="007435AB"/>
    <w:rsid w:val="007441C2"/>
    <w:rsid w:val="0074444E"/>
    <w:rsid w:val="0076278F"/>
    <w:rsid w:val="00765799"/>
    <w:rsid w:val="00777EF4"/>
    <w:rsid w:val="00783AFE"/>
    <w:rsid w:val="00793C63"/>
    <w:rsid w:val="00796BA4"/>
    <w:rsid w:val="00796CAB"/>
    <w:rsid w:val="007A1EE8"/>
    <w:rsid w:val="007A2E57"/>
    <w:rsid w:val="007A329E"/>
    <w:rsid w:val="007B0417"/>
    <w:rsid w:val="007C4CE2"/>
    <w:rsid w:val="007D2264"/>
    <w:rsid w:val="007F1A1F"/>
    <w:rsid w:val="00817667"/>
    <w:rsid w:val="00833DEE"/>
    <w:rsid w:val="00842D91"/>
    <w:rsid w:val="00844938"/>
    <w:rsid w:val="00850CB1"/>
    <w:rsid w:val="00861735"/>
    <w:rsid w:val="00865A1A"/>
    <w:rsid w:val="00890B05"/>
    <w:rsid w:val="008943AB"/>
    <w:rsid w:val="008A230E"/>
    <w:rsid w:val="008A6625"/>
    <w:rsid w:val="008B6082"/>
    <w:rsid w:val="008D1163"/>
    <w:rsid w:val="008D7F9D"/>
    <w:rsid w:val="008E1F03"/>
    <w:rsid w:val="008E37AA"/>
    <w:rsid w:val="008F68E8"/>
    <w:rsid w:val="00911DF9"/>
    <w:rsid w:val="009153AA"/>
    <w:rsid w:val="0091666E"/>
    <w:rsid w:val="009468E5"/>
    <w:rsid w:val="00952AD8"/>
    <w:rsid w:val="0095714D"/>
    <w:rsid w:val="00970C6C"/>
    <w:rsid w:val="00995F32"/>
    <w:rsid w:val="009D5FA4"/>
    <w:rsid w:val="009E20AC"/>
    <w:rsid w:val="00A32FE8"/>
    <w:rsid w:val="00A35801"/>
    <w:rsid w:val="00A6514B"/>
    <w:rsid w:val="00A66979"/>
    <w:rsid w:val="00A861D4"/>
    <w:rsid w:val="00AA22F0"/>
    <w:rsid w:val="00AA2DCF"/>
    <w:rsid w:val="00AB26B6"/>
    <w:rsid w:val="00AC6605"/>
    <w:rsid w:val="00AC6963"/>
    <w:rsid w:val="00AC7D3C"/>
    <w:rsid w:val="00AC7F3E"/>
    <w:rsid w:val="00AE07F1"/>
    <w:rsid w:val="00AE5C60"/>
    <w:rsid w:val="00B127DA"/>
    <w:rsid w:val="00B33EB9"/>
    <w:rsid w:val="00B346F1"/>
    <w:rsid w:val="00B349D3"/>
    <w:rsid w:val="00B40FB1"/>
    <w:rsid w:val="00B52956"/>
    <w:rsid w:val="00B7252F"/>
    <w:rsid w:val="00B74A7A"/>
    <w:rsid w:val="00BA6AFD"/>
    <w:rsid w:val="00BE07EC"/>
    <w:rsid w:val="00BE767F"/>
    <w:rsid w:val="00C07AD1"/>
    <w:rsid w:val="00C15582"/>
    <w:rsid w:val="00C16ACE"/>
    <w:rsid w:val="00C358C1"/>
    <w:rsid w:val="00C363C0"/>
    <w:rsid w:val="00C470F5"/>
    <w:rsid w:val="00C508A0"/>
    <w:rsid w:val="00C64AA8"/>
    <w:rsid w:val="00C83FC9"/>
    <w:rsid w:val="00CB2C0C"/>
    <w:rsid w:val="00CB31D7"/>
    <w:rsid w:val="00CD460D"/>
    <w:rsid w:val="00D0065F"/>
    <w:rsid w:val="00D011D8"/>
    <w:rsid w:val="00D06F23"/>
    <w:rsid w:val="00D07C16"/>
    <w:rsid w:val="00D72BC3"/>
    <w:rsid w:val="00D740B2"/>
    <w:rsid w:val="00D748E8"/>
    <w:rsid w:val="00D81109"/>
    <w:rsid w:val="00D84F5E"/>
    <w:rsid w:val="00DB45BB"/>
    <w:rsid w:val="00DB5EBC"/>
    <w:rsid w:val="00DC1EFF"/>
    <w:rsid w:val="00DF1F52"/>
    <w:rsid w:val="00DF38C0"/>
    <w:rsid w:val="00E0381C"/>
    <w:rsid w:val="00E15AC2"/>
    <w:rsid w:val="00E17BD9"/>
    <w:rsid w:val="00E4184A"/>
    <w:rsid w:val="00E64EC9"/>
    <w:rsid w:val="00E7274E"/>
    <w:rsid w:val="00E75EB5"/>
    <w:rsid w:val="00EA00A4"/>
    <w:rsid w:val="00EB0238"/>
    <w:rsid w:val="00EB3C76"/>
    <w:rsid w:val="00EC3580"/>
    <w:rsid w:val="00EC3FE8"/>
    <w:rsid w:val="00EC7485"/>
    <w:rsid w:val="00EF6134"/>
    <w:rsid w:val="00F3153B"/>
    <w:rsid w:val="00F41180"/>
    <w:rsid w:val="00F46822"/>
    <w:rsid w:val="00F51AE5"/>
    <w:rsid w:val="00F540D4"/>
    <w:rsid w:val="00F57EA1"/>
    <w:rsid w:val="00F668DB"/>
    <w:rsid w:val="00F80CB1"/>
    <w:rsid w:val="00F945DF"/>
    <w:rsid w:val="00F95337"/>
    <w:rsid w:val="00F97618"/>
    <w:rsid w:val="00FB048B"/>
    <w:rsid w:val="00FC140E"/>
    <w:rsid w:val="00FD2029"/>
    <w:rsid w:val="00FD33F5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F5D3"/>
  <w15:chartTrackingRefBased/>
  <w15:docId w15:val="{761FB988-AD43-4A3B-B694-005A0CD5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748E8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AE5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ій колонтитул Знак"/>
    <w:link w:val="a3"/>
    <w:uiPriority w:val="99"/>
    <w:rsid w:val="00F51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51AE5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Нижній колонтитул Знак"/>
    <w:link w:val="a5"/>
    <w:uiPriority w:val="99"/>
    <w:rsid w:val="00F51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 (2)"/>
    <w:basedOn w:val="a"/>
    <w:rsid w:val="008F68E8"/>
    <w:pPr>
      <w:widowControl w:val="0"/>
      <w:shd w:val="clear" w:color="000000" w:fill="FFFFFF"/>
      <w:spacing w:before="300" w:after="720" w:line="240" w:lineRule="atLeast"/>
      <w:jc w:val="both"/>
    </w:pPr>
    <w:rPr>
      <w:rFonts w:ascii="Times New Roman" w:hAnsi="Times New Roman"/>
      <w:sz w:val="26"/>
      <w:szCs w:val="26"/>
      <w:lang w:eastAsia="uk-UA"/>
    </w:rPr>
  </w:style>
  <w:style w:type="paragraph" w:customStyle="1" w:styleId="3">
    <w:name w:val="Основной текст (3)"/>
    <w:basedOn w:val="a"/>
    <w:rsid w:val="00793C63"/>
    <w:pPr>
      <w:widowControl w:val="0"/>
      <w:shd w:val="clear" w:color="000000" w:fill="FFFFFF"/>
      <w:spacing w:after="0" w:line="322" w:lineRule="exact"/>
      <w:jc w:val="center"/>
    </w:pPr>
    <w:rPr>
      <w:rFonts w:ascii="Times New Roman" w:hAnsi="Times New Roman"/>
      <w:b/>
      <w:sz w:val="26"/>
      <w:szCs w:val="26"/>
      <w:lang w:eastAsia="uk-UA"/>
    </w:rPr>
  </w:style>
  <w:style w:type="character" w:styleId="a7">
    <w:name w:val="Hyperlink"/>
    <w:semiHidden/>
    <w:rsid w:val="00793C63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8A23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7C4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7C4CE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748E8"/>
    <w:rPr>
      <w:rFonts w:ascii="Times New Roman" w:eastAsia="Times New Roman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3509-2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3509-2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4651-17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3527</Words>
  <Characters>2011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5527</CharactersWithSpaces>
  <SharedDoc>false</SharedDoc>
  <HLinks>
    <vt:vector size="18" baseType="variant">
      <vt:variant>
        <vt:i4>5701708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https://zakon.rada.gov.ua/laws/show/3509-20</vt:lpwstr>
      </vt:variant>
      <vt:variant>
        <vt:lpwstr>n2</vt:lpwstr>
      </vt:variant>
      <vt:variant>
        <vt:i4>5505100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https://zakon.rada.gov.ua/laws/show/3509-20</vt:lpwstr>
      </vt:variant>
      <vt:variant>
        <vt:lpwstr>n14</vt:lpwstr>
      </vt:variant>
      <vt:variant>
        <vt:i4>6815870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https://zakon.rada.gov.ua/laws/show/4651-17</vt:lpwstr>
      </vt:variant>
      <vt:variant>
        <vt:lpwstr>n2079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В. Члевик</dc:creator>
  <cp:keywords/>
  <dc:description/>
  <cp:lastModifiedBy>Валентина М. Поліщук</cp:lastModifiedBy>
  <cp:revision>4</cp:revision>
  <cp:lastPrinted>2024-05-28T11:08:00Z</cp:lastPrinted>
  <dcterms:created xsi:type="dcterms:W3CDTF">2024-05-16T08:24:00Z</dcterms:created>
  <dcterms:modified xsi:type="dcterms:W3CDTF">2024-05-28T11:08:00Z</dcterms:modified>
</cp:coreProperties>
</file>