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C0" w:rsidRDefault="006A7AC0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890B31" w:rsidRPr="00890B31" w:rsidRDefault="00890B31" w:rsidP="00890B31">
      <w:pPr>
        <w:contextualSpacing/>
        <w:jc w:val="both"/>
        <w:rPr>
          <w:b/>
          <w:sz w:val="28"/>
          <w:szCs w:val="28"/>
        </w:rPr>
      </w:pPr>
    </w:p>
    <w:p w:rsidR="00D139B3" w:rsidRDefault="006A7AC0" w:rsidP="00890B31">
      <w:pPr>
        <w:pStyle w:val="a3"/>
        <w:ind w:left="709" w:right="1133" w:firstLine="0"/>
        <w:rPr>
          <w:szCs w:val="28"/>
        </w:rPr>
      </w:pPr>
      <w:r w:rsidRPr="00890B31">
        <w:rPr>
          <w:bCs/>
          <w:szCs w:val="28"/>
        </w:rPr>
        <w:t xml:space="preserve">про відмову у відкритті конституційного провадження у справі за конституційною скаргою Хаврюченка Романа Петровича </w:t>
      </w:r>
      <w:r w:rsidRPr="00890B31">
        <w:rPr>
          <w:szCs w:val="28"/>
        </w:rPr>
        <w:t>щодо відповідності Конституції України (кон</w:t>
      </w:r>
      <w:r w:rsidR="00473E1C" w:rsidRPr="00890B31">
        <w:rPr>
          <w:szCs w:val="28"/>
        </w:rPr>
        <w:t>ституційності) положення</w:t>
      </w:r>
      <w:r w:rsidR="00BF6642" w:rsidRPr="00890B31">
        <w:rPr>
          <w:szCs w:val="28"/>
        </w:rPr>
        <w:t xml:space="preserve"> частини</w:t>
      </w:r>
      <w:r w:rsidR="000224C6" w:rsidRPr="00890B31">
        <w:rPr>
          <w:szCs w:val="28"/>
        </w:rPr>
        <w:t xml:space="preserve"> третьої статті 54 </w:t>
      </w:r>
      <w:r w:rsidR="00890B31">
        <w:rPr>
          <w:szCs w:val="28"/>
        </w:rPr>
        <w:br/>
      </w:r>
      <w:r w:rsidR="00890B31">
        <w:rPr>
          <w:szCs w:val="28"/>
        </w:rPr>
        <w:tab/>
      </w:r>
      <w:r w:rsidR="00890B31">
        <w:rPr>
          <w:szCs w:val="28"/>
        </w:rPr>
        <w:tab/>
      </w:r>
      <w:r w:rsidR="00890B31">
        <w:rPr>
          <w:szCs w:val="28"/>
        </w:rPr>
        <w:tab/>
      </w:r>
      <w:r w:rsidR="000224C6" w:rsidRPr="00890B31">
        <w:rPr>
          <w:szCs w:val="28"/>
        </w:rPr>
        <w:t>Сімейного кодексу України</w:t>
      </w:r>
    </w:p>
    <w:p w:rsidR="00890B31" w:rsidRPr="00890B31" w:rsidRDefault="00890B31" w:rsidP="00890B31">
      <w:pPr>
        <w:jc w:val="both"/>
        <w:rPr>
          <w:b/>
          <w:bCs/>
          <w:sz w:val="28"/>
          <w:szCs w:val="28"/>
        </w:rPr>
      </w:pPr>
    </w:p>
    <w:p w:rsidR="00890B31" w:rsidRDefault="006A7AC0" w:rsidP="00890B31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90B3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890B3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FE4DA6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D139B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FE4DA6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D139B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FE4DA6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3-64/2022(164</w:t>
      </w:r>
      <w:r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/22)</w:t>
      </w:r>
    </w:p>
    <w:p w:rsidR="006A7AC0" w:rsidRPr="00890B31" w:rsidRDefault="00890B31" w:rsidP="00890B31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21 </w:t>
      </w:r>
      <w:r w:rsidR="00A66E1A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вересня</w:t>
      </w:r>
      <w:r w:rsidR="006A7AC0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2022 року</w:t>
      </w:r>
    </w:p>
    <w:p w:rsidR="006A7AC0" w:rsidRPr="00890B31" w:rsidRDefault="00D139B3" w:rsidP="00890B3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9F4550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94</w:t>
      </w:r>
      <w:r w:rsidR="006A7AC0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-1(І)</w:t>
      </w:r>
      <w:bookmarkEnd w:id="0"/>
      <w:r w:rsidR="006A7AC0" w:rsidRPr="00890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/2022</w:t>
      </w:r>
    </w:p>
    <w:p w:rsidR="00890B31" w:rsidRPr="00890B31" w:rsidRDefault="00890B31" w:rsidP="00890B31">
      <w:pPr>
        <w:jc w:val="both"/>
        <w:rPr>
          <w:sz w:val="28"/>
          <w:szCs w:val="28"/>
        </w:rPr>
      </w:pPr>
    </w:p>
    <w:p w:rsidR="006A7AC0" w:rsidRPr="00890B31" w:rsidRDefault="006A7AC0" w:rsidP="0089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B31">
        <w:rPr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6A7AC0" w:rsidRPr="00890B31" w:rsidRDefault="006A7AC0" w:rsidP="0089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AC0" w:rsidRPr="00890B31" w:rsidRDefault="006A7AC0" w:rsidP="0089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B31">
        <w:rPr>
          <w:sz w:val="28"/>
          <w:szCs w:val="28"/>
        </w:rPr>
        <w:t>Колісник Віктор Павлович (голова засідання, доповідач),</w:t>
      </w:r>
    </w:p>
    <w:p w:rsidR="006A7AC0" w:rsidRPr="00890B31" w:rsidRDefault="006A7AC0" w:rsidP="0089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B31">
        <w:rPr>
          <w:sz w:val="28"/>
          <w:szCs w:val="28"/>
        </w:rPr>
        <w:t>Кичун Віктор Іванович,</w:t>
      </w:r>
    </w:p>
    <w:p w:rsidR="006A7AC0" w:rsidRPr="00890B31" w:rsidRDefault="006A7AC0" w:rsidP="00890B31">
      <w:pPr>
        <w:ind w:firstLine="709"/>
        <w:jc w:val="both"/>
        <w:rPr>
          <w:sz w:val="28"/>
          <w:szCs w:val="28"/>
        </w:rPr>
      </w:pPr>
      <w:r w:rsidRPr="00890B31">
        <w:rPr>
          <w:sz w:val="28"/>
          <w:szCs w:val="28"/>
        </w:rPr>
        <w:t>Філюк Петро Тодосьович,</w:t>
      </w:r>
    </w:p>
    <w:p w:rsidR="006A7AC0" w:rsidRPr="00890B31" w:rsidRDefault="006A7AC0" w:rsidP="00890B31">
      <w:pPr>
        <w:ind w:firstLine="709"/>
        <w:jc w:val="both"/>
        <w:rPr>
          <w:sz w:val="28"/>
          <w:szCs w:val="28"/>
        </w:rPr>
      </w:pPr>
    </w:p>
    <w:p w:rsidR="006A7AC0" w:rsidRPr="00890B31" w:rsidRDefault="006A7AC0" w:rsidP="00890B31">
      <w:pPr>
        <w:pStyle w:val="20"/>
        <w:widowControl/>
        <w:spacing w:after="0" w:line="348" w:lineRule="auto"/>
        <w:ind w:firstLine="709"/>
        <w:jc w:val="both"/>
      </w:pPr>
      <w:r w:rsidRPr="00890B31"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FE4DA6" w:rsidRPr="00890B31">
        <w:rPr>
          <w:bCs/>
        </w:rPr>
        <w:t>Хаврюченка Романа Петровича</w:t>
      </w:r>
      <w:r w:rsidRPr="00890B31">
        <w:t xml:space="preserve"> щодо відповідності Конституції Украї</w:t>
      </w:r>
      <w:r w:rsidR="00473E1C" w:rsidRPr="00890B31">
        <w:t>ни (конституційності) положення</w:t>
      </w:r>
      <w:r w:rsidR="00BF6642" w:rsidRPr="00890B31">
        <w:t xml:space="preserve"> </w:t>
      </w:r>
      <w:r w:rsidRPr="00890B31">
        <w:t xml:space="preserve">частини </w:t>
      </w:r>
      <w:r w:rsidR="00BF6642" w:rsidRPr="00890B31">
        <w:t xml:space="preserve">третьої статті </w:t>
      </w:r>
      <w:r w:rsidRPr="00890B31">
        <w:t>5</w:t>
      </w:r>
      <w:r w:rsidR="00473E1C" w:rsidRPr="00890B31">
        <w:t>4 Сімейного кодексу України.</w:t>
      </w:r>
    </w:p>
    <w:p w:rsidR="006A7AC0" w:rsidRPr="00890B31" w:rsidRDefault="006A7AC0" w:rsidP="00890B31">
      <w:pPr>
        <w:spacing w:line="348" w:lineRule="auto"/>
        <w:ind w:firstLine="709"/>
        <w:contextualSpacing/>
        <w:jc w:val="both"/>
        <w:rPr>
          <w:sz w:val="28"/>
          <w:szCs w:val="28"/>
        </w:rPr>
      </w:pPr>
    </w:p>
    <w:p w:rsidR="006A7AC0" w:rsidRPr="00890B31" w:rsidRDefault="006A7AC0" w:rsidP="00890B31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890B31">
        <w:rPr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6A7AC0" w:rsidRPr="00890B31" w:rsidRDefault="006A7AC0" w:rsidP="00890B31">
      <w:pPr>
        <w:spacing w:line="348" w:lineRule="auto"/>
        <w:ind w:firstLine="709"/>
        <w:contextualSpacing/>
        <w:jc w:val="center"/>
        <w:rPr>
          <w:b/>
          <w:sz w:val="28"/>
          <w:szCs w:val="28"/>
        </w:rPr>
      </w:pPr>
    </w:p>
    <w:p w:rsidR="006A7AC0" w:rsidRPr="00890B31" w:rsidRDefault="006A7AC0" w:rsidP="00890B31">
      <w:pPr>
        <w:spacing w:line="348" w:lineRule="auto"/>
        <w:contextualSpacing/>
        <w:jc w:val="center"/>
        <w:rPr>
          <w:b/>
          <w:sz w:val="28"/>
          <w:szCs w:val="28"/>
        </w:rPr>
      </w:pPr>
      <w:r w:rsidRPr="00890B31">
        <w:rPr>
          <w:b/>
          <w:sz w:val="28"/>
          <w:szCs w:val="28"/>
        </w:rPr>
        <w:t>у с т а н о в и л а:</w:t>
      </w:r>
    </w:p>
    <w:p w:rsidR="006A7AC0" w:rsidRPr="00890B31" w:rsidRDefault="006A7AC0" w:rsidP="00890B31">
      <w:pPr>
        <w:spacing w:line="348" w:lineRule="auto"/>
        <w:ind w:firstLine="709"/>
        <w:contextualSpacing/>
        <w:jc w:val="center"/>
        <w:rPr>
          <w:b/>
          <w:sz w:val="28"/>
          <w:szCs w:val="28"/>
        </w:rPr>
      </w:pPr>
    </w:p>
    <w:p w:rsidR="00D139B3" w:rsidRDefault="006A7AC0" w:rsidP="00890B31">
      <w:pPr>
        <w:pStyle w:val="20"/>
        <w:widowControl/>
        <w:spacing w:after="0" w:line="348" w:lineRule="auto"/>
        <w:ind w:firstLine="709"/>
        <w:jc w:val="both"/>
      </w:pPr>
      <w:r w:rsidRPr="00890B31">
        <w:t>1.</w:t>
      </w:r>
      <w:bookmarkStart w:id="1" w:name="_Hlk40441461"/>
      <w:r w:rsidR="00BF6642" w:rsidRPr="00890B31">
        <w:t xml:space="preserve"> Хаврюченко Р.П</w:t>
      </w:r>
      <w:r w:rsidRPr="00890B31">
        <w:t>. звернувся до Конституційного Суду України з клопотанням пере</w:t>
      </w:r>
      <w:r w:rsidR="00BF6642" w:rsidRPr="00890B31">
        <w:t>вірити на відповідність частинам першій, другій статті 8</w:t>
      </w:r>
      <w:r w:rsidR="00EA6550" w:rsidRPr="00890B31">
        <w:t xml:space="preserve">, </w:t>
      </w:r>
      <w:r w:rsidR="00EA6550" w:rsidRPr="00890B31">
        <w:lastRenderedPageBreak/>
        <w:t>частині першій статті 19</w:t>
      </w:r>
      <w:r w:rsidRPr="00890B31">
        <w:t>,</w:t>
      </w:r>
      <w:r w:rsidR="00EA6550" w:rsidRPr="00890B31">
        <w:t xml:space="preserve"> стат</w:t>
      </w:r>
      <w:r w:rsidR="00473E1C" w:rsidRPr="00890B31">
        <w:t xml:space="preserve">тям </w:t>
      </w:r>
      <w:r w:rsidR="00EA6550" w:rsidRPr="00890B31">
        <w:t>21, 22, частинам першій, другій статті 24, частині першій статті 32, частині пе</w:t>
      </w:r>
      <w:r w:rsidR="00473E1C" w:rsidRPr="00890B31">
        <w:t xml:space="preserve">ршій статті 51, частині другій </w:t>
      </w:r>
      <w:r w:rsidR="00EA6550" w:rsidRPr="00890B31">
        <w:t>статті 61, частин</w:t>
      </w:r>
      <w:r w:rsidR="004A0F83" w:rsidRPr="00890B31">
        <w:t>і</w:t>
      </w:r>
      <w:r w:rsidR="00473E1C" w:rsidRPr="00890B31">
        <w:t xml:space="preserve"> першій</w:t>
      </w:r>
      <w:r w:rsidR="00EA6550" w:rsidRPr="00890B31">
        <w:t xml:space="preserve"> статті 64 Конституції України (конституційність) </w:t>
      </w:r>
      <w:r w:rsidR="00870BA2" w:rsidRPr="00890B31">
        <w:t>положення частини третьої статті 54 Сімейного кодексу України (далі – Кодекс).</w:t>
      </w:r>
    </w:p>
    <w:p w:rsidR="000C731D" w:rsidRPr="00890B31" w:rsidRDefault="006A7AC0" w:rsidP="00890B31">
      <w:pPr>
        <w:pStyle w:val="20"/>
        <w:widowControl/>
        <w:spacing w:after="0" w:line="348" w:lineRule="auto"/>
        <w:ind w:firstLine="709"/>
        <w:jc w:val="both"/>
      </w:pPr>
      <w:r w:rsidRPr="00890B31">
        <w:rPr>
          <w:color w:val="000000"/>
        </w:rPr>
        <w:t>Ві</w:t>
      </w:r>
      <w:r w:rsidR="00CB23B8" w:rsidRPr="00890B31">
        <w:rPr>
          <w:color w:val="000000"/>
        </w:rPr>
        <w:t>дповідно до оспорюваного положення</w:t>
      </w:r>
      <w:r w:rsidRPr="00890B31">
        <w:rPr>
          <w:color w:val="000000"/>
        </w:rPr>
        <w:t xml:space="preserve"> Кодексу </w:t>
      </w:r>
      <w:r w:rsidR="000C731D" w:rsidRPr="00890B31">
        <w:rPr>
          <w:color w:val="000000"/>
        </w:rPr>
        <w:t>„</w:t>
      </w:r>
      <w:r w:rsidR="006175C1" w:rsidRPr="00890B31">
        <w:rPr>
          <w:color w:val="000000"/>
          <w:shd w:val="clear" w:color="auto" w:fill="FFFFFF"/>
        </w:rPr>
        <w:t>вважається, що дії одного з подружжя стосовно життя сім’ї вчинені за згодою другого з подружжя</w:t>
      </w:r>
      <w:r w:rsidR="000C731D" w:rsidRPr="00890B31">
        <w:rPr>
          <w:color w:val="000000"/>
        </w:rPr>
        <w:t>“</w:t>
      </w:r>
      <w:r w:rsidR="006175C1" w:rsidRPr="00890B31">
        <w:rPr>
          <w:color w:val="000000"/>
        </w:rPr>
        <w:t>.</w:t>
      </w:r>
    </w:p>
    <w:bookmarkEnd w:id="1"/>
    <w:p w:rsidR="00D139B3" w:rsidRDefault="006175C1" w:rsidP="00890B31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890B31">
        <w:rPr>
          <w:color w:val="000000"/>
          <w:sz w:val="28"/>
          <w:szCs w:val="28"/>
        </w:rPr>
        <w:t xml:space="preserve">Автор клопотання вказує, що </w:t>
      </w:r>
      <w:r w:rsidR="00C461C5" w:rsidRPr="00890B31">
        <w:rPr>
          <w:color w:val="000000"/>
          <w:sz w:val="28"/>
          <w:szCs w:val="28"/>
        </w:rPr>
        <w:t>застосування</w:t>
      </w:r>
      <w:r w:rsidR="00A16D7B">
        <w:rPr>
          <w:color w:val="000000"/>
          <w:sz w:val="28"/>
          <w:szCs w:val="28"/>
        </w:rPr>
        <w:t xml:space="preserve"> судами</w:t>
      </w:r>
      <w:r w:rsidR="00C461C5" w:rsidRPr="00890B31">
        <w:rPr>
          <w:color w:val="000000"/>
          <w:sz w:val="28"/>
          <w:szCs w:val="28"/>
        </w:rPr>
        <w:t xml:space="preserve"> </w:t>
      </w:r>
      <w:r w:rsidR="00A16D7B">
        <w:rPr>
          <w:color w:val="000000"/>
          <w:sz w:val="28"/>
          <w:szCs w:val="28"/>
        </w:rPr>
        <w:t>положення</w:t>
      </w:r>
      <w:r w:rsidR="00A16D7B">
        <w:rPr>
          <w:color w:val="000000"/>
          <w:sz w:val="28"/>
          <w:szCs w:val="28"/>
        </w:rPr>
        <w:br/>
      </w:r>
      <w:r w:rsidRPr="00890B31">
        <w:rPr>
          <w:color w:val="000000"/>
          <w:sz w:val="28"/>
          <w:szCs w:val="28"/>
        </w:rPr>
        <w:t>частини тр</w:t>
      </w:r>
      <w:r w:rsidR="00FB0997" w:rsidRPr="00890B31">
        <w:rPr>
          <w:color w:val="000000"/>
          <w:sz w:val="28"/>
          <w:szCs w:val="28"/>
        </w:rPr>
        <w:t xml:space="preserve">етьої </w:t>
      </w:r>
      <w:r w:rsidRPr="00890B31">
        <w:rPr>
          <w:color w:val="000000"/>
          <w:sz w:val="28"/>
          <w:szCs w:val="28"/>
        </w:rPr>
        <w:t xml:space="preserve">статті </w:t>
      </w:r>
      <w:r w:rsidR="002668B4" w:rsidRPr="00890B31">
        <w:rPr>
          <w:color w:val="000000"/>
          <w:sz w:val="28"/>
          <w:szCs w:val="28"/>
        </w:rPr>
        <w:t>54 Кодексу</w:t>
      </w:r>
      <w:r w:rsidR="00BC4397" w:rsidRPr="00890B31">
        <w:rPr>
          <w:color w:val="000000"/>
          <w:sz w:val="28"/>
          <w:szCs w:val="28"/>
        </w:rPr>
        <w:t xml:space="preserve"> </w:t>
      </w:r>
      <w:r w:rsidR="002668B4" w:rsidRPr="00890B31">
        <w:rPr>
          <w:color w:val="000000"/>
          <w:sz w:val="28"/>
          <w:szCs w:val="28"/>
        </w:rPr>
        <w:t>ун</w:t>
      </w:r>
      <w:r w:rsidR="00BC4397" w:rsidRPr="00890B31">
        <w:rPr>
          <w:color w:val="000000"/>
          <w:sz w:val="28"/>
          <w:szCs w:val="28"/>
        </w:rPr>
        <w:t xml:space="preserve">еможливило </w:t>
      </w:r>
      <w:r w:rsidR="00A16D7B">
        <w:rPr>
          <w:color w:val="000000"/>
          <w:sz w:val="28"/>
          <w:szCs w:val="28"/>
        </w:rPr>
        <w:t>реалізацію</w:t>
      </w:r>
      <w:r w:rsidR="0066166A" w:rsidRPr="00890B31">
        <w:rPr>
          <w:color w:val="000000"/>
          <w:sz w:val="28"/>
          <w:szCs w:val="28"/>
        </w:rPr>
        <w:t xml:space="preserve"> його</w:t>
      </w:r>
      <w:r w:rsidR="00A66E1A" w:rsidRPr="00890B31">
        <w:rPr>
          <w:color w:val="000000"/>
          <w:sz w:val="28"/>
          <w:szCs w:val="28"/>
        </w:rPr>
        <w:t xml:space="preserve"> конс</w:t>
      </w:r>
      <w:r w:rsidR="00BC4397" w:rsidRPr="00890B31">
        <w:rPr>
          <w:color w:val="000000"/>
          <w:sz w:val="28"/>
          <w:szCs w:val="28"/>
        </w:rPr>
        <w:t xml:space="preserve">титуційного </w:t>
      </w:r>
      <w:r w:rsidR="002668B4" w:rsidRPr="00890B31">
        <w:rPr>
          <w:color w:val="000000"/>
          <w:sz w:val="28"/>
          <w:szCs w:val="28"/>
        </w:rPr>
        <w:t>п</w:t>
      </w:r>
      <w:r w:rsidR="00BC4397" w:rsidRPr="00890B31">
        <w:rPr>
          <w:color w:val="000000"/>
          <w:sz w:val="28"/>
          <w:szCs w:val="28"/>
        </w:rPr>
        <w:t>рава</w:t>
      </w:r>
      <w:r w:rsidR="00B719F3" w:rsidRPr="00890B31">
        <w:rPr>
          <w:color w:val="000000"/>
          <w:sz w:val="28"/>
          <w:szCs w:val="28"/>
        </w:rPr>
        <w:t xml:space="preserve"> </w:t>
      </w:r>
      <w:r w:rsidR="00BC4397" w:rsidRPr="00890B31">
        <w:rPr>
          <w:sz w:val="28"/>
          <w:szCs w:val="28"/>
        </w:rPr>
        <w:t>„</w:t>
      </w:r>
      <w:r w:rsidR="00B719F3" w:rsidRPr="00890B31">
        <w:rPr>
          <w:color w:val="000000"/>
          <w:sz w:val="28"/>
          <w:szCs w:val="28"/>
        </w:rPr>
        <w:t>брати рівноправну участь у</w:t>
      </w:r>
      <w:r w:rsidR="002668B4" w:rsidRPr="00890B31">
        <w:rPr>
          <w:color w:val="000000"/>
          <w:sz w:val="28"/>
          <w:szCs w:val="28"/>
        </w:rPr>
        <w:t xml:space="preserve"> виборі дій щодо забезпечення як найкращих інтересів</w:t>
      </w:r>
      <w:r w:rsidR="00A66E1A" w:rsidRPr="00890B31">
        <w:rPr>
          <w:color w:val="000000"/>
          <w:sz w:val="28"/>
          <w:szCs w:val="28"/>
        </w:rPr>
        <w:t xml:space="preserve"> </w:t>
      </w:r>
      <w:r w:rsidR="002668B4" w:rsidRPr="00890B31">
        <w:rPr>
          <w:color w:val="000000"/>
          <w:sz w:val="28"/>
          <w:szCs w:val="28"/>
        </w:rPr>
        <w:t xml:space="preserve">у житті </w:t>
      </w:r>
      <w:r w:rsidR="00A66E1A" w:rsidRPr="00890B31">
        <w:rPr>
          <w:color w:val="000000"/>
          <w:sz w:val="28"/>
          <w:szCs w:val="28"/>
        </w:rPr>
        <w:t>сім’ї та бути дієздатним суб’єктом</w:t>
      </w:r>
      <w:r w:rsidR="002668B4" w:rsidRPr="00890B31">
        <w:rPr>
          <w:color w:val="000000"/>
          <w:sz w:val="28"/>
          <w:szCs w:val="28"/>
        </w:rPr>
        <w:t>, який</w:t>
      </w:r>
      <w:r w:rsidR="00A66E1A" w:rsidRPr="00890B31">
        <w:rPr>
          <w:color w:val="000000"/>
          <w:sz w:val="28"/>
          <w:szCs w:val="28"/>
        </w:rPr>
        <w:t xml:space="preserve"> має право на індивідуальні дії, так і на су</w:t>
      </w:r>
      <w:r w:rsidR="00B719F3" w:rsidRPr="00890B31">
        <w:rPr>
          <w:color w:val="000000"/>
          <w:sz w:val="28"/>
          <w:szCs w:val="28"/>
        </w:rPr>
        <w:t>противлення вчинення певних дій, що можуть мати характер загрозливий для життя, не відповідати інтересам сім’ї, а також нести юридичну відповідальність“.</w:t>
      </w:r>
    </w:p>
    <w:p w:rsidR="00D139B3" w:rsidRDefault="00774AC5" w:rsidP="00890B31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890B31">
        <w:rPr>
          <w:color w:val="000000"/>
          <w:sz w:val="28"/>
          <w:szCs w:val="28"/>
        </w:rPr>
        <w:t>Обґрунтовуючи</w:t>
      </w:r>
      <w:r w:rsidR="006E4192" w:rsidRPr="00890B31">
        <w:rPr>
          <w:color w:val="000000"/>
          <w:sz w:val="28"/>
          <w:szCs w:val="28"/>
        </w:rPr>
        <w:t xml:space="preserve"> неконституційність оспорюваного положення</w:t>
      </w:r>
      <w:r w:rsidRPr="00890B31">
        <w:rPr>
          <w:color w:val="000000"/>
          <w:sz w:val="28"/>
          <w:szCs w:val="28"/>
        </w:rPr>
        <w:t xml:space="preserve"> Кодексу, Хаврюченко Р.П.</w:t>
      </w:r>
      <w:r w:rsidR="006E4192" w:rsidRPr="00890B31">
        <w:rPr>
          <w:color w:val="000000"/>
          <w:sz w:val="28"/>
          <w:szCs w:val="28"/>
        </w:rPr>
        <w:t xml:space="preserve"> посилається на окремі приписи</w:t>
      </w:r>
      <w:r w:rsidRPr="00890B31">
        <w:rPr>
          <w:color w:val="000000"/>
          <w:sz w:val="28"/>
          <w:szCs w:val="28"/>
        </w:rPr>
        <w:t xml:space="preserve"> Конституції України, </w:t>
      </w:r>
      <w:r w:rsidR="00580AAE" w:rsidRPr="00890B31">
        <w:rPr>
          <w:color w:val="000000"/>
          <w:sz w:val="28"/>
          <w:szCs w:val="28"/>
        </w:rPr>
        <w:t>Кодексу,</w:t>
      </w:r>
      <w:r w:rsidR="0031076E" w:rsidRPr="00890B31">
        <w:rPr>
          <w:color w:val="000000"/>
          <w:sz w:val="28"/>
          <w:szCs w:val="28"/>
        </w:rPr>
        <w:t xml:space="preserve"> Цивільного кодексу України, </w:t>
      </w:r>
      <w:r w:rsidR="006E4192" w:rsidRPr="00890B31">
        <w:rPr>
          <w:color w:val="000000"/>
          <w:sz w:val="28"/>
          <w:szCs w:val="28"/>
        </w:rPr>
        <w:t xml:space="preserve">на </w:t>
      </w:r>
      <w:r w:rsidR="0031076E" w:rsidRPr="00890B31">
        <w:rPr>
          <w:color w:val="000000"/>
          <w:sz w:val="28"/>
          <w:szCs w:val="28"/>
        </w:rPr>
        <w:t xml:space="preserve">юридичні позиції </w:t>
      </w:r>
      <w:r w:rsidR="006E4192" w:rsidRPr="00890B31">
        <w:rPr>
          <w:color w:val="000000"/>
          <w:sz w:val="28"/>
          <w:szCs w:val="28"/>
        </w:rPr>
        <w:t>Конституційного Суду України,</w:t>
      </w:r>
      <w:r w:rsidR="00580AAE" w:rsidRPr="00890B31">
        <w:rPr>
          <w:color w:val="000000"/>
          <w:sz w:val="28"/>
          <w:szCs w:val="28"/>
        </w:rPr>
        <w:t xml:space="preserve"> а також на судові рішення у його справі та судову практику у справах інших осіб.</w:t>
      </w:r>
    </w:p>
    <w:p w:rsidR="00B719F3" w:rsidRPr="00890B31" w:rsidRDefault="00B719F3" w:rsidP="00890B31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</w:p>
    <w:p w:rsidR="00D139B3" w:rsidRDefault="00173886" w:rsidP="00890B31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890B31">
        <w:rPr>
          <w:color w:val="000000"/>
          <w:sz w:val="28"/>
          <w:szCs w:val="28"/>
        </w:rPr>
        <w:t>2. Досліджуючи</w:t>
      </w:r>
      <w:r w:rsidR="006A7AC0" w:rsidRPr="00890B31">
        <w:rPr>
          <w:color w:val="000000"/>
          <w:sz w:val="28"/>
          <w:szCs w:val="28"/>
        </w:rPr>
        <w:t xml:space="preserve"> питання про відкриття конституційного провадження у справі, Перша колегія суддів Першого сенату Конституційного С</w:t>
      </w:r>
      <w:r w:rsidR="002B3B97" w:rsidRPr="00890B31">
        <w:rPr>
          <w:color w:val="000000"/>
          <w:sz w:val="28"/>
          <w:szCs w:val="28"/>
        </w:rPr>
        <w:t>уду України виходить із такого.</w:t>
      </w:r>
    </w:p>
    <w:p w:rsidR="006A7AC0" w:rsidRPr="00890B31" w:rsidRDefault="00602098" w:rsidP="00890B31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890B31">
        <w:rPr>
          <w:color w:val="000000"/>
          <w:sz w:val="28"/>
          <w:szCs w:val="28"/>
        </w:rPr>
        <w:t>Згідно із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</w:t>
      </w:r>
      <w:r w:rsidR="00DE04B2" w:rsidRPr="00890B31">
        <w:rPr>
          <w:color w:val="000000"/>
          <w:sz w:val="28"/>
          <w:szCs w:val="28"/>
        </w:rPr>
        <w:t>;</w:t>
      </w:r>
      <w:r w:rsidR="00A16D7B">
        <w:rPr>
          <w:color w:val="000000"/>
          <w:sz w:val="28"/>
          <w:szCs w:val="28"/>
        </w:rPr>
        <w:t xml:space="preserve"> </w:t>
      </w:r>
      <w:r w:rsidR="00DE04B2" w:rsidRPr="00890B31">
        <w:rPr>
          <w:color w:val="000000"/>
          <w:sz w:val="28"/>
          <w:szCs w:val="28"/>
        </w:rPr>
        <w:t xml:space="preserve">конституційна скарга вважається прийнятною за умов її відповідності вимогам, </w:t>
      </w:r>
      <w:r w:rsidR="00A16D7B">
        <w:rPr>
          <w:color w:val="000000"/>
          <w:sz w:val="28"/>
          <w:szCs w:val="28"/>
        </w:rPr>
        <w:t>визначеним</w:t>
      </w:r>
      <w:r w:rsidR="00DE04B2" w:rsidRPr="00890B31">
        <w:rPr>
          <w:color w:val="000000"/>
          <w:sz w:val="28"/>
          <w:szCs w:val="28"/>
        </w:rPr>
        <w:t>,</w:t>
      </w:r>
      <w:r w:rsidR="002033FA">
        <w:rPr>
          <w:color w:val="000000"/>
          <w:sz w:val="28"/>
          <w:szCs w:val="28"/>
        </w:rPr>
        <w:t xml:space="preserve"> зокрема,</w:t>
      </w:r>
      <w:r w:rsidR="002033FA">
        <w:rPr>
          <w:color w:val="000000"/>
          <w:sz w:val="28"/>
          <w:szCs w:val="28"/>
        </w:rPr>
        <w:br/>
      </w:r>
      <w:r w:rsidR="00DE04B2" w:rsidRPr="00890B31">
        <w:rPr>
          <w:color w:val="000000"/>
          <w:sz w:val="28"/>
          <w:szCs w:val="28"/>
        </w:rPr>
        <w:t>статтею 55 цього закону</w:t>
      </w:r>
      <w:r w:rsidR="006A7AC0" w:rsidRPr="00890B31">
        <w:rPr>
          <w:color w:val="000000"/>
          <w:sz w:val="28"/>
          <w:szCs w:val="28"/>
        </w:rPr>
        <w:t xml:space="preserve"> (абзац перший статті 77).</w:t>
      </w:r>
    </w:p>
    <w:p w:rsidR="00D139B3" w:rsidRDefault="00FB0997" w:rsidP="00890B31">
      <w:pPr>
        <w:pStyle w:val="a7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890B31">
        <w:rPr>
          <w:color w:val="000000"/>
          <w:sz w:val="28"/>
          <w:szCs w:val="28"/>
        </w:rPr>
        <w:lastRenderedPageBreak/>
        <w:t>Суб’єкт права на конституційну скаргу не навів аргументів щодо невідповідності</w:t>
      </w:r>
      <w:r w:rsidRPr="00890B31">
        <w:rPr>
          <w:sz w:val="28"/>
          <w:szCs w:val="28"/>
        </w:rPr>
        <w:t xml:space="preserve"> </w:t>
      </w:r>
      <w:r w:rsidR="006E4192" w:rsidRPr="00890B31">
        <w:rPr>
          <w:sz w:val="28"/>
          <w:szCs w:val="28"/>
        </w:rPr>
        <w:t>положення</w:t>
      </w:r>
      <w:r w:rsidRPr="00890B31">
        <w:rPr>
          <w:sz w:val="28"/>
          <w:szCs w:val="28"/>
        </w:rPr>
        <w:t xml:space="preserve"> частини третьої статті 54 Кодексу </w:t>
      </w:r>
      <w:r w:rsidR="002F6400" w:rsidRPr="00890B31">
        <w:rPr>
          <w:color w:val="000000"/>
          <w:sz w:val="28"/>
          <w:szCs w:val="28"/>
        </w:rPr>
        <w:t xml:space="preserve">Конституції України, натомість </w:t>
      </w:r>
      <w:r w:rsidR="00DE04B2" w:rsidRPr="00890B31">
        <w:rPr>
          <w:color w:val="000000"/>
          <w:sz w:val="28"/>
          <w:szCs w:val="28"/>
        </w:rPr>
        <w:t>висловив незгоду</w:t>
      </w:r>
      <w:r w:rsidR="00602098" w:rsidRPr="00890B31">
        <w:rPr>
          <w:color w:val="000000"/>
          <w:sz w:val="28"/>
          <w:szCs w:val="28"/>
        </w:rPr>
        <w:t xml:space="preserve"> із застосуванням</w:t>
      </w:r>
      <w:r w:rsidR="00A16D7B">
        <w:rPr>
          <w:color w:val="000000"/>
          <w:sz w:val="28"/>
          <w:szCs w:val="28"/>
        </w:rPr>
        <w:t xml:space="preserve"> судами</w:t>
      </w:r>
      <w:r w:rsidR="00602098" w:rsidRPr="00890B31">
        <w:rPr>
          <w:color w:val="000000"/>
          <w:sz w:val="28"/>
          <w:szCs w:val="28"/>
        </w:rPr>
        <w:t xml:space="preserve"> </w:t>
      </w:r>
      <w:r w:rsidR="006E4192" w:rsidRPr="00890B31">
        <w:rPr>
          <w:color w:val="000000"/>
          <w:sz w:val="28"/>
          <w:szCs w:val="28"/>
        </w:rPr>
        <w:t xml:space="preserve">оспорюваного положення </w:t>
      </w:r>
      <w:r w:rsidRPr="00890B31">
        <w:rPr>
          <w:color w:val="000000"/>
          <w:sz w:val="28"/>
          <w:szCs w:val="28"/>
        </w:rPr>
        <w:t>Кодексу, що не можна вважа</w:t>
      </w:r>
      <w:r w:rsidR="006E4192" w:rsidRPr="00890B31">
        <w:rPr>
          <w:color w:val="000000"/>
          <w:sz w:val="28"/>
          <w:szCs w:val="28"/>
        </w:rPr>
        <w:t>ти обґрунтуванням тверджень стосовно його</w:t>
      </w:r>
      <w:r w:rsidRPr="00890B31">
        <w:rPr>
          <w:color w:val="000000"/>
          <w:sz w:val="28"/>
          <w:szCs w:val="28"/>
        </w:rPr>
        <w:t xml:space="preserve"> неконституційності</w:t>
      </w:r>
      <w:r w:rsidR="009F4550" w:rsidRPr="00890B31">
        <w:rPr>
          <w:color w:val="000000"/>
          <w:sz w:val="28"/>
          <w:szCs w:val="28"/>
        </w:rPr>
        <w:t>.</w:t>
      </w:r>
    </w:p>
    <w:p w:rsidR="00602098" w:rsidRPr="00890B31" w:rsidRDefault="00602098" w:rsidP="00890B31">
      <w:pPr>
        <w:pStyle w:val="a7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890B31">
        <w:rPr>
          <w:sz w:val="28"/>
          <w:szCs w:val="28"/>
        </w:rPr>
        <w:t xml:space="preserve">Конституційний Суд України неодноразово зазначав, що </w:t>
      </w:r>
      <w:r w:rsidR="00A16D7B">
        <w:rPr>
          <w:sz w:val="28"/>
          <w:szCs w:val="28"/>
        </w:rPr>
        <w:t>„</w:t>
      </w:r>
      <w:r w:rsidRPr="00890B31">
        <w:rPr>
          <w:sz w:val="28"/>
          <w:szCs w:val="28"/>
        </w:rPr>
        <w:t xml:space="preserve">вирішення </w:t>
      </w:r>
      <w:r w:rsidR="00890B31">
        <w:rPr>
          <w:sz w:val="28"/>
          <w:szCs w:val="28"/>
        </w:rPr>
        <w:t xml:space="preserve">питань </w:t>
      </w:r>
      <w:r w:rsidRPr="00890B31">
        <w:rPr>
          <w:sz w:val="28"/>
          <w:szCs w:val="28"/>
        </w:rPr>
        <w:t>застосув</w:t>
      </w:r>
      <w:r w:rsidR="00890B31">
        <w:rPr>
          <w:sz w:val="28"/>
          <w:szCs w:val="28"/>
        </w:rPr>
        <w:t xml:space="preserve">ання судами законів України не належить до </w:t>
      </w:r>
      <w:r w:rsidRPr="00890B31">
        <w:rPr>
          <w:sz w:val="28"/>
          <w:szCs w:val="28"/>
        </w:rPr>
        <w:t xml:space="preserve">його компетенції; правозастосовна діяльність полягає в індивідуалізації норм права щодо конкретних суб’єктів і конкретних випадків, тобто в установленні фактичних обставин справи і підборі юридичних норм, </w:t>
      </w:r>
      <w:r w:rsidR="00890B31">
        <w:rPr>
          <w:sz w:val="28"/>
          <w:szCs w:val="28"/>
        </w:rPr>
        <w:t xml:space="preserve">які відповідають </w:t>
      </w:r>
      <w:r w:rsidRPr="00890B31">
        <w:rPr>
          <w:sz w:val="28"/>
          <w:szCs w:val="28"/>
        </w:rPr>
        <w:t>цим обст</w:t>
      </w:r>
      <w:r w:rsidR="00890B31">
        <w:rPr>
          <w:sz w:val="28"/>
          <w:szCs w:val="28"/>
        </w:rPr>
        <w:t xml:space="preserve">авинам; пошук та аналіз таких норм </w:t>
      </w:r>
      <w:r w:rsidRPr="00890B31">
        <w:rPr>
          <w:sz w:val="28"/>
          <w:szCs w:val="28"/>
        </w:rPr>
        <w:t xml:space="preserve">з </w:t>
      </w:r>
      <w:r w:rsidR="00890B31">
        <w:rPr>
          <w:sz w:val="28"/>
          <w:szCs w:val="28"/>
        </w:rPr>
        <w:t xml:space="preserve">метою їх застосування </w:t>
      </w:r>
      <w:r w:rsidRPr="00890B31">
        <w:rPr>
          <w:sz w:val="28"/>
          <w:szCs w:val="28"/>
        </w:rPr>
        <w:t>до</w:t>
      </w:r>
      <w:r w:rsidR="00890B31">
        <w:rPr>
          <w:sz w:val="28"/>
          <w:szCs w:val="28"/>
        </w:rPr>
        <w:t xml:space="preserve"> конкретного </w:t>
      </w:r>
      <w:r w:rsidRPr="00890B31">
        <w:rPr>
          <w:sz w:val="28"/>
          <w:szCs w:val="28"/>
        </w:rPr>
        <w:t>випадку</w:t>
      </w:r>
      <w:r w:rsidR="00890B31">
        <w:rPr>
          <w:sz w:val="28"/>
          <w:szCs w:val="28"/>
        </w:rPr>
        <w:t xml:space="preserve"> є </w:t>
      </w:r>
      <w:r w:rsidRPr="00890B31">
        <w:rPr>
          <w:sz w:val="28"/>
          <w:szCs w:val="28"/>
        </w:rPr>
        <w:t xml:space="preserve">складовою </w:t>
      </w:r>
      <w:r w:rsidR="009F4550" w:rsidRPr="00890B31">
        <w:rPr>
          <w:sz w:val="28"/>
          <w:szCs w:val="28"/>
        </w:rPr>
        <w:t xml:space="preserve">правозастосування </w:t>
      </w:r>
      <w:r w:rsidR="00DE04B2" w:rsidRPr="00890B31">
        <w:rPr>
          <w:sz w:val="28"/>
          <w:szCs w:val="28"/>
        </w:rPr>
        <w:t xml:space="preserve">і не </w:t>
      </w:r>
      <w:r w:rsidR="00890B31">
        <w:rPr>
          <w:sz w:val="28"/>
          <w:szCs w:val="28"/>
        </w:rPr>
        <w:t xml:space="preserve">належить до повноважень </w:t>
      </w:r>
      <w:r w:rsidRPr="00890B31">
        <w:rPr>
          <w:sz w:val="28"/>
          <w:szCs w:val="28"/>
        </w:rPr>
        <w:t xml:space="preserve">Конституційного </w:t>
      </w:r>
      <w:r w:rsidR="00890B31">
        <w:rPr>
          <w:sz w:val="28"/>
          <w:szCs w:val="28"/>
        </w:rPr>
        <w:t xml:space="preserve">Суду </w:t>
      </w:r>
      <w:r w:rsidRPr="00890B31">
        <w:rPr>
          <w:sz w:val="28"/>
          <w:szCs w:val="28"/>
        </w:rPr>
        <w:t>України (Ухвала Великої пал</w:t>
      </w:r>
      <w:r w:rsidR="00890B31">
        <w:rPr>
          <w:sz w:val="28"/>
          <w:szCs w:val="28"/>
        </w:rPr>
        <w:t xml:space="preserve">ати Конституційного Суду </w:t>
      </w:r>
      <w:r w:rsidRPr="00890B31">
        <w:rPr>
          <w:sz w:val="28"/>
          <w:szCs w:val="28"/>
        </w:rPr>
        <w:t>України</w:t>
      </w:r>
      <w:r w:rsidR="00890B31">
        <w:rPr>
          <w:sz w:val="28"/>
          <w:szCs w:val="28"/>
        </w:rPr>
        <w:br/>
      </w:r>
      <w:r w:rsidRPr="00890B31">
        <w:rPr>
          <w:sz w:val="28"/>
          <w:szCs w:val="28"/>
        </w:rPr>
        <w:t>від</w:t>
      </w:r>
      <w:r w:rsidR="00890B31">
        <w:rPr>
          <w:sz w:val="28"/>
          <w:szCs w:val="28"/>
        </w:rPr>
        <w:t xml:space="preserve"> 19 червня 2018 року </w:t>
      </w:r>
      <w:r w:rsidR="00D139B3">
        <w:rPr>
          <w:sz w:val="28"/>
          <w:szCs w:val="28"/>
        </w:rPr>
        <w:t xml:space="preserve">№ </w:t>
      </w:r>
      <w:r w:rsidR="00890B31">
        <w:rPr>
          <w:sz w:val="28"/>
          <w:szCs w:val="28"/>
        </w:rPr>
        <w:t xml:space="preserve">39-у/2018; ухвали Другого </w:t>
      </w:r>
      <w:r w:rsidRPr="00890B31">
        <w:rPr>
          <w:sz w:val="28"/>
          <w:szCs w:val="28"/>
        </w:rPr>
        <w:t xml:space="preserve">сенату </w:t>
      </w:r>
      <w:r w:rsidR="00890B31">
        <w:rPr>
          <w:sz w:val="28"/>
          <w:szCs w:val="28"/>
        </w:rPr>
        <w:t xml:space="preserve">Конституційного </w:t>
      </w:r>
      <w:r w:rsidRPr="00890B31">
        <w:rPr>
          <w:sz w:val="28"/>
          <w:szCs w:val="28"/>
        </w:rPr>
        <w:t xml:space="preserve">Суду України </w:t>
      </w:r>
      <w:r w:rsidR="00BC4397" w:rsidRPr="00890B31">
        <w:rPr>
          <w:sz w:val="28"/>
          <w:szCs w:val="28"/>
        </w:rPr>
        <w:t xml:space="preserve">від 20 листопада 2019 року </w:t>
      </w:r>
      <w:r w:rsidR="00D139B3">
        <w:rPr>
          <w:sz w:val="28"/>
          <w:szCs w:val="28"/>
        </w:rPr>
        <w:t xml:space="preserve">№ </w:t>
      </w:r>
      <w:r w:rsidRPr="00890B31">
        <w:rPr>
          <w:sz w:val="28"/>
          <w:szCs w:val="28"/>
        </w:rPr>
        <w:t>70-у(II)/2019, від 1 кві</w:t>
      </w:r>
      <w:r w:rsidR="00A16D7B">
        <w:rPr>
          <w:sz w:val="28"/>
          <w:szCs w:val="28"/>
        </w:rPr>
        <w:t xml:space="preserve">тня 2020 року </w:t>
      </w:r>
      <w:r w:rsidR="00A16D7B">
        <w:rPr>
          <w:sz w:val="28"/>
          <w:szCs w:val="28"/>
        </w:rPr>
        <w:br/>
      </w:r>
      <w:r w:rsidR="00D139B3">
        <w:rPr>
          <w:sz w:val="28"/>
          <w:szCs w:val="28"/>
        </w:rPr>
        <w:t xml:space="preserve">№ </w:t>
      </w:r>
      <w:r w:rsidR="00A16D7B">
        <w:rPr>
          <w:sz w:val="28"/>
          <w:szCs w:val="28"/>
        </w:rPr>
        <w:t>5-уп(ІІ)/</w:t>
      </w:r>
      <w:r w:rsidR="00BC4397" w:rsidRPr="00890B31">
        <w:rPr>
          <w:sz w:val="28"/>
          <w:szCs w:val="28"/>
        </w:rPr>
        <w:t>2020)</w:t>
      </w:r>
      <w:r w:rsidR="00A16D7B">
        <w:rPr>
          <w:sz w:val="28"/>
          <w:szCs w:val="28"/>
        </w:rPr>
        <w:t>“</w:t>
      </w:r>
      <w:r w:rsidR="00BC4397" w:rsidRPr="00890B31">
        <w:rPr>
          <w:sz w:val="28"/>
          <w:szCs w:val="28"/>
        </w:rPr>
        <w:t>.</w:t>
      </w:r>
    </w:p>
    <w:p w:rsidR="00FB0997" w:rsidRPr="00890B31" w:rsidRDefault="00FB0997" w:rsidP="00890B31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890B31">
        <w:rPr>
          <w:color w:val="000000"/>
          <w:sz w:val="28"/>
          <w:szCs w:val="28"/>
          <w:lang w:eastAsia="uk-UA"/>
        </w:rPr>
        <w:t xml:space="preserve"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</w:t>
      </w:r>
      <w:r w:rsidRPr="00890B31">
        <w:rPr>
          <w:color w:val="000000"/>
          <w:sz w:val="28"/>
          <w:szCs w:val="28"/>
        </w:rPr>
        <w:t>з</w:t>
      </w:r>
      <w:r w:rsidR="00890B31">
        <w:rPr>
          <w:color w:val="000000"/>
          <w:sz w:val="28"/>
          <w:szCs w:val="28"/>
        </w:rPr>
        <w:br/>
      </w:r>
      <w:r w:rsidRPr="00890B31">
        <w:rPr>
          <w:color w:val="000000"/>
          <w:sz w:val="28"/>
          <w:szCs w:val="28"/>
        </w:rPr>
        <w:t>пунктом 4 статті 62 цього закону – неприйнятність конституційної скарги.</w:t>
      </w:r>
    </w:p>
    <w:p w:rsidR="006A7AC0" w:rsidRPr="00890B31" w:rsidRDefault="006A7AC0" w:rsidP="00890B31">
      <w:pPr>
        <w:spacing w:line="348" w:lineRule="auto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6A7AC0" w:rsidRPr="00890B31" w:rsidRDefault="006A7AC0" w:rsidP="00890B31">
      <w:pPr>
        <w:spacing w:line="348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90B31">
        <w:rPr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890B31">
        <w:rPr>
          <w:color w:val="000000"/>
          <w:sz w:val="28"/>
          <w:szCs w:val="28"/>
          <w:vertAlign w:val="superscript"/>
          <w:lang w:eastAsia="uk-UA"/>
        </w:rPr>
        <w:t>1</w:t>
      </w:r>
      <w:r w:rsidRPr="00890B31">
        <w:rPr>
          <w:color w:val="000000"/>
          <w:sz w:val="28"/>
          <w:szCs w:val="28"/>
          <w:lang w:eastAsia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6A7AC0" w:rsidRPr="00890B31" w:rsidRDefault="006A7AC0" w:rsidP="00890B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A7AC0" w:rsidRPr="00890B31" w:rsidRDefault="006A7AC0" w:rsidP="00890B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0B3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х в а л и л а:</w:t>
      </w:r>
    </w:p>
    <w:p w:rsidR="006A7AC0" w:rsidRPr="00890B31" w:rsidRDefault="006A7AC0" w:rsidP="00890B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AC0" w:rsidRPr="00890B31" w:rsidRDefault="006A7AC0" w:rsidP="00890B31">
      <w:pPr>
        <w:pStyle w:val="20"/>
        <w:widowControl/>
        <w:spacing w:after="0" w:line="348" w:lineRule="auto"/>
        <w:ind w:firstLine="709"/>
        <w:jc w:val="both"/>
      </w:pPr>
      <w:r w:rsidRPr="00890B31">
        <w:t>1. Відмовити у відкритті конституційного провадження у справі за конституційною скаргою</w:t>
      </w:r>
      <w:r w:rsidR="0090314F" w:rsidRPr="00890B31">
        <w:rPr>
          <w:bCs/>
        </w:rPr>
        <w:t xml:space="preserve"> Хаврюченка Романа Петровича</w:t>
      </w:r>
      <w:r w:rsidR="0090314F" w:rsidRPr="00890B31">
        <w:t xml:space="preserve"> щодо відповідності </w:t>
      </w:r>
      <w:r w:rsidR="0090314F" w:rsidRPr="00890B31">
        <w:lastRenderedPageBreak/>
        <w:t>Конституції Укр</w:t>
      </w:r>
      <w:r w:rsidR="00CC1BD6" w:rsidRPr="00890B31">
        <w:t>аїни (конституційності) положення</w:t>
      </w:r>
      <w:r w:rsidR="0090314F" w:rsidRPr="00890B31">
        <w:t xml:space="preserve"> частини третьої статті 54 Сімейного кодексу України </w:t>
      </w:r>
      <w:r w:rsidRPr="00890B31"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890B31" w:rsidRDefault="00890B31" w:rsidP="00890B31">
      <w:pPr>
        <w:pStyle w:val="a5"/>
        <w:spacing w:line="348" w:lineRule="auto"/>
        <w:ind w:left="0" w:firstLine="709"/>
        <w:jc w:val="both"/>
        <w:rPr>
          <w:sz w:val="28"/>
          <w:szCs w:val="28"/>
        </w:rPr>
      </w:pPr>
    </w:p>
    <w:p w:rsidR="006A7AC0" w:rsidRPr="00890B31" w:rsidRDefault="00473E1C" w:rsidP="00890B31">
      <w:pPr>
        <w:pStyle w:val="a5"/>
        <w:spacing w:line="348" w:lineRule="auto"/>
        <w:ind w:left="0" w:firstLine="709"/>
        <w:jc w:val="both"/>
        <w:rPr>
          <w:sz w:val="28"/>
          <w:szCs w:val="28"/>
        </w:rPr>
      </w:pPr>
      <w:r w:rsidRPr="00890B31">
        <w:rPr>
          <w:sz w:val="28"/>
          <w:szCs w:val="28"/>
        </w:rPr>
        <w:t xml:space="preserve">2. </w:t>
      </w:r>
      <w:r w:rsidR="006A7AC0" w:rsidRPr="00890B31">
        <w:rPr>
          <w:sz w:val="28"/>
          <w:szCs w:val="28"/>
        </w:rPr>
        <w:t>Ухвала є остаточною.</w:t>
      </w:r>
    </w:p>
    <w:p w:rsidR="005519EA" w:rsidRDefault="005519EA" w:rsidP="00890B31">
      <w:pPr>
        <w:rPr>
          <w:sz w:val="28"/>
          <w:szCs w:val="28"/>
        </w:rPr>
      </w:pPr>
    </w:p>
    <w:p w:rsidR="00890B31" w:rsidRDefault="00890B31" w:rsidP="00890B31">
      <w:pPr>
        <w:rPr>
          <w:sz w:val="28"/>
          <w:szCs w:val="28"/>
        </w:rPr>
      </w:pPr>
    </w:p>
    <w:p w:rsidR="00890B31" w:rsidRDefault="00890B31" w:rsidP="00890B31">
      <w:pPr>
        <w:rPr>
          <w:sz w:val="28"/>
          <w:szCs w:val="28"/>
        </w:rPr>
      </w:pPr>
    </w:p>
    <w:p w:rsidR="007C6D16" w:rsidRPr="007C6D16" w:rsidRDefault="007C6D16" w:rsidP="007C6D16">
      <w:pPr>
        <w:ind w:left="4254"/>
        <w:jc w:val="center"/>
        <w:rPr>
          <w:b/>
          <w:caps/>
          <w:sz w:val="28"/>
          <w:szCs w:val="28"/>
        </w:rPr>
      </w:pPr>
      <w:r w:rsidRPr="007C6D16">
        <w:rPr>
          <w:b/>
          <w:caps/>
          <w:sz w:val="28"/>
          <w:szCs w:val="28"/>
        </w:rPr>
        <w:t>Перша колегія суддів</w:t>
      </w:r>
    </w:p>
    <w:p w:rsidR="007C6D16" w:rsidRPr="007C6D16" w:rsidRDefault="007C6D16" w:rsidP="007C6D16">
      <w:pPr>
        <w:ind w:left="4254"/>
        <w:jc w:val="center"/>
        <w:rPr>
          <w:b/>
          <w:caps/>
          <w:sz w:val="28"/>
          <w:szCs w:val="28"/>
        </w:rPr>
      </w:pPr>
      <w:r w:rsidRPr="007C6D16">
        <w:rPr>
          <w:b/>
          <w:caps/>
          <w:sz w:val="28"/>
          <w:szCs w:val="28"/>
        </w:rPr>
        <w:t>Першого сенату</w:t>
      </w:r>
    </w:p>
    <w:p w:rsidR="00890B31" w:rsidRPr="007C6D16" w:rsidRDefault="007C6D16" w:rsidP="007C6D16">
      <w:pPr>
        <w:ind w:left="4254"/>
        <w:jc w:val="center"/>
        <w:rPr>
          <w:b/>
          <w:caps/>
          <w:sz w:val="28"/>
          <w:szCs w:val="28"/>
        </w:rPr>
      </w:pPr>
      <w:r w:rsidRPr="007C6D16">
        <w:rPr>
          <w:b/>
          <w:caps/>
          <w:sz w:val="28"/>
          <w:szCs w:val="28"/>
        </w:rPr>
        <w:t>Конституційного Суду України</w:t>
      </w:r>
    </w:p>
    <w:sectPr w:rsidR="00890B31" w:rsidRPr="007C6D16" w:rsidSect="00890B31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00" w:rsidRDefault="006C2200" w:rsidP="00473E1C">
      <w:r>
        <w:separator/>
      </w:r>
    </w:p>
  </w:endnote>
  <w:endnote w:type="continuationSeparator" w:id="0">
    <w:p w:rsidR="006C2200" w:rsidRDefault="006C2200" w:rsidP="0047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31" w:rsidRPr="00890B31" w:rsidRDefault="00890B31">
    <w:pPr>
      <w:pStyle w:val="ad"/>
      <w:rPr>
        <w:sz w:val="10"/>
        <w:szCs w:val="10"/>
      </w:rPr>
    </w:pPr>
    <w:r w:rsidRPr="00890B31">
      <w:rPr>
        <w:sz w:val="10"/>
        <w:szCs w:val="10"/>
      </w:rPr>
      <w:fldChar w:fldCharType="begin"/>
    </w:r>
    <w:r w:rsidRPr="00890B31">
      <w:rPr>
        <w:sz w:val="10"/>
        <w:szCs w:val="10"/>
      </w:rPr>
      <w:instrText xml:space="preserve"> FILENAME \p \* MERGEFORMAT </w:instrText>
    </w:r>
    <w:r w:rsidRPr="00890B31">
      <w:rPr>
        <w:sz w:val="10"/>
        <w:szCs w:val="10"/>
      </w:rPr>
      <w:fldChar w:fldCharType="separate"/>
    </w:r>
    <w:r w:rsidR="007C6D16">
      <w:rPr>
        <w:noProof/>
        <w:sz w:val="10"/>
        <w:szCs w:val="10"/>
      </w:rPr>
      <w:t>G:\2022\Suddi\I senat\I koleg\24.docx</w:t>
    </w:r>
    <w:r w:rsidRPr="00890B3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31" w:rsidRPr="00890B31" w:rsidRDefault="00890B31">
    <w:pPr>
      <w:pStyle w:val="ad"/>
      <w:rPr>
        <w:sz w:val="10"/>
        <w:szCs w:val="10"/>
      </w:rPr>
    </w:pPr>
    <w:r w:rsidRPr="00890B31">
      <w:rPr>
        <w:sz w:val="10"/>
        <w:szCs w:val="10"/>
      </w:rPr>
      <w:fldChar w:fldCharType="begin"/>
    </w:r>
    <w:r w:rsidRPr="00890B31">
      <w:rPr>
        <w:sz w:val="10"/>
        <w:szCs w:val="10"/>
      </w:rPr>
      <w:instrText xml:space="preserve"> FILENAME \p \* MERGEFORMAT </w:instrText>
    </w:r>
    <w:r w:rsidRPr="00890B31">
      <w:rPr>
        <w:sz w:val="10"/>
        <w:szCs w:val="10"/>
      </w:rPr>
      <w:fldChar w:fldCharType="separate"/>
    </w:r>
    <w:r w:rsidR="007C6D16">
      <w:rPr>
        <w:noProof/>
        <w:sz w:val="10"/>
        <w:szCs w:val="10"/>
      </w:rPr>
      <w:t>G:\2022\Suddi\I senat\I koleg\24.docx</w:t>
    </w:r>
    <w:r w:rsidRPr="00890B3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00" w:rsidRDefault="006C2200" w:rsidP="00473E1C">
      <w:r>
        <w:separator/>
      </w:r>
    </w:p>
  </w:footnote>
  <w:footnote w:type="continuationSeparator" w:id="0">
    <w:p w:rsidR="006C2200" w:rsidRDefault="006C2200" w:rsidP="0047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1C" w:rsidRPr="00890B31" w:rsidRDefault="00473E1C">
    <w:pPr>
      <w:pStyle w:val="ab"/>
      <w:jc w:val="center"/>
      <w:rPr>
        <w:sz w:val="28"/>
        <w:szCs w:val="28"/>
      </w:rPr>
    </w:pPr>
    <w:r w:rsidRPr="00890B31">
      <w:rPr>
        <w:sz w:val="28"/>
        <w:szCs w:val="28"/>
      </w:rPr>
      <w:fldChar w:fldCharType="begin"/>
    </w:r>
    <w:r w:rsidRPr="00890B31">
      <w:rPr>
        <w:sz w:val="28"/>
        <w:szCs w:val="28"/>
      </w:rPr>
      <w:instrText>PAGE   \* MERGEFORMAT</w:instrText>
    </w:r>
    <w:r w:rsidRPr="00890B31">
      <w:rPr>
        <w:sz w:val="28"/>
        <w:szCs w:val="28"/>
      </w:rPr>
      <w:fldChar w:fldCharType="separate"/>
    </w:r>
    <w:r w:rsidR="00D139B3">
      <w:rPr>
        <w:noProof/>
        <w:sz w:val="28"/>
        <w:szCs w:val="28"/>
      </w:rPr>
      <w:t>2</w:t>
    </w:r>
    <w:r w:rsidRPr="00890B3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C0"/>
    <w:rsid w:val="00004FBD"/>
    <w:rsid w:val="000224C6"/>
    <w:rsid w:val="000C731D"/>
    <w:rsid w:val="00107242"/>
    <w:rsid w:val="00154AF8"/>
    <w:rsid w:val="00173886"/>
    <w:rsid w:val="00186281"/>
    <w:rsid w:val="002033FA"/>
    <w:rsid w:val="00203FA8"/>
    <w:rsid w:val="002668B4"/>
    <w:rsid w:val="002B3B97"/>
    <w:rsid w:val="002E61D8"/>
    <w:rsid w:val="002F6400"/>
    <w:rsid w:val="0031076E"/>
    <w:rsid w:val="00394352"/>
    <w:rsid w:val="00473E1C"/>
    <w:rsid w:val="004A0F83"/>
    <w:rsid w:val="005519EA"/>
    <w:rsid w:val="00580AAE"/>
    <w:rsid w:val="00602098"/>
    <w:rsid w:val="00616706"/>
    <w:rsid w:val="006175C1"/>
    <w:rsid w:val="0066166A"/>
    <w:rsid w:val="006A7AC0"/>
    <w:rsid w:val="006C2200"/>
    <w:rsid w:val="006E4192"/>
    <w:rsid w:val="006F707D"/>
    <w:rsid w:val="00774AC5"/>
    <w:rsid w:val="007C6D16"/>
    <w:rsid w:val="00870BA2"/>
    <w:rsid w:val="00890B31"/>
    <w:rsid w:val="0090314F"/>
    <w:rsid w:val="0094406A"/>
    <w:rsid w:val="009F4550"/>
    <w:rsid w:val="00A16D7B"/>
    <w:rsid w:val="00A66E1A"/>
    <w:rsid w:val="00B719F3"/>
    <w:rsid w:val="00BC4397"/>
    <w:rsid w:val="00BF6642"/>
    <w:rsid w:val="00C461C5"/>
    <w:rsid w:val="00CA4884"/>
    <w:rsid w:val="00CB23B8"/>
    <w:rsid w:val="00CC1BD6"/>
    <w:rsid w:val="00D139B3"/>
    <w:rsid w:val="00DE04B2"/>
    <w:rsid w:val="00EA6550"/>
    <w:rsid w:val="00F50AE7"/>
    <w:rsid w:val="00FB0997"/>
    <w:rsid w:val="00FE4DA6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98FB-D62B-48C5-A3BF-47460C81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C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B31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A7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semiHidden/>
    <w:rsid w:val="006A7A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6A7AC0"/>
    <w:pPr>
      <w:ind w:firstLine="720"/>
      <w:jc w:val="both"/>
    </w:pPr>
    <w:rPr>
      <w:rFonts w:eastAsia="Calibri"/>
      <w:b/>
      <w:sz w:val="28"/>
      <w:szCs w:val="20"/>
    </w:rPr>
  </w:style>
  <w:style w:type="character" w:customStyle="1" w:styleId="a4">
    <w:name w:val="Основний текст з відступом Знак"/>
    <w:link w:val="a3"/>
    <w:semiHidden/>
    <w:rsid w:val="006A7AC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7AC0"/>
    <w:pPr>
      <w:ind w:left="720"/>
      <w:contextualSpacing/>
    </w:pPr>
  </w:style>
  <w:style w:type="paragraph" w:customStyle="1" w:styleId="p1">
    <w:name w:val="p1"/>
    <w:basedOn w:val="a"/>
    <w:uiPriority w:val="99"/>
    <w:rsid w:val="006A7AC0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customStyle="1" w:styleId="a6">
    <w:name w:val="?вичайний (веб)"/>
    <w:basedOn w:val="a"/>
    <w:uiPriority w:val="99"/>
    <w:rsid w:val="006A7AC0"/>
    <w:pPr>
      <w:widowControl w:val="0"/>
      <w:autoSpaceDE w:val="0"/>
      <w:autoSpaceDN w:val="0"/>
      <w:adjustRightInd w:val="0"/>
      <w:spacing w:before="99" w:after="99"/>
    </w:pPr>
  </w:style>
  <w:style w:type="character" w:customStyle="1" w:styleId="2">
    <w:name w:val="Основной текст (2)_"/>
    <w:link w:val="20"/>
    <w:locked/>
    <w:rsid w:val="006A7A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AC0"/>
    <w:pPr>
      <w:widowControl w:val="0"/>
      <w:shd w:val="clear" w:color="auto" w:fill="FFFFFF"/>
      <w:spacing w:after="60" w:line="0" w:lineRule="atLeast"/>
      <w:jc w:val="right"/>
    </w:pPr>
    <w:rPr>
      <w:sz w:val="28"/>
      <w:szCs w:val="28"/>
      <w:lang w:eastAsia="en-US"/>
    </w:rPr>
  </w:style>
  <w:style w:type="paragraph" w:customStyle="1" w:styleId="a7">
    <w:basedOn w:val="a"/>
    <w:next w:val="a8"/>
    <w:uiPriority w:val="99"/>
    <w:unhideWhenUsed/>
    <w:rsid w:val="00FB0997"/>
    <w:pPr>
      <w:spacing w:before="100" w:beforeAutospacing="1" w:after="100" w:afterAutospacing="1"/>
    </w:pPr>
    <w:rPr>
      <w:lang w:eastAsia="uk-UA"/>
    </w:rPr>
  </w:style>
  <w:style w:type="paragraph" w:styleId="a8">
    <w:name w:val="Normal (Web)"/>
    <w:basedOn w:val="a"/>
    <w:uiPriority w:val="99"/>
    <w:semiHidden/>
    <w:unhideWhenUsed/>
    <w:rsid w:val="00FB0997"/>
  </w:style>
  <w:style w:type="paragraph" w:styleId="a9">
    <w:name w:val="Balloon Text"/>
    <w:basedOn w:val="a"/>
    <w:link w:val="aa"/>
    <w:uiPriority w:val="99"/>
    <w:semiHidden/>
    <w:unhideWhenUsed/>
    <w:rsid w:val="00004FB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004F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473E1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473E1C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3E1C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473E1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0B31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E319-E9A0-48CB-B9CA-F17EA752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3250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2022-09-22T12:45:00Z</cp:lastPrinted>
  <dcterms:created xsi:type="dcterms:W3CDTF">2023-08-30T07:20:00Z</dcterms:created>
  <dcterms:modified xsi:type="dcterms:W3CDTF">2023-08-30T07:20:00Z</dcterms:modified>
</cp:coreProperties>
</file>