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2D24" w14:textId="0E6D9332" w:rsidR="00617C24" w:rsidRPr="00146D8E" w:rsidRDefault="00780F33" w:rsidP="000C52A7">
      <w:pPr>
        <w:pStyle w:val="a3"/>
        <w:jc w:val="center"/>
        <w:rPr>
          <w:rFonts w:ascii="Times New Roman" w:hAnsi="Times New Roman" w:cs="Times New Roman"/>
          <w:lang w:val="uk-UA"/>
        </w:rPr>
      </w:pPr>
      <w:bookmarkStart w:id="0" w:name="_GoBack"/>
      <w:bookmarkEnd w:id="0"/>
      <w:r w:rsidRPr="00146D8E">
        <w:rPr>
          <w:rFonts w:ascii="Times New Roman" w:hAnsi="Times New Roman" w:cs="Times New Roman"/>
          <w:lang w:val="uk-UA"/>
        </w:rPr>
        <w:t>Тези</w:t>
      </w:r>
    </w:p>
    <w:p w14:paraId="6857379A" w14:textId="77777777" w:rsidR="00DC428B" w:rsidRPr="00146D8E" w:rsidRDefault="00DC428B" w:rsidP="000C52A7">
      <w:pPr>
        <w:pStyle w:val="a3"/>
        <w:jc w:val="center"/>
        <w:rPr>
          <w:rFonts w:ascii="Times New Roman" w:hAnsi="Times New Roman" w:cs="Times New Roman"/>
          <w:lang w:val="uk-UA"/>
        </w:rPr>
      </w:pPr>
    </w:p>
    <w:p w14:paraId="0041B3DF" w14:textId="6CAA1DDF" w:rsidR="00617C24" w:rsidRPr="00146D8E" w:rsidRDefault="00780F33" w:rsidP="000C52A7">
      <w:pPr>
        <w:pStyle w:val="a3"/>
        <w:jc w:val="center"/>
        <w:rPr>
          <w:rFonts w:ascii="Times New Roman" w:hAnsi="Times New Roman" w:cs="Times New Roman"/>
          <w:lang w:val="uk-UA"/>
        </w:rPr>
      </w:pPr>
      <w:r w:rsidRPr="00146D8E">
        <w:rPr>
          <w:rFonts w:ascii="Times New Roman" w:hAnsi="Times New Roman" w:cs="Times New Roman"/>
          <w:lang w:val="uk-UA"/>
        </w:rPr>
        <w:t>рішення Першого С</w:t>
      </w:r>
      <w:r w:rsidR="00617C24" w:rsidRPr="00146D8E">
        <w:rPr>
          <w:rFonts w:ascii="Times New Roman" w:hAnsi="Times New Roman" w:cs="Times New Roman"/>
          <w:lang w:val="uk-UA"/>
        </w:rPr>
        <w:t>енату від 9 лютого 2010 року</w:t>
      </w:r>
    </w:p>
    <w:p w14:paraId="604CD3A4" w14:textId="77777777" w:rsidR="00DC428B" w:rsidRPr="00146D8E" w:rsidRDefault="00DC428B" w:rsidP="000C52A7">
      <w:pPr>
        <w:pStyle w:val="a3"/>
        <w:jc w:val="center"/>
        <w:rPr>
          <w:rFonts w:ascii="Times New Roman" w:hAnsi="Times New Roman" w:cs="Times New Roman"/>
          <w:lang w:val="uk-UA"/>
        </w:rPr>
      </w:pPr>
    </w:p>
    <w:p w14:paraId="739E13CD" w14:textId="77777777" w:rsidR="00617C24" w:rsidRPr="00146D8E" w:rsidRDefault="00617C24" w:rsidP="000C52A7">
      <w:pPr>
        <w:pStyle w:val="a3"/>
        <w:jc w:val="center"/>
        <w:rPr>
          <w:rFonts w:ascii="Times New Roman" w:hAnsi="Times New Roman" w:cs="Times New Roman"/>
          <w:lang w:val="uk-UA"/>
        </w:rPr>
      </w:pPr>
      <w:r w:rsidRPr="00146D8E">
        <w:rPr>
          <w:rFonts w:ascii="Times New Roman" w:hAnsi="Times New Roman" w:cs="Times New Roman"/>
          <w:lang w:val="uk-UA"/>
        </w:rPr>
        <w:t>- 1 BvL 1/09</w:t>
      </w:r>
      <w:r w:rsidRPr="00146D8E">
        <w:rPr>
          <w:rFonts w:ascii="Times New Roman" w:hAnsi="Times New Roman" w:cs="Times New Roman"/>
          <w:spacing w:val="-9"/>
          <w:lang w:val="uk-UA"/>
        </w:rPr>
        <w:t xml:space="preserve"> </w:t>
      </w:r>
      <w:r w:rsidRPr="00146D8E">
        <w:rPr>
          <w:rFonts w:ascii="Times New Roman" w:hAnsi="Times New Roman" w:cs="Times New Roman"/>
          <w:lang w:val="uk-UA"/>
        </w:rPr>
        <w:t>-</w:t>
      </w:r>
    </w:p>
    <w:p w14:paraId="126A9C9C" w14:textId="77777777" w:rsidR="00617C24" w:rsidRPr="00146D8E" w:rsidRDefault="00617C24" w:rsidP="000C52A7">
      <w:pPr>
        <w:pStyle w:val="a3"/>
        <w:jc w:val="center"/>
        <w:rPr>
          <w:rFonts w:ascii="Times New Roman" w:hAnsi="Times New Roman" w:cs="Times New Roman"/>
          <w:lang w:val="uk-UA"/>
        </w:rPr>
      </w:pPr>
      <w:r w:rsidRPr="00146D8E">
        <w:rPr>
          <w:rFonts w:ascii="Times New Roman" w:hAnsi="Times New Roman" w:cs="Times New Roman"/>
          <w:lang w:val="uk-UA"/>
        </w:rPr>
        <w:t>- 1 BvL 3/09</w:t>
      </w:r>
      <w:r w:rsidRPr="00146D8E">
        <w:rPr>
          <w:rFonts w:ascii="Times New Roman" w:hAnsi="Times New Roman" w:cs="Times New Roman"/>
          <w:spacing w:val="-9"/>
          <w:lang w:val="uk-UA"/>
        </w:rPr>
        <w:t xml:space="preserve"> </w:t>
      </w:r>
      <w:r w:rsidRPr="00146D8E">
        <w:rPr>
          <w:rFonts w:ascii="Times New Roman" w:hAnsi="Times New Roman" w:cs="Times New Roman"/>
          <w:lang w:val="uk-UA"/>
        </w:rPr>
        <w:t>-</w:t>
      </w:r>
    </w:p>
    <w:p w14:paraId="1F06B536" w14:textId="78C3ECBB" w:rsidR="00617C24" w:rsidRPr="00146D8E" w:rsidRDefault="00617C24" w:rsidP="000C52A7">
      <w:pPr>
        <w:pStyle w:val="a3"/>
        <w:jc w:val="center"/>
        <w:rPr>
          <w:rFonts w:ascii="Times New Roman" w:hAnsi="Times New Roman" w:cs="Times New Roman"/>
          <w:lang w:val="uk-UA"/>
        </w:rPr>
      </w:pPr>
      <w:r w:rsidRPr="00146D8E">
        <w:rPr>
          <w:rFonts w:ascii="Times New Roman" w:hAnsi="Times New Roman" w:cs="Times New Roman"/>
          <w:lang w:val="uk-UA"/>
        </w:rPr>
        <w:t>- 1 BvL 4/09</w:t>
      </w:r>
      <w:r w:rsidRPr="00146D8E">
        <w:rPr>
          <w:rFonts w:ascii="Times New Roman" w:hAnsi="Times New Roman" w:cs="Times New Roman"/>
          <w:spacing w:val="-9"/>
          <w:lang w:val="uk-UA"/>
        </w:rPr>
        <w:t xml:space="preserve"> </w:t>
      </w:r>
      <w:r w:rsidR="000C48A6" w:rsidRPr="00146D8E">
        <w:rPr>
          <w:rFonts w:ascii="Times New Roman" w:hAnsi="Times New Roman" w:cs="Times New Roman"/>
          <w:lang w:val="uk-UA"/>
        </w:rPr>
        <w:t>-</w:t>
      </w:r>
    </w:p>
    <w:p w14:paraId="46B441C7" w14:textId="77777777" w:rsidR="00DC428B" w:rsidRPr="00146D8E" w:rsidRDefault="00DC428B" w:rsidP="000C52A7">
      <w:pPr>
        <w:pStyle w:val="a3"/>
        <w:jc w:val="center"/>
        <w:rPr>
          <w:rFonts w:ascii="Times New Roman" w:hAnsi="Times New Roman" w:cs="Times New Roman"/>
          <w:lang w:val="uk-UA"/>
        </w:rPr>
      </w:pPr>
    </w:p>
    <w:p w14:paraId="5F62965B" w14:textId="53596100" w:rsidR="00617C24" w:rsidRPr="00146D8E" w:rsidRDefault="00617C24" w:rsidP="000C52A7">
      <w:pPr>
        <w:pStyle w:val="a5"/>
        <w:numPr>
          <w:ilvl w:val="0"/>
          <w:numId w:val="1"/>
        </w:numPr>
        <w:tabs>
          <w:tab w:val="left" w:pos="991"/>
        </w:tabs>
        <w:ind w:left="0"/>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t>Основне право на забезпечення гідного прожиткового мінімуму</w:t>
      </w:r>
      <w:r w:rsidR="000C48A6" w:rsidRPr="00146D8E">
        <w:rPr>
          <w:rFonts w:ascii="Times New Roman" w:hAnsi="Times New Roman" w:cs="Times New Roman"/>
          <w:b/>
          <w:bCs/>
          <w:sz w:val="24"/>
          <w:szCs w:val="24"/>
          <w:lang w:val="uk-UA"/>
        </w:rPr>
        <w:t>, що випливає</w:t>
      </w:r>
      <w:r w:rsidRPr="00146D8E">
        <w:rPr>
          <w:rFonts w:ascii="Times New Roman" w:hAnsi="Times New Roman" w:cs="Times New Roman"/>
          <w:b/>
          <w:bCs/>
          <w:sz w:val="24"/>
          <w:szCs w:val="24"/>
          <w:lang w:val="uk-UA"/>
        </w:rPr>
        <w:t xml:space="preserve"> </w:t>
      </w:r>
      <w:r w:rsidR="000C48A6" w:rsidRPr="00146D8E">
        <w:rPr>
          <w:rFonts w:ascii="Times New Roman" w:hAnsi="Times New Roman" w:cs="Times New Roman"/>
          <w:b/>
          <w:bCs/>
          <w:sz w:val="24"/>
          <w:szCs w:val="24"/>
          <w:lang w:val="uk-UA"/>
        </w:rPr>
        <w:t>з</w:t>
      </w:r>
      <w:r w:rsidRPr="00146D8E">
        <w:rPr>
          <w:rFonts w:ascii="Times New Roman" w:hAnsi="Times New Roman" w:cs="Times New Roman"/>
          <w:b/>
          <w:bCs/>
          <w:sz w:val="24"/>
          <w:szCs w:val="24"/>
          <w:lang w:val="uk-UA"/>
        </w:rPr>
        <w:t xml:space="preserve"> абз.</w:t>
      </w:r>
      <w:r w:rsidR="000C48A6" w:rsidRPr="00146D8E">
        <w:rPr>
          <w:rFonts w:ascii="Times New Roman" w:hAnsi="Times New Roman" w:cs="Times New Roman"/>
          <w:b/>
          <w:bCs/>
          <w:sz w:val="24"/>
          <w:szCs w:val="24"/>
          <w:lang w:val="uk-UA"/>
        </w:rPr>
        <w:t xml:space="preserve"> </w:t>
      </w:r>
      <w:r w:rsidRPr="00146D8E">
        <w:rPr>
          <w:rFonts w:ascii="Times New Roman" w:hAnsi="Times New Roman" w:cs="Times New Roman"/>
          <w:b/>
          <w:bCs/>
          <w:sz w:val="24"/>
          <w:szCs w:val="24"/>
          <w:lang w:val="uk-UA"/>
        </w:rPr>
        <w:t>1 ст. 1 Основного закону у поєднанні з принципом соціальної держави, закріпленим у абз.</w:t>
      </w:r>
      <w:r w:rsidR="000C48A6" w:rsidRPr="00146D8E">
        <w:rPr>
          <w:rFonts w:ascii="Times New Roman" w:hAnsi="Times New Roman" w:cs="Times New Roman"/>
          <w:b/>
          <w:bCs/>
          <w:sz w:val="24"/>
          <w:szCs w:val="24"/>
          <w:lang w:val="uk-UA"/>
        </w:rPr>
        <w:t xml:space="preserve"> </w:t>
      </w:r>
      <w:r w:rsidRPr="00146D8E">
        <w:rPr>
          <w:rFonts w:ascii="Times New Roman" w:hAnsi="Times New Roman" w:cs="Times New Roman"/>
          <w:b/>
          <w:bCs/>
          <w:sz w:val="24"/>
          <w:szCs w:val="24"/>
          <w:lang w:val="uk-UA"/>
        </w:rPr>
        <w:t xml:space="preserve">1 ст. 20 Основного закону, гарантує кожній особі, яка потребує допомоги, такі матеріальні передумови, які необхідні для її фізичного існування та </w:t>
      </w:r>
      <w:r w:rsidR="000C48A6" w:rsidRPr="00146D8E">
        <w:rPr>
          <w:rFonts w:ascii="Times New Roman" w:hAnsi="Times New Roman" w:cs="Times New Roman"/>
          <w:b/>
          <w:bCs/>
          <w:sz w:val="24"/>
          <w:szCs w:val="24"/>
          <w:lang w:val="uk-UA"/>
        </w:rPr>
        <w:t>невід’ємні</w:t>
      </w:r>
      <w:r w:rsidRPr="00146D8E">
        <w:rPr>
          <w:rFonts w:ascii="Times New Roman" w:hAnsi="Times New Roman" w:cs="Times New Roman"/>
          <w:b/>
          <w:bCs/>
          <w:sz w:val="24"/>
          <w:szCs w:val="24"/>
          <w:lang w:val="uk-UA"/>
        </w:rPr>
        <w:t xml:space="preserve"> для мінімального рівня участі у суспільному, культурному та політичному житті.</w:t>
      </w:r>
    </w:p>
    <w:p w14:paraId="642F14AC" w14:textId="670DFFA9" w:rsidR="00617C24" w:rsidRPr="00146D8E" w:rsidRDefault="00617C24" w:rsidP="000C52A7">
      <w:pPr>
        <w:pStyle w:val="a5"/>
        <w:numPr>
          <w:ilvl w:val="0"/>
          <w:numId w:val="1"/>
        </w:numPr>
        <w:tabs>
          <w:tab w:val="left" w:pos="991"/>
        </w:tabs>
        <w:ind w:left="0"/>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t xml:space="preserve">Це основне право, закріплене в абз. 1 ст. 1 Основного закону, має автономне значення як право, що випливає з гарантії </w:t>
      </w:r>
      <w:r w:rsidR="000C48A6" w:rsidRPr="00146D8E">
        <w:rPr>
          <w:rFonts w:ascii="Times New Roman" w:hAnsi="Times New Roman" w:cs="Times New Roman"/>
          <w:b/>
          <w:bCs/>
          <w:sz w:val="24"/>
          <w:szCs w:val="24"/>
          <w:lang w:val="uk-UA"/>
        </w:rPr>
        <w:t>у поєднанні</w:t>
      </w:r>
      <w:r w:rsidRPr="00146D8E">
        <w:rPr>
          <w:rFonts w:ascii="Times New Roman" w:hAnsi="Times New Roman" w:cs="Times New Roman"/>
          <w:b/>
          <w:bCs/>
          <w:sz w:val="24"/>
          <w:szCs w:val="24"/>
          <w:lang w:val="uk-UA"/>
        </w:rPr>
        <w:t xml:space="preserve"> з абз. 1 ст. 20 Основного закону, поряд з абсолютним правом на повагу до гідності кожної людини, закріпленим в абз. 1 ст. 1 Основного закону. За своєю сутністю, це право не підлягає вільному розпорядженню</w:t>
      </w:r>
      <w:r w:rsidR="000C48A6" w:rsidRPr="00146D8E">
        <w:rPr>
          <w:rFonts w:ascii="Times New Roman" w:hAnsi="Times New Roman" w:cs="Times New Roman"/>
          <w:b/>
          <w:bCs/>
          <w:sz w:val="24"/>
          <w:szCs w:val="24"/>
          <w:lang w:val="uk-UA"/>
        </w:rPr>
        <w:t xml:space="preserve"> </w:t>
      </w:r>
      <w:r w:rsidRPr="00146D8E">
        <w:rPr>
          <w:rFonts w:ascii="Times New Roman" w:hAnsi="Times New Roman" w:cs="Times New Roman"/>
          <w:b/>
          <w:bCs/>
          <w:sz w:val="24"/>
          <w:szCs w:val="24"/>
          <w:lang w:val="uk-UA"/>
        </w:rPr>
        <w:t xml:space="preserve">і вимагає беззастережної поваги. Проте воно потребує уточнення та постійної актуалізації з боку законодавця, який зобов'язаний узгоджувати розмір належної допомоги з поточним рівнем розвитку суспільства та існуючими умовами життя. У цьому відношенні йому надається свобода розсуду. </w:t>
      </w:r>
    </w:p>
    <w:p w14:paraId="4B925B55" w14:textId="3D00C5B8" w:rsidR="00617C24" w:rsidRPr="00146D8E" w:rsidRDefault="00617C24" w:rsidP="000C52A7">
      <w:pPr>
        <w:pStyle w:val="a5"/>
        <w:numPr>
          <w:ilvl w:val="0"/>
          <w:numId w:val="1"/>
        </w:numPr>
        <w:tabs>
          <w:tab w:val="left" w:pos="991"/>
        </w:tabs>
        <w:ind w:left="0"/>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t xml:space="preserve">Для визначення обсягу права вимоги законодавець </w:t>
      </w:r>
      <w:r w:rsidR="000C48A6" w:rsidRPr="00146D8E">
        <w:rPr>
          <w:rFonts w:ascii="Times New Roman" w:hAnsi="Times New Roman" w:cs="Times New Roman"/>
          <w:b/>
          <w:bCs/>
          <w:sz w:val="24"/>
          <w:szCs w:val="24"/>
          <w:lang w:val="uk-UA"/>
        </w:rPr>
        <w:t>зобов’язаний</w:t>
      </w:r>
      <w:r w:rsidRPr="00146D8E">
        <w:rPr>
          <w:rFonts w:ascii="Times New Roman" w:hAnsi="Times New Roman" w:cs="Times New Roman"/>
          <w:b/>
          <w:bCs/>
          <w:sz w:val="24"/>
          <w:szCs w:val="24"/>
          <w:lang w:val="uk-UA"/>
        </w:rPr>
        <w:t xml:space="preserve"> проаналізувати усі життєво необхідні витрати в рамках прозорої і належної процедури на предмет їх фактичної значущості з урахуванням фактичної потреби, тобто з урахуванням реал</w:t>
      </w:r>
      <w:r w:rsidR="000C48A6" w:rsidRPr="00146D8E">
        <w:rPr>
          <w:rFonts w:ascii="Times New Roman" w:hAnsi="Times New Roman" w:cs="Times New Roman"/>
          <w:b/>
          <w:bCs/>
          <w:sz w:val="24"/>
          <w:szCs w:val="24"/>
          <w:lang w:val="uk-UA"/>
        </w:rPr>
        <w:t>ій</w:t>
      </w:r>
      <w:r w:rsidRPr="00146D8E">
        <w:rPr>
          <w:rFonts w:ascii="Times New Roman" w:hAnsi="Times New Roman" w:cs="Times New Roman"/>
          <w:b/>
          <w:bCs/>
          <w:sz w:val="24"/>
          <w:szCs w:val="24"/>
          <w:lang w:val="uk-UA"/>
        </w:rPr>
        <w:t>, на основі достовірних даних та послідовних методів розрахунку.</w:t>
      </w:r>
    </w:p>
    <w:p w14:paraId="63B48659" w14:textId="014663C2" w:rsidR="001E03B8" w:rsidRPr="00146D8E" w:rsidRDefault="00617C24" w:rsidP="000C52A7">
      <w:pPr>
        <w:pStyle w:val="a5"/>
        <w:numPr>
          <w:ilvl w:val="0"/>
          <w:numId w:val="1"/>
        </w:numPr>
        <w:tabs>
          <w:tab w:val="left" w:pos="991"/>
        </w:tabs>
        <w:ind w:left="0"/>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t xml:space="preserve">Законодавець може задовольнити </w:t>
      </w:r>
      <w:r w:rsidR="000C48A6" w:rsidRPr="00146D8E">
        <w:rPr>
          <w:rFonts w:ascii="Times New Roman" w:hAnsi="Times New Roman" w:cs="Times New Roman"/>
          <w:b/>
          <w:bCs/>
          <w:sz w:val="24"/>
          <w:szCs w:val="24"/>
          <w:lang w:val="uk-UA"/>
        </w:rPr>
        <w:t>типові потреби</w:t>
      </w:r>
      <w:r w:rsidRPr="00146D8E">
        <w:rPr>
          <w:rFonts w:ascii="Times New Roman" w:hAnsi="Times New Roman" w:cs="Times New Roman"/>
          <w:b/>
          <w:bCs/>
          <w:sz w:val="24"/>
          <w:szCs w:val="24"/>
          <w:lang w:val="uk-UA"/>
        </w:rPr>
        <w:t xml:space="preserve"> в</w:t>
      </w:r>
      <w:r w:rsidR="000C48A6" w:rsidRPr="00146D8E">
        <w:rPr>
          <w:rFonts w:ascii="Times New Roman" w:hAnsi="Times New Roman" w:cs="Times New Roman"/>
          <w:b/>
          <w:bCs/>
          <w:sz w:val="24"/>
          <w:szCs w:val="24"/>
          <w:lang w:val="uk-UA"/>
        </w:rPr>
        <w:t xml:space="preserve"> рамках забезпечення</w:t>
      </w:r>
      <w:r w:rsidRPr="00146D8E">
        <w:rPr>
          <w:rFonts w:ascii="Times New Roman" w:hAnsi="Times New Roman" w:cs="Times New Roman"/>
          <w:b/>
          <w:bCs/>
          <w:sz w:val="24"/>
          <w:szCs w:val="24"/>
          <w:lang w:val="uk-UA"/>
        </w:rPr>
        <w:t xml:space="preserve"> гідного прожиткового мінімуму шляхом встановлення фіксованої суми з щомісячною виплатою, але повинен також додатково передбачити право на забезпечення неминучої, тривалої, неодноразової особливої потреби, яка виходить за межі встановленої суми.</w:t>
      </w:r>
    </w:p>
    <w:p w14:paraId="419E633D" w14:textId="7451F9A4" w:rsidR="00617C24" w:rsidRPr="00146D8E" w:rsidRDefault="00617C24" w:rsidP="000C52A7">
      <w:pPr>
        <w:widowControl/>
        <w:autoSpaceDE/>
        <w:autoSpaceDN/>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br w:type="page"/>
      </w:r>
    </w:p>
    <w:tbl>
      <w:tblPr>
        <w:tblStyle w:val="a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8"/>
        <w:gridCol w:w="3927"/>
      </w:tblGrid>
      <w:tr w:rsidR="009B4D9C" w:rsidRPr="00146D8E" w14:paraId="691F2156" w14:textId="77777777" w:rsidTr="00731F03">
        <w:tc>
          <w:tcPr>
            <w:tcW w:w="5955" w:type="dxa"/>
          </w:tcPr>
          <w:p w14:paraId="3C2AE43A" w14:textId="77777777" w:rsidR="009B4D9C" w:rsidRPr="00146D8E" w:rsidRDefault="009B4D9C" w:rsidP="000C52A7">
            <w:pPr>
              <w:pStyle w:val="a3"/>
              <w:rPr>
                <w:rFonts w:ascii="Times New Roman" w:hAnsi="Times New Roman" w:cs="Times New Roman"/>
                <w:lang w:val="uk-UA"/>
              </w:rPr>
            </w:pPr>
            <w:r w:rsidRPr="00146D8E">
              <w:rPr>
                <w:rFonts w:ascii="Times New Roman" w:hAnsi="Times New Roman" w:cs="Times New Roman"/>
                <w:lang w:val="uk-UA"/>
              </w:rPr>
              <w:lastRenderedPageBreak/>
              <w:t>ФЕДЕРАЛЬНИЙ КОНСТИТУЦІЙНИЙ СУД</w:t>
            </w:r>
          </w:p>
          <w:p w14:paraId="548251A5" w14:textId="77777777" w:rsidR="009B4D9C" w:rsidRPr="00146D8E" w:rsidRDefault="009B4D9C" w:rsidP="000C52A7">
            <w:pPr>
              <w:pStyle w:val="1"/>
              <w:ind w:left="0" w:right="0"/>
              <w:jc w:val="left"/>
              <w:outlineLvl w:val="0"/>
              <w:rPr>
                <w:rFonts w:ascii="Times New Roman" w:hAnsi="Times New Roman" w:cs="Times New Roman"/>
                <w:lang w:val="uk-UA"/>
              </w:rPr>
            </w:pPr>
            <w:r w:rsidRPr="00146D8E">
              <w:rPr>
                <w:rFonts w:ascii="Times New Roman" w:hAnsi="Times New Roman" w:cs="Times New Roman"/>
                <w:lang w:val="uk-UA"/>
              </w:rPr>
              <w:t>- 1 BVL 1/09</w:t>
            </w:r>
            <w:r w:rsidRPr="00146D8E">
              <w:rPr>
                <w:rFonts w:ascii="Times New Roman" w:hAnsi="Times New Roman" w:cs="Times New Roman"/>
                <w:spacing w:val="-9"/>
                <w:lang w:val="uk-UA"/>
              </w:rPr>
              <w:t xml:space="preserve"> </w:t>
            </w:r>
            <w:r w:rsidRPr="00146D8E">
              <w:rPr>
                <w:rFonts w:ascii="Times New Roman" w:hAnsi="Times New Roman" w:cs="Times New Roman"/>
                <w:lang w:val="uk-UA"/>
              </w:rPr>
              <w:t>-</w:t>
            </w:r>
          </w:p>
          <w:p w14:paraId="26831935" w14:textId="77777777" w:rsidR="009B4D9C" w:rsidRPr="00146D8E" w:rsidRDefault="009B4D9C" w:rsidP="000C52A7">
            <w:pPr>
              <w:rPr>
                <w:rFonts w:ascii="Times New Roman" w:hAnsi="Times New Roman" w:cs="Times New Roman"/>
                <w:b/>
                <w:sz w:val="24"/>
                <w:szCs w:val="24"/>
                <w:lang w:val="uk-UA"/>
              </w:rPr>
            </w:pPr>
            <w:r w:rsidRPr="00146D8E">
              <w:rPr>
                <w:rFonts w:ascii="Times New Roman" w:hAnsi="Times New Roman" w:cs="Times New Roman"/>
                <w:b/>
                <w:sz w:val="24"/>
                <w:szCs w:val="24"/>
                <w:lang w:val="uk-UA"/>
              </w:rPr>
              <w:t>- 1 BVL 3/09</w:t>
            </w:r>
            <w:r w:rsidRPr="00146D8E">
              <w:rPr>
                <w:rFonts w:ascii="Times New Roman" w:hAnsi="Times New Roman" w:cs="Times New Roman"/>
                <w:b/>
                <w:spacing w:val="-9"/>
                <w:sz w:val="24"/>
                <w:szCs w:val="24"/>
                <w:lang w:val="uk-UA"/>
              </w:rPr>
              <w:t xml:space="preserve"> </w:t>
            </w:r>
            <w:r w:rsidRPr="00146D8E">
              <w:rPr>
                <w:rFonts w:ascii="Times New Roman" w:hAnsi="Times New Roman" w:cs="Times New Roman"/>
                <w:b/>
                <w:sz w:val="24"/>
                <w:szCs w:val="24"/>
                <w:lang w:val="uk-UA"/>
              </w:rPr>
              <w:t>-</w:t>
            </w:r>
          </w:p>
          <w:p w14:paraId="7BED683E" w14:textId="3526AA43" w:rsidR="009B4D9C" w:rsidRPr="00146D8E" w:rsidRDefault="009B4D9C" w:rsidP="000C52A7">
            <w:pPr>
              <w:pStyle w:val="1"/>
              <w:ind w:left="0" w:right="0"/>
              <w:jc w:val="left"/>
              <w:outlineLvl w:val="0"/>
              <w:rPr>
                <w:rFonts w:ascii="Times New Roman" w:hAnsi="Times New Roman" w:cs="Times New Roman"/>
                <w:lang w:val="uk-UA"/>
              </w:rPr>
            </w:pPr>
            <w:r w:rsidRPr="00146D8E">
              <w:rPr>
                <w:rFonts w:ascii="Times New Roman" w:hAnsi="Times New Roman" w:cs="Times New Roman"/>
                <w:lang w:val="uk-UA"/>
              </w:rPr>
              <w:t>- 1 BVL 4/09</w:t>
            </w:r>
            <w:r w:rsidRPr="00146D8E">
              <w:rPr>
                <w:rFonts w:ascii="Times New Roman" w:hAnsi="Times New Roman" w:cs="Times New Roman"/>
                <w:spacing w:val="-9"/>
                <w:lang w:val="uk-UA"/>
              </w:rPr>
              <w:t xml:space="preserve"> </w:t>
            </w:r>
            <w:r w:rsidRPr="00146D8E">
              <w:rPr>
                <w:rFonts w:ascii="Times New Roman" w:hAnsi="Times New Roman" w:cs="Times New Roman"/>
                <w:lang w:val="uk-UA"/>
              </w:rPr>
              <w:t>-</w:t>
            </w:r>
          </w:p>
        </w:tc>
        <w:tc>
          <w:tcPr>
            <w:tcW w:w="4110" w:type="dxa"/>
          </w:tcPr>
          <w:p w14:paraId="6E768BE9" w14:textId="41F71144" w:rsidR="00731F03" w:rsidRPr="00146D8E" w:rsidRDefault="005D33A6" w:rsidP="005D33A6">
            <w:pPr>
              <w:pStyle w:val="a3"/>
              <w:jc w:val="right"/>
              <w:rPr>
                <w:rFonts w:ascii="Times New Roman" w:hAnsi="Times New Roman" w:cs="Times New Roman"/>
                <w:lang w:val="uk-UA"/>
              </w:rPr>
            </w:pPr>
            <w:r w:rsidRPr="00146D8E">
              <w:rPr>
                <w:rFonts w:ascii="Times New Roman" w:hAnsi="Times New Roman" w:cs="Times New Roman"/>
                <w:lang w:val="uk-UA"/>
              </w:rPr>
              <w:t>Оголошено</w:t>
            </w:r>
          </w:p>
          <w:p w14:paraId="5DB8C023" w14:textId="77777777" w:rsidR="00731F03" w:rsidRPr="00146D8E" w:rsidRDefault="00731F03" w:rsidP="005D33A6">
            <w:pPr>
              <w:pStyle w:val="a3"/>
              <w:jc w:val="right"/>
              <w:rPr>
                <w:rFonts w:ascii="Times New Roman" w:hAnsi="Times New Roman" w:cs="Times New Roman"/>
                <w:lang w:val="uk-UA"/>
              </w:rPr>
            </w:pPr>
            <w:r w:rsidRPr="00146D8E">
              <w:rPr>
                <w:rFonts w:ascii="Times New Roman" w:hAnsi="Times New Roman" w:cs="Times New Roman"/>
                <w:lang w:val="uk-UA"/>
              </w:rPr>
              <w:t xml:space="preserve">9 лютого 2010 р. </w:t>
            </w:r>
          </w:p>
          <w:p w14:paraId="5F8EA92A" w14:textId="780F63F6" w:rsidR="00731F03" w:rsidRPr="00146D8E" w:rsidRDefault="005D33A6" w:rsidP="005D33A6">
            <w:pPr>
              <w:pStyle w:val="a3"/>
              <w:jc w:val="right"/>
              <w:rPr>
                <w:rFonts w:ascii="Times New Roman" w:hAnsi="Times New Roman" w:cs="Times New Roman"/>
                <w:lang w:val="uk-UA"/>
              </w:rPr>
            </w:pPr>
            <w:r w:rsidRPr="00146D8E">
              <w:rPr>
                <w:rFonts w:ascii="Times New Roman" w:hAnsi="Times New Roman" w:cs="Times New Roman"/>
                <w:lang w:val="uk-UA"/>
              </w:rPr>
              <w:t>Кервекер</w:t>
            </w:r>
          </w:p>
          <w:p w14:paraId="54E25325" w14:textId="5B0BE9CF" w:rsidR="00731F03" w:rsidRPr="00146D8E" w:rsidRDefault="00D95DF6" w:rsidP="005D33A6">
            <w:pPr>
              <w:pStyle w:val="a3"/>
              <w:jc w:val="right"/>
              <w:rPr>
                <w:rFonts w:ascii="Times New Roman" w:hAnsi="Times New Roman" w:cs="Times New Roman"/>
                <w:lang w:val="uk-UA"/>
              </w:rPr>
            </w:pPr>
            <w:r w:rsidRPr="00146D8E">
              <w:rPr>
                <w:rFonts w:ascii="Times New Roman" w:hAnsi="Times New Roman" w:cs="Times New Roman"/>
                <w:lang w:val="uk-UA"/>
              </w:rPr>
              <w:t>державний службовець</w:t>
            </w:r>
          </w:p>
          <w:p w14:paraId="3D3E853B" w14:textId="7DC0A489" w:rsidR="00731F03" w:rsidRPr="00146D8E" w:rsidRDefault="00DE4F72" w:rsidP="005D33A6">
            <w:pPr>
              <w:pStyle w:val="a3"/>
              <w:jc w:val="right"/>
              <w:rPr>
                <w:rFonts w:ascii="Times New Roman" w:hAnsi="Times New Roman" w:cs="Times New Roman"/>
                <w:lang w:val="uk-UA"/>
              </w:rPr>
            </w:pPr>
            <w:r w:rsidRPr="00146D8E">
              <w:rPr>
                <w:rFonts w:ascii="Times New Roman" w:hAnsi="Times New Roman" w:cs="Times New Roman"/>
                <w:lang w:val="uk-UA"/>
              </w:rPr>
              <w:t xml:space="preserve">секретар </w:t>
            </w:r>
          </w:p>
          <w:p w14:paraId="5DC4FCB2" w14:textId="2E4AAFFD" w:rsidR="009B4D9C" w:rsidRPr="00146D8E" w:rsidRDefault="00DE4F72" w:rsidP="005D33A6">
            <w:pPr>
              <w:pStyle w:val="a3"/>
              <w:jc w:val="right"/>
              <w:rPr>
                <w:rFonts w:ascii="Times New Roman" w:hAnsi="Times New Roman" w:cs="Times New Roman"/>
                <w:lang w:val="uk-UA"/>
              </w:rPr>
            </w:pPr>
            <w:r w:rsidRPr="00146D8E">
              <w:rPr>
                <w:rFonts w:ascii="Times New Roman" w:hAnsi="Times New Roman" w:cs="Times New Roman"/>
                <w:lang w:val="uk-UA"/>
              </w:rPr>
              <w:t>судової канцелярії</w:t>
            </w:r>
          </w:p>
        </w:tc>
      </w:tr>
      <w:tr w:rsidR="00731F03" w:rsidRPr="00146D8E" w14:paraId="03966845" w14:textId="77777777" w:rsidTr="00731F03">
        <w:tc>
          <w:tcPr>
            <w:tcW w:w="10065" w:type="dxa"/>
            <w:gridSpan w:val="2"/>
          </w:tcPr>
          <w:p w14:paraId="6D983782" w14:textId="435A7C98" w:rsidR="00731F03" w:rsidRPr="00146D8E" w:rsidRDefault="00731F03" w:rsidP="005D33A6">
            <w:pPr>
              <w:pStyle w:val="a5"/>
              <w:tabs>
                <w:tab w:val="left" w:pos="991"/>
              </w:tabs>
              <w:ind w:left="0" w:firstLine="0"/>
              <w:jc w:val="center"/>
              <w:rPr>
                <w:rFonts w:ascii="Times New Roman" w:hAnsi="Times New Roman" w:cs="Times New Roman"/>
                <w:b/>
                <w:bCs/>
                <w:sz w:val="24"/>
                <w:szCs w:val="24"/>
                <w:lang w:val="uk-UA"/>
              </w:rPr>
            </w:pPr>
            <w:r w:rsidRPr="00146D8E">
              <w:rPr>
                <w:rFonts w:ascii="Times New Roman" w:hAnsi="Times New Roman" w:cs="Times New Roman"/>
                <w:noProof/>
                <w:sz w:val="24"/>
                <w:szCs w:val="24"/>
                <w:lang w:val="en-US"/>
              </w:rPr>
              <w:drawing>
                <wp:anchor distT="0" distB="0" distL="0" distR="0" simplePos="0" relativeHeight="251659264" behindDoc="0" locked="0" layoutInCell="1" allowOverlap="1" wp14:anchorId="016AA81E" wp14:editId="18FE2258">
                  <wp:simplePos x="0" y="0"/>
                  <wp:positionH relativeFrom="page">
                    <wp:posOffset>2870200</wp:posOffset>
                  </wp:positionH>
                  <wp:positionV relativeFrom="paragraph">
                    <wp:posOffset>85090</wp:posOffset>
                  </wp:positionV>
                  <wp:extent cx="645219" cy="6048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5219" cy="604837"/>
                          </a:xfrm>
                          <a:prstGeom prst="rect">
                            <a:avLst/>
                          </a:prstGeom>
                        </pic:spPr>
                      </pic:pic>
                    </a:graphicData>
                  </a:graphic>
                </wp:anchor>
              </w:drawing>
            </w:r>
          </w:p>
        </w:tc>
      </w:tr>
    </w:tbl>
    <w:p w14:paraId="07E30AA8" w14:textId="0B7F5987" w:rsidR="00617C24" w:rsidRPr="00146D8E" w:rsidRDefault="00731F03" w:rsidP="005D33A6">
      <w:pPr>
        <w:pStyle w:val="a5"/>
        <w:tabs>
          <w:tab w:val="left" w:pos="991"/>
        </w:tabs>
        <w:ind w:left="0" w:firstLine="0"/>
        <w:jc w:val="center"/>
        <w:rPr>
          <w:rFonts w:ascii="Times New Roman" w:hAnsi="Times New Roman" w:cs="Times New Roman"/>
          <w:b/>
          <w:sz w:val="24"/>
          <w:szCs w:val="24"/>
          <w:lang w:val="uk-UA"/>
        </w:rPr>
      </w:pPr>
      <w:r w:rsidRPr="00146D8E">
        <w:rPr>
          <w:rFonts w:ascii="Times New Roman" w:hAnsi="Times New Roman" w:cs="Times New Roman"/>
          <w:b/>
          <w:sz w:val="24"/>
          <w:szCs w:val="24"/>
          <w:lang w:val="uk-UA"/>
        </w:rPr>
        <w:t>Іменем народу</w:t>
      </w:r>
    </w:p>
    <w:p w14:paraId="2F9A4EAF" w14:textId="16FA236A" w:rsidR="00731F03" w:rsidRPr="00146D8E" w:rsidRDefault="00731F03" w:rsidP="005D33A6">
      <w:pPr>
        <w:pStyle w:val="a5"/>
        <w:tabs>
          <w:tab w:val="left" w:pos="991"/>
        </w:tabs>
        <w:ind w:left="0" w:firstLine="0"/>
        <w:jc w:val="center"/>
        <w:rPr>
          <w:rFonts w:ascii="Times New Roman" w:hAnsi="Times New Roman" w:cs="Times New Roman"/>
          <w:b/>
          <w:bCs/>
          <w:sz w:val="24"/>
          <w:szCs w:val="24"/>
          <w:lang w:val="uk-UA"/>
        </w:rPr>
      </w:pPr>
    </w:p>
    <w:p w14:paraId="152D4B43" w14:textId="169E681A" w:rsidR="00731F03" w:rsidRPr="00146D8E" w:rsidRDefault="00731F03" w:rsidP="005D33A6">
      <w:pPr>
        <w:pStyle w:val="a5"/>
        <w:tabs>
          <w:tab w:val="left" w:pos="991"/>
        </w:tabs>
        <w:ind w:left="0" w:firstLine="0"/>
        <w:jc w:val="center"/>
        <w:rPr>
          <w:rFonts w:ascii="Times New Roman" w:hAnsi="Times New Roman" w:cs="Times New Roman"/>
          <w:b/>
          <w:sz w:val="24"/>
          <w:szCs w:val="24"/>
          <w:lang w:val="uk-UA"/>
        </w:rPr>
      </w:pPr>
      <w:r w:rsidRPr="00146D8E">
        <w:rPr>
          <w:rFonts w:ascii="Times New Roman" w:hAnsi="Times New Roman" w:cs="Times New Roman"/>
          <w:b/>
          <w:sz w:val="24"/>
          <w:szCs w:val="24"/>
          <w:lang w:val="uk-UA"/>
        </w:rPr>
        <w:t xml:space="preserve">У </w:t>
      </w:r>
      <w:r w:rsidR="00D95DF6" w:rsidRPr="00146D8E">
        <w:rPr>
          <w:rFonts w:ascii="Times New Roman" w:hAnsi="Times New Roman" w:cs="Times New Roman"/>
          <w:b/>
          <w:sz w:val="24"/>
          <w:szCs w:val="24"/>
          <w:lang w:val="uk-UA"/>
        </w:rPr>
        <w:t>провадженні</w:t>
      </w:r>
      <w:r w:rsidRPr="00146D8E">
        <w:rPr>
          <w:rFonts w:ascii="Times New Roman" w:hAnsi="Times New Roman" w:cs="Times New Roman"/>
          <w:b/>
          <w:sz w:val="24"/>
          <w:szCs w:val="24"/>
          <w:lang w:val="uk-UA"/>
        </w:rPr>
        <w:t xml:space="preserve"> щодо </w:t>
      </w:r>
      <w:r w:rsidR="00D95DF6" w:rsidRPr="00146D8E">
        <w:rPr>
          <w:rFonts w:ascii="Times New Roman" w:hAnsi="Times New Roman" w:cs="Times New Roman"/>
          <w:b/>
          <w:sz w:val="24"/>
          <w:szCs w:val="24"/>
          <w:lang w:val="uk-UA"/>
        </w:rPr>
        <w:t>перевірки конституційності</w:t>
      </w:r>
    </w:p>
    <w:p w14:paraId="3BF0A4B7" w14:textId="77777777" w:rsidR="00D95DF6" w:rsidRPr="00146D8E" w:rsidRDefault="00D95DF6" w:rsidP="005D33A6">
      <w:pPr>
        <w:pStyle w:val="a5"/>
        <w:tabs>
          <w:tab w:val="left" w:pos="991"/>
        </w:tabs>
        <w:ind w:left="0" w:firstLine="0"/>
        <w:jc w:val="center"/>
        <w:rPr>
          <w:rFonts w:ascii="Times New Roman" w:hAnsi="Times New Roman" w:cs="Times New Roman"/>
          <w:b/>
          <w:sz w:val="24"/>
          <w:szCs w:val="24"/>
          <w:lang w:val="uk-UA"/>
        </w:rPr>
      </w:pPr>
    </w:p>
    <w:p w14:paraId="285791BC" w14:textId="1D64CECA" w:rsidR="00D95DF6" w:rsidRPr="00146D8E" w:rsidRDefault="005D33A6" w:rsidP="00D95DF6">
      <w:pPr>
        <w:pStyle w:val="a5"/>
        <w:numPr>
          <w:ilvl w:val="0"/>
          <w:numId w:val="3"/>
        </w:numPr>
        <w:tabs>
          <w:tab w:val="left" w:pos="451"/>
        </w:tabs>
        <w:ind w:left="0" w:hanging="341"/>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п</w:t>
      </w:r>
      <w:r w:rsidR="00731F03" w:rsidRPr="00146D8E">
        <w:rPr>
          <w:rFonts w:ascii="Times New Roman" w:hAnsi="Times New Roman" w:cs="Times New Roman"/>
          <w:sz w:val="24"/>
          <w:szCs w:val="24"/>
          <w:lang w:val="uk-UA"/>
        </w:rPr>
        <w:t xml:space="preserve">оложень </w:t>
      </w:r>
      <w:r w:rsidR="00D95DF6" w:rsidRPr="00146D8E">
        <w:rPr>
          <w:rFonts w:ascii="Times New Roman" w:hAnsi="Times New Roman" w:cs="Times New Roman"/>
          <w:sz w:val="24"/>
          <w:szCs w:val="24"/>
          <w:lang w:val="uk-UA"/>
        </w:rPr>
        <w:t xml:space="preserve">абз. 1-3 § 20 та п. 1 реч. 3 абз. 1 § 28 другої книги Соціального кодексу (СК II) у редакції ст. 1 </w:t>
      </w:r>
      <w:r w:rsidR="00731F03" w:rsidRPr="00146D8E">
        <w:rPr>
          <w:rFonts w:ascii="Times New Roman" w:hAnsi="Times New Roman" w:cs="Times New Roman"/>
          <w:sz w:val="24"/>
          <w:szCs w:val="24"/>
          <w:lang w:val="uk-UA"/>
        </w:rPr>
        <w:t xml:space="preserve">Четвертого закону </w:t>
      </w:r>
      <w:r w:rsidR="00D95DF6" w:rsidRPr="00146D8E">
        <w:rPr>
          <w:rFonts w:ascii="Times New Roman" w:hAnsi="Times New Roman" w:cs="Times New Roman"/>
          <w:sz w:val="24"/>
          <w:szCs w:val="24"/>
          <w:lang w:val="uk-UA"/>
        </w:rPr>
        <w:t>«П</w:t>
      </w:r>
      <w:r w:rsidR="00731F03" w:rsidRPr="00146D8E">
        <w:rPr>
          <w:rFonts w:ascii="Times New Roman" w:hAnsi="Times New Roman" w:cs="Times New Roman"/>
          <w:sz w:val="24"/>
          <w:szCs w:val="24"/>
          <w:lang w:val="uk-UA"/>
        </w:rPr>
        <w:t>ро сучасні послуги на ринку праці</w:t>
      </w:r>
      <w:r w:rsidR="00D95DF6" w:rsidRPr="00146D8E">
        <w:rPr>
          <w:rFonts w:ascii="Times New Roman" w:hAnsi="Times New Roman" w:cs="Times New Roman"/>
          <w:sz w:val="24"/>
          <w:szCs w:val="24"/>
          <w:lang w:val="uk-UA"/>
        </w:rPr>
        <w:t>»</w:t>
      </w:r>
      <w:r w:rsidR="00731F03" w:rsidRPr="00146D8E">
        <w:rPr>
          <w:rFonts w:ascii="Times New Roman" w:hAnsi="Times New Roman" w:cs="Times New Roman"/>
          <w:sz w:val="24"/>
          <w:szCs w:val="24"/>
          <w:lang w:val="uk-UA"/>
        </w:rPr>
        <w:t xml:space="preserve"> від 24 грудня 2003 р. (</w:t>
      </w:r>
      <w:r w:rsidR="00D95DF6" w:rsidRPr="00146D8E">
        <w:rPr>
          <w:rFonts w:ascii="Times New Roman" w:hAnsi="Times New Roman" w:cs="Times New Roman"/>
          <w:i/>
          <w:sz w:val="24"/>
          <w:szCs w:val="24"/>
          <w:lang w:val="uk-UA"/>
        </w:rPr>
        <w:t>Вісник федеральних законів</w:t>
      </w:r>
      <w:r w:rsidR="00731F03" w:rsidRPr="00146D8E">
        <w:rPr>
          <w:rFonts w:ascii="Times New Roman" w:hAnsi="Times New Roman" w:cs="Times New Roman"/>
          <w:i/>
          <w:sz w:val="24"/>
          <w:szCs w:val="24"/>
          <w:lang w:val="uk-UA"/>
        </w:rPr>
        <w:t xml:space="preserve"> I</w:t>
      </w:r>
      <w:r w:rsidR="00731F03" w:rsidRPr="00146D8E">
        <w:rPr>
          <w:rFonts w:ascii="Times New Roman" w:hAnsi="Times New Roman" w:cs="Times New Roman"/>
          <w:sz w:val="24"/>
          <w:szCs w:val="24"/>
          <w:lang w:val="uk-UA"/>
        </w:rPr>
        <w:t xml:space="preserve">, с. 2954, 2955), зокрема </w:t>
      </w:r>
      <w:r w:rsidR="00D95DF6" w:rsidRPr="00146D8E">
        <w:rPr>
          <w:rFonts w:ascii="Times New Roman" w:hAnsi="Times New Roman" w:cs="Times New Roman"/>
          <w:sz w:val="24"/>
          <w:szCs w:val="24"/>
          <w:lang w:val="uk-UA"/>
        </w:rPr>
        <w:t>їх відповідності абз. 1 ст. 1, абз. 1 ст. 3</w:t>
      </w:r>
      <w:r w:rsidR="00731F03" w:rsidRPr="00146D8E">
        <w:rPr>
          <w:rFonts w:ascii="Times New Roman" w:hAnsi="Times New Roman" w:cs="Times New Roman"/>
          <w:sz w:val="24"/>
          <w:szCs w:val="24"/>
          <w:lang w:val="uk-UA"/>
        </w:rPr>
        <w:t>, абз. 1 і 2 ст. 6, а також абз. 1 і 3 ст. 20 Основного закону</w:t>
      </w:r>
    </w:p>
    <w:p w14:paraId="0CB30B5D" w14:textId="77777777" w:rsidR="00D95DF6" w:rsidRPr="00146D8E" w:rsidRDefault="00D95DF6" w:rsidP="00D95DF6">
      <w:pPr>
        <w:pStyle w:val="a5"/>
        <w:tabs>
          <w:tab w:val="left" w:pos="451"/>
        </w:tabs>
        <w:ind w:left="0" w:firstLine="0"/>
        <w:rPr>
          <w:rFonts w:ascii="Times New Roman" w:hAnsi="Times New Roman" w:cs="Times New Roman"/>
          <w:sz w:val="24"/>
          <w:szCs w:val="24"/>
          <w:lang w:val="uk-UA"/>
        </w:rPr>
      </w:pPr>
    </w:p>
    <w:p w14:paraId="494B306F" w14:textId="60DEEFAB" w:rsidR="00731F03" w:rsidRPr="00146D8E" w:rsidRDefault="00D95DF6" w:rsidP="00D95DF6">
      <w:pPr>
        <w:pStyle w:val="a5"/>
        <w:tabs>
          <w:tab w:val="left" w:pos="451"/>
        </w:tabs>
        <w:ind w:left="-340" w:firstLine="0"/>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 </w:t>
      </w:r>
      <w:r w:rsidR="00731F03" w:rsidRPr="00146D8E">
        <w:rPr>
          <w:rFonts w:ascii="Times New Roman" w:hAnsi="Times New Roman" w:cs="Times New Roman"/>
          <w:sz w:val="24"/>
          <w:szCs w:val="24"/>
          <w:lang w:val="uk-UA"/>
        </w:rPr>
        <w:t xml:space="preserve">Рішення про </w:t>
      </w:r>
      <w:r w:rsidR="005D33A6" w:rsidRPr="00146D8E">
        <w:rPr>
          <w:rFonts w:ascii="Times New Roman" w:hAnsi="Times New Roman" w:cs="Times New Roman"/>
          <w:sz w:val="24"/>
          <w:szCs w:val="24"/>
          <w:lang w:val="uk-UA"/>
        </w:rPr>
        <w:t>призупинення</w:t>
      </w:r>
      <w:r w:rsidR="00731F03" w:rsidRPr="00146D8E">
        <w:rPr>
          <w:rFonts w:ascii="Times New Roman" w:hAnsi="Times New Roman" w:cs="Times New Roman"/>
          <w:sz w:val="24"/>
          <w:szCs w:val="24"/>
          <w:lang w:val="uk-UA"/>
        </w:rPr>
        <w:t xml:space="preserve"> розгляду справи </w:t>
      </w:r>
      <w:r w:rsidR="005D33A6" w:rsidRPr="00146D8E">
        <w:rPr>
          <w:rFonts w:ascii="Times New Roman" w:hAnsi="Times New Roman" w:cs="Times New Roman"/>
          <w:sz w:val="24"/>
          <w:szCs w:val="24"/>
          <w:lang w:val="uk-UA"/>
        </w:rPr>
        <w:t xml:space="preserve">соціального суду землі Гесен </w:t>
      </w:r>
      <w:r w:rsidR="00731F03" w:rsidRPr="00146D8E">
        <w:rPr>
          <w:rFonts w:ascii="Times New Roman" w:hAnsi="Times New Roman" w:cs="Times New Roman"/>
          <w:sz w:val="24"/>
          <w:szCs w:val="24"/>
          <w:lang w:val="uk-UA"/>
        </w:rPr>
        <w:t>від 29 жовтня 2008 р. - L 6 AS 336/07</w:t>
      </w:r>
      <w:r w:rsidR="00731F03" w:rsidRPr="00146D8E">
        <w:rPr>
          <w:rFonts w:ascii="Times New Roman" w:hAnsi="Times New Roman" w:cs="Times New Roman"/>
          <w:spacing w:val="-10"/>
          <w:sz w:val="24"/>
          <w:szCs w:val="24"/>
          <w:lang w:val="uk-UA"/>
        </w:rPr>
        <w:t xml:space="preserve"> </w:t>
      </w:r>
      <w:r w:rsidRPr="00146D8E">
        <w:rPr>
          <w:rFonts w:ascii="Times New Roman" w:hAnsi="Times New Roman" w:cs="Times New Roman"/>
          <w:sz w:val="24"/>
          <w:szCs w:val="24"/>
          <w:lang w:val="uk-UA"/>
        </w:rPr>
        <w:t>-</w:t>
      </w:r>
    </w:p>
    <w:p w14:paraId="4C76DB06" w14:textId="77777777" w:rsidR="00D95DF6" w:rsidRPr="00146D8E" w:rsidRDefault="00D95DF6" w:rsidP="00D95DF6">
      <w:pPr>
        <w:pStyle w:val="a5"/>
        <w:tabs>
          <w:tab w:val="left" w:pos="451"/>
        </w:tabs>
        <w:ind w:left="0" w:firstLine="0"/>
        <w:rPr>
          <w:rFonts w:ascii="Times New Roman" w:hAnsi="Times New Roman" w:cs="Times New Roman"/>
          <w:sz w:val="24"/>
          <w:szCs w:val="24"/>
          <w:lang w:val="uk-UA"/>
        </w:rPr>
      </w:pPr>
    </w:p>
    <w:p w14:paraId="648DEE2F" w14:textId="77777777" w:rsidR="00731F03" w:rsidRPr="00146D8E" w:rsidRDefault="00731F03" w:rsidP="00D95DF6">
      <w:pPr>
        <w:pStyle w:val="1"/>
        <w:tabs>
          <w:tab w:val="left" w:pos="142"/>
        </w:tabs>
        <w:ind w:left="-340" w:right="0"/>
        <w:jc w:val="left"/>
        <w:rPr>
          <w:rFonts w:ascii="Times New Roman" w:hAnsi="Times New Roman" w:cs="Times New Roman"/>
          <w:lang w:val="uk-UA"/>
        </w:rPr>
      </w:pPr>
      <w:r w:rsidRPr="00146D8E">
        <w:rPr>
          <w:rFonts w:ascii="Times New Roman" w:hAnsi="Times New Roman" w:cs="Times New Roman"/>
          <w:lang w:val="uk-UA"/>
        </w:rPr>
        <w:t>- 1 BVL 1/09 -,</w:t>
      </w:r>
    </w:p>
    <w:p w14:paraId="33F77570" w14:textId="77777777" w:rsidR="00731F03" w:rsidRPr="00146D8E" w:rsidRDefault="00731F03" w:rsidP="000C52A7">
      <w:pPr>
        <w:pStyle w:val="a3"/>
        <w:rPr>
          <w:rFonts w:ascii="Times New Roman" w:hAnsi="Times New Roman" w:cs="Times New Roman"/>
          <w:b/>
          <w:lang w:val="uk-UA"/>
        </w:rPr>
      </w:pPr>
    </w:p>
    <w:p w14:paraId="6A7D88BF" w14:textId="120C0436" w:rsidR="004D55A3" w:rsidRPr="00146D8E" w:rsidRDefault="00D95DF6" w:rsidP="004D55A3">
      <w:pPr>
        <w:pStyle w:val="a5"/>
        <w:numPr>
          <w:ilvl w:val="0"/>
          <w:numId w:val="3"/>
        </w:numPr>
        <w:tabs>
          <w:tab w:val="left" w:pos="451"/>
        </w:tabs>
        <w:ind w:left="0" w:hanging="341"/>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положень </w:t>
      </w:r>
      <w:r w:rsidR="004D55A3" w:rsidRPr="00146D8E">
        <w:rPr>
          <w:rFonts w:ascii="Times New Roman" w:hAnsi="Times New Roman" w:cs="Times New Roman"/>
          <w:sz w:val="24"/>
          <w:szCs w:val="24"/>
          <w:lang w:val="uk-UA"/>
        </w:rPr>
        <w:t xml:space="preserve">п. 1 реч. 3 абз. 1 § 28 СК II у редакції Четвертого закону </w:t>
      </w:r>
      <w:r w:rsidR="00EA7D24" w:rsidRPr="00146D8E">
        <w:rPr>
          <w:rFonts w:ascii="Times New Roman" w:hAnsi="Times New Roman" w:cs="Times New Roman"/>
          <w:sz w:val="24"/>
          <w:szCs w:val="24"/>
          <w:lang w:val="uk-UA"/>
        </w:rPr>
        <w:t>«</w:t>
      </w:r>
      <w:r w:rsidR="004D55A3" w:rsidRPr="00146D8E">
        <w:rPr>
          <w:rFonts w:ascii="Times New Roman" w:hAnsi="Times New Roman" w:cs="Times New Roman"/>
          <w:sz w:val="24"/>
          <w:szCs w:val="24"/>
          <w:lang w:val="uk-UA"/>
        </w:rPr>
        <w:t>Про сучасні послуги на ринку праці</w:t>
      </w:r>
      <w:r w:rsidR="00EA7D24" w:rsidRPr="00146D8E">
        <w:rPr>
          <w:rFonts w:ascii="Times New Roman" w:hAnsi="Times New Roman" w:cs="Times New Roman"/>
          <w:sz w:val="24"/>
          <w:szCs w:val="24"/>
          <w:lang w:val="uk-UA"/>
        </w:rPr>
        <w:t>»</w:t>
      </w:r>
      <w:r w:rsidR="004D55A3" w:rsidRPr="00146D8E">
        <w:rPr>
          <w:rFonts w:ascii="Times New Roman" w:hAnsi="Times New Roman" w:cs="Times New Roman"/>
          <w:sz w:val="24"/>
          <w:szCs w:val="24"/>
          <w:lang w:val="uk-UA"/>
        </w:rPr>
        <w:t xml:space="preserve"> від 24 грудня 2003 р. (</w:t>
      </w:r>
      <w:r w:rsidR="00667668" w:rsidRPr="00146D8E">
        <w:rPr>
          <w:rFonts w:ascii="Times New Roman" w:hAnsi="Times New Roman" w:cs="Times New Roman"/>
          <w:i/>
          <w:sz w:val="24"/>
          <w:szCs w:val="24"/>
          <w:lang w:val="uk-UA"/>
        </w:rPr>
        <w:t>Вісник федеральних законів I</w:t>
      </w:r>
      <w:r w:rsidR="004D55A3" w:rsidRPr="00146D8E">
        <w:rPr>
          <w:rFonts w:ascii="Times New Roman" w:hAnsi="Times New Roman" w:cs="Times New Roman"/>
          <w:sz w:val="24"/>
          <w:szCs w:val="24"/>
          <w:lang w:val="uk-UA"/>
        </w:rPr>
        <w:t>, с. 2954), набрав чинності 1 січня 2005 р., зокрема</w:t>
      </w:r>
    </w:p>
    <w:p w14:paraId="720A5259" w14:textId="77777777" w:rsidR="00667668" w:rsidRPr="00146D8E" w:rsidRDefault="00667668" w:rsidP="00667668">
      <w:pPr>
        <w:pStyle w:val="a5"/>
        <w:tabs>
          <w:tab w:val="left" w:pos="451"/>
        </w:tabs>
        <w:ind w:left="0" w:firstLine="0"/>
        <w:jc w:val="right"/>
        <w:rPr>
          <w:rFonts w:ascii="Times New Roman" w:hAnsi="Times New Roman" w:cs="Times New Roman"/>
          <w:sz w:val="24"/>
          <w:szCs w:val="24"/>
          <w:lang w:val="uk-UA"/>
        </w:rPr>
      </w:pPr>
    </w:p>
    <w:p w14:paraId="1BE83303" w14:textId="56813DBC" w:rsidR="004D55A3" w:rsidRPr="00146D8E" w:rsidRDefault="004D55A3" w:rsidP="00034AF2">
      <w:pPr>
        <w:pStyle w:val="a5"/>
        <w:widowControl/>
        <w:numPr>
          <w:ilvl w:val="1"/>
          <w:numId w:val="3"/>
        </w:numPr>
        <w:tabs>
          <w:tab w:val="left" w:pos="451"/>
        </w:tabs>
        <w:autoSpaceDE/>
        <w:autoSpaceDN/>
        <w:ind w:left="0" w:hanging="426"/>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чи </w:t>
      </w:r>
      <w:r w:rsidR="00667668" w:rsidRPr="00146D8E">
        <w:rPr>
          <w:rFonts w:ascii="Times New Roman" w:hAnsi="Times New Roman" w:cs="Times New Roman"/>
          <w:sz w:val="24"/>
          <w:szCs w:val="24"/>
          <w:lang w:val="uk-UA"/>
        </w:rPr>
        <w:t xml:space="preserve">ці положення </w:t>
      </w:r>
      <w:r w:rsidRPr="00146D8E">
        <w:rPr>
          <w:rFonts w:ascii="Times New Roman" w:hAnsi="Times New Roman" w:cs="Times New Roman"/>
          <w:sz w:val="24"/>
          <w:szCs w:val="24"/>
          <w:lang w:val="uk-UA"/>
        </w:rPr>
        <w:t>сумісн</w:t>
      </w:r>
      <w:r w:rsidR="00667668" w:rsidRPr="00146D8E">
        <w:rPr>
          <w:rFonts w:ascii="Times New Roman" w:hAnsi="Times New Roman" w:cs="Times New Roman"/>
          <w:sz w:val="24"/>
          <w:szCs w:val="24"/>
          <w:lang w:val="uk-UA"/>
        </w:rPr>
        <w:t>і</w:t>
      </w:r>
      <w:r w:rsidRPr="00146D8E">
        <w:rPr>
          <w:rFonts w:ascii="Times New Roman" w:hAnsi="Times New Roman" w:cs="Times New Roman"/>
          <w:sz w:val="24"/>
          <w:szCs w:val="24"/>
          <w:lang w:val="uk-UA"/>
        </w:rPr>
        <w:t xml:space="preserve"> із абз. 1 ст. 3 Основного закону у поєднанні зі ст. 1, абз. 2 ст. 6 та абз. 1 ст. 20 Основного закону з огляду на те, що норма щодо дітей віком до 14 років передбачає стандартну допомогу в обсязі лише 60% від стандартної допомоги для дорослих, передбаченої абз. 2 § 28 СК II, водночас не передбачаючи </w:t>
      </w:r>
      <w:r w:rsidR="00667668" w:rsidRPr="00146D8E">
        <w:rPr>
          <w:rFonts w:ascii="Times New Roman" w:hAnsi="Times New Roman" w:cs="Times New Roman"/>
          <w:sz w:val="24"/>
          <w:szCs w:val="24"/>
          <w:lang w:val="uk-UA"/>
        </w:rPr>
        <w:t>визначення та розрахунку потреб</w:t>
      </w:r>
      <w:r w:rsidRPr="00146D8E">
        <w:rPr>
          <w:rFonts w:ascii="Times New Roman" w:hAnsi="Times New Roman" w:cs="Times New Roman"/>
          <w:sz w:val="24"/>
          <w:szCs w:val="24"/>
          <w:lang w:val="uk-UA"/>
        </w:rPr>
        <w:t xml:space="preserve"> дітей, </w:t>
      </w:r>
    </w:p>
    <w:p w14:paraId="372A3894" w14:textId="77777777" w:rsidR="00667668" w:rsidRPr="00146D8E" w:rsidRDefault="00667668" w:rsidP="00667668">
      <w:pPr>
        <w:pStyle w:val="a5"/>
        <w:widowControl/>
        <w:tabs>
          <w:tab w:val="left" w:pos="451"/>
        </w:tabs>
        <w:autoSpaceDE/>
        <w:autoSpaceDN/>
        <w:ind w:left="0" w:firstLine="0"/>
        <w:jc w:val="right"/>
        <w:rPr>
          <w:rFonts w:ascii="Times New Roman" w:hAnsi="Times New Roman" w:cs="Times New Roman"/>
          <w:sz w:val="24"/>
          <w:szCs w:val="24"/>
          <w:lang w:val="uk-UA"/>
        </w:rPr>
      </w:pPr>
    </w:p>
    <w:p w14:paraId="60A62DA7" w14:textId="03F2AF52" w:rsidR="00731F03" w:rsidRPr="00146D8E" w:rsidRDefault="004D55A3" w:rsidP="00034AF2">
      <w:pPr>
        <w:pStyle w:val="a5"/>
        <w:widowControl/>
        <w:numPr>
          <w:ilvl w:val="1"/>
          <w:numId w:val="3"/>
        </w:numPr>
        <w:tabs>
          <w:tab w:val="left" w:pos="451"/>
        </w:tabs>
        <w:autoSpaceDE/>
        <w:autoSpaceDN/>
        <w:ind w:left="0" w:hanging="426"/>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чи </w:t>
      </w:r>
      <w:r w:rsidR="00667668" w:rsidRPr="00146D8E">
        <w:rPr>
          <w:rFonts w:ascii="Times New Roman" w:hAnsi="Times New Roman" w:cs="Times New Roman"/>
          <w:sz w:val="24"/>
          <w:szCs w:val="24"/>
          <w:lang w:val="uk-UA"/>
        </w:rPr>
        <w:t xml:space="preserve">ці положення сумісні </w:t>
      </w:r>
      <w:r w:rsidRPr="00146D8E">
        <w:rPr>
          <w:rFonts w:ascii="Times New Roman" w:hAnsi="Times New Roman" w:cs="Times New Roman"/>
          <w:sz w:val="24"/>
          <w:szCs w:val="24"/>
          <w:lang w:val="uk-UA"/>
        </w:rPr>
        <w:t>із абз. 1 ст. 3 Основного закону з огляду на те, що соціальна  допомога для дітей одержувачів базового забезпечення безробітних, передбаченого СК II, повинна визначатися як остаточна та охоплювати усі потреби, в той час як діти одержувачів соціальної допомоги, передбаченої реч. 2 абз. 1 § 28 СК XII, можуть в окремих випадках претендувати на додаткове забезпечення потреб</w:t>
      </w:r>
      <w:r w:rsidR="00731F03" w:rsidRPr="00146D8E">
        <w:rPr>
          <w:rFonts w:ascii="Times New Roman" w:hAnsi="Times New Roman" w:cs="Times New Roman"/>
          <w:sz w:val="24"/>
          <w:szCs w:val="24"/>
          <w:lang w:val="uk-UA"/>
        </w:rPr>
        <w:t>,</w:t>
      </w:r>
    </w:p>
    <w:p w14:paraId="103C80FC" w14:textId="48187D63" w:rsidR="00667668" w:rsidRPr="00146D8E" w:rsidRDefault="00667668" w:rsidP="00667668">
      <w:pPr>
        <w:pStyle w:val="a5"/>
        <w:widowControl/>
        <w:tabs>
          <w:tab w:val="left" w:pos="451"/>
        </w:tabs>
        <w:autoSpaceDE/>
        <w:autoSpaceDN/>
        <w:ind w:left="0" w:firstLine="0"/>
        <w:rPr>
          <w:rFonts w:ascii="Times New Roman" w:hAnsi="Times New Roman" w:cs="Times New Roman"/>
          <w:sz w:val="24"/>
          <w:szCs w:val="24"/>
          <w:lang w:val="uk-UA"/>
        </w:rPr>
      </w:pPr>
    </w:p>
    <w:p w14:paraId="5D4D38BD" w14:textId="7BF2BC2D" w:rsidR="00731F03" w:rsidRPr="00146D8E" w:rsidRDefault="004D55A3" w:rsidP="004D55A3">
      <w:pPr>
        <w:pStyle w:val="a5"/>
        <w:numPr>
          <w:ilvl w:val="1"/>
          <w:numId w:val="3"/>
        </w:numPr>
        <w:tabs>
          <w:tab w:val="left" w:pos="451"/>
        </w:tabs>
        <w:ind w:left="0" w:hanging="426"/>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чи </w:t>
      </w:r>
      <w:r w:rsidR="00667668" w:rsidRPr="00146D8E">
        <w:rPr>
          <w:rFonts w:ascii="Times New Roman" w:hAnsi="Times New Roman" w:cs="Times New Roman"/>
          <w:sz w:val="24"/>
          <w:szCs w:val="24"/>
          <w:lang w:val="uk-UA"/>
        </w:rPr>
        <w:t xml:space="preserve">ці положення сумісні </w:t>
      </w:r>
      <w:r w:rsidRPr="00146D8E">
        <w:rPr>
          <w:rFonts w:ascii="Times New Roman" w:hAnsi="Times New Roman" w:cs="Times New Roman"/>
          <w:sz w:val="24"/>
          <w:szCs w:val="24"/>
          <w:lang w:val="uk-UA"/>
        </w:rPr>
        <w:t>із абз. 1 ст. 3 Основного закону з огляду на те, що п. 1 реч. 3 абз. 1 § 28 СК ІІ однаково встановлює стандартну допомогу для всіх дітей та підлітків віком до 14 років на рівні 60%, не передбачаючи розподілу на подальші вікові групи</w:t>
      </w:r>
    </w:p>
    <w:p w14:paraId="13E44067" w14:textId="77777777" w:rsidR="00667668" w:rsidRPr="00146D8E" w:rsidRDefault="00667668" w:rsidP="00667668">
      <w:pPr>
        <w:pStyle w:val="a5"/>
        <w:ind w:left="0" w:firstLine="0"/>
        <w:jc w:val="left"/>
        <w:rPr>
          <w:rFonts w:ascii="Times New Roman" w:hAnsi="Times New Roman" w:cs="Times New Roman"/>
          <w:sz w:val="24"/>
          <w:szCs w:val="24"/>
          <w:lang w:val="uk-UA"/>
        </w:rPr>
      </w:pPr>
    </w:p>
    <w:p w14:paraId="76868A7E" w14:textId="70089D15" w:rsidR="00731F03" w:rsidRPr="00146D8E" w:rsidRDefault="00667668" w:rsidP="00667668">
      <w:pPr>
        <w:pStyle w:val="a5"/>
        <w:ind w:left="-397" w:firstLine="0"/>
        <w:jc w:val="left"/>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 </w:t>
      </w:r>
      <w:r w:rsidR="004D55A3" w:rsidRPr="00146D8E">
        <w:rPr>
          <w:rFonts w:ascii="Times New Roman" w:hAnsi="Times New Roman" w:cs="Times New Roman"/>
          <w:sz w:val="24"/>
          <w:szCs w:val="24"/>
          <w:lang w:val="uk-UA"/>
        </w:rPr>
        <w:t xml:space="preserve">Призупинення розгляду та рішення Федерального соціального суду про конституційне подання від 27 січня 2009 року - B 14 AS 5/08 R </w:t>
      </w:r>
      <w:r w:rsidRPr="00146D8E">
        <w:rPr>
          <w:rFonts w:ascii="Times New Roman" w:hAnsi="Times New Roman" w:cs="Times New Roman"/>
          <w:sz w:val="24"/>
          <w:szCs w:val="24"/>
          <w:lang w:val="uk-UA"/>
        </w:rPr>
        <w:t>–</w:t>
      </w:r>
    </w:p>
    <w:p w14:paraId="0A391867" w14:textId="77777777" w:rsidR="00667668" w:rsidRPr="00146D8E" w:rsidRDefault="00667668" w:rsidP="00667668">
      <w:pPr>
        <w:pStyle w:val="a5"/>
        <w:ind w:left="-397" w:firstLine="0"/>
        <w:jc w:val="left"/>
        <w:rPr>
          <w:rFonts w:ascii="Times New Roman" w:hAnsi="Times New Roman" w:cs="Times New Roman"/>
          <w:sz w:val="24"/>
          <w:szCs w:val="24"/>
          <w:lang w:val="uk-UA"/>
        </w:rPr>
      </w:pPr>
    </w:p>
    <w:p w14:paraId="227BE9D4" w14:textId="77777777" w:rsidR="00731F03" w:rsidRPr="00146D8E" w:rsidRDefault="00731F03" w:rsidP="00667668">
      <w:pPr>
        <w:pStyle w:val="1"/>
        <w:ind w:left="-397" w:right="0"/>
        <w:jc w:val="left"/>
        <w:rPr>
          <w:rFonts w:ascii="Times New Roman" w:hAnsi="Times New Roman" w:cs="Times New Roman"/>
          <w:lang w:val="uk-UA"/>
        </w:rPr>
      </w:pPr>
      <w:r w:rsidRPr="00146D8E">
        <w:rPr>
          <w:rFonts w:ascii="Times New Roman" w:hAnsi="Times New Roman" w:cs="Times New Roman"/>
          <w:lang w:val="uk-UA"/>
        </w:rPr>
        <w:lastRenderedPageBreak/>
        <w:t>- 1 BVL 3/09 -,</w:t>
      </w:r>
    </w:p>
    <w:p w14:paraId="06C62CC8" w14:textId="77777777" w:rsidR="00731F03" w:rsidRPr="00146D8E" w:rsidRDefault="00731F03" w:rsidP="000C52A7">
      <w:pPr>
        <w:pStyle w:val="a3"/>
        <w:rPr>
          <w:rFonts w:ascii="Times New Roman" w:hAnsi="Times New Roman" w:cs="Times New Roman"/>
          <w:b/>
          <w:lang w:val="uk-UA"/>
        </w:rPr>
      </w:pPr>
    </w:p>
    <w:p w14:paraId="42461C80" w14:textId="5DE3C53F" w:rsidR="00731F03" w:rsidRPr="00146D8E" w:rsidRDefault="004D55A3" w:rsidP="000C52A7">
      <w:pPr>
        <w:pStyle w:val="a5"/>
        <w:numPr>
          <w:ilvl w:val="0"/>
          <w:numId w:val="3"/>
        </w:numPr>
        <w:tabs>
          <w:tab w:val="left" w:pos="518"/>
        </w:tabs>
        <w:ind w:left="0" w:hanging="407"/>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п. 1 реч. 3 абз. 1 § 28 СК II у редакції Четвертого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сучасні послуги на ринку праці</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від 24 грудня 2003 р. (</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с. 2954), набрав чинності 1 січня 2005 р., зокрема</w:t>
      </w:r>
    </w:p>
    <w:p w14:paraId="12B3A54F" w14:textId="77777777" w:rsidR="005D33A6" w:rsidRPr="00146D8E" w:rsidRDefault="005D33A6" w:rsidP="005D33A6">
      <w:pPr>
        <w:pStyle w:val="a5"/>
        <w:widowControl/>
        <w:tabs>
          <w:tab w:val="left" w:pos="451"/>
        </w:tabs>
        <w:autoSpaceDE/>
        <w:autoSpaceDN/>
        <w:ind w:left="0" w:firstLine="0"/>
        <w:rPr>
          <w:rFonts w:ascii="Times New Roman" w:hAnsi="Times New Roman" w:cs="Times New Roman"/>
          <w:sz w:val="24"/>
          <w:szCs w:val="24"/>
          <w:lang w:val="uk-UA"/>
        </w:rPr>
      </w:pPr>
    </w:p>
    <w:p w14:paraId="429B96F8" w14:textId="3B8A14D6" w:rsidR="005D33A6" w:rsidRPr="00146D8E" w:rsidRDefault="005D33A6" w:rsidP="005D33A6">
      <w:pPr>
        <w:pStyle w:val="a5"/>
        <w:widowControl/>
        <w:numPr>
          <w:ilvl w:val="1"/>
          <w:numId w:val="3"/>
        </w:numPr>
        <w:tabs>
          <w:tab w:val="left" w:pos="451"/>
        </w:tabs>
        <w:autoSpaceDE/>
        <w:autoSpaceDN/>
        <w:ind w:left="0" w:hanging="426"/>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чи сумісний він із абз. 1 ст. 3 Основного закону у поєднанні зі ст. 1, абз. 2 ст. 6 та абз. 1 ст. 20 Основного закону з огляду на те, що норма щодо дітей віком до 14 років передбачає стандартну допомогу в обсязі лише 60% від стандартної допомоги для дорослих, передбаченої абз. 2 § 28 СК II, водночас не передбачаючи визначення та розрахунку потреби дітей, </w:t>
      </w:r>
    </w:p>
    <w:p w14:paraId="65FB7E8F" w14:textId="11531F37" w:rsidR="005D33A6" w:rsidRPr="00146D8E" w:rsidRDefault="005D33A6" w:rsidP="005D33A6">
      <w:pPr>
        <w:pStyle w:val="a5"/>
        <w:widowControl/>
        <w:numPr>
          <w:ilvl w:val="1"/>
          <w:numId w:val="3"/>
        </w:numPr>
        <w:tabs>
          <w:tab w:val="left" w:pos="451"/>
        </w:tabs>
        <w:autoSpaceDE/>
        <w:autoSpaceDN/>
        <w:ind w:left="0" w:hanging="426"/>
        <w:rPr>
          <w:rFonts w:ascii="Times New Roman" w:hAnsi="Times New Roman" w:cs="Times New Roman"/>
          <w:sz w:val="24"/>
          <w:szCs w:val="24"/>
          <w:lang w:val="uk-UA"/>
        </w:rPr>
      </w:pPr>
      <w:r w:rsidRPr="00146D8E">
        <w:rPr>
          <w:rFonts w:ascii="Times New Roman" w:hAnsi="Times New Roman" w:cs="Times New Roman"/>
          <w:sz w:val="24"/>
          <w:szCs w:val="24"/>
          <w:lang w:val="uk-UA"/>
        </w:rPr>
        <w:t>чи сумісний він із абз. 1 ст. 3 Основного закону з огляду на те, що соціальна  допомога для дітей одержувачів базового забезпечення безробітних, передбаченого СК II, повинна визначатися як остаточна та охоплювати усі потреби, в той час як діти одержувачів соціальної допомоги, передбаченої реч. 2 абз. 1 § 28 СК XII, можуть в окремих випадках претендувати на додаткове забезпечення потреб,</w:t>
      </w:r>
    </w:p>
    <w:p w14:paraId="7C332550" w14:textId="6CACE033" w:rsidR="005D33A6" w:rsidRPr="00146D8E" w:rsidRDefault="005D33A6" w:rsidP="005D33A6">
      <w:pPr>
        <w:pStyle w:val="a5"/>
        <w:widowControl/>
        <w:numPr>
          <w:ilvl w:val="1"/>
          <w:numId w:val="3"/>
        </w:numPr>
        <w:tabs>
          <w:tab w:val="left" w:pos="451"/>
        </w:tabs>
        <w:autoSpaceDE/>
        <w:autoSpaceDN/>
        <w:ind w:left="0" w:hanging="426"/>
        <w:rPr>
          <w:rFonts w:ascii="Times New Roman" w:hAnsi="Times New Roman" w:cs="Times New Roman"/>
          <w:sz w:val="24"/>
          <w:szCs w:val="24"/>
          <w:lang w:val="uk-UA"/>
        </w:rPr>
      </w:pPr>
      <w:r w:rsidRPr="00146D8E">
        <w:rPr>
          <w:rFonts w:ascii="Times New Roman" w:hAnsi="Times New Roman" w:cs="Times New Roman"/>
          <w:sz w:val="24"/>
          <w:szCs w:val="24"/>
          <w:lang w:val="uk-UA"/>
        </w:rPr>
        <w:t>чи сумісний він із абз. 1 ст. 3 Основного закону з огляду на те, що п. 1 реч. 3 абз. 1 § 28 СК ІІ однаково встановлює стандартну допомогу для всіх дітей та підлітків віком до 14 років на рівні 60%, не передбачаючи розподілу на подальші вікові групи? Призупинення розгляду та рішення Федерального соціального суду про конституційне подання  від 27 січня 2009 р. - B 14/11b AS 9/07 R -</w:t>
      </w:r>
    </w:p>
    <w:p w14:paraId="1F6DB944" w14:textId="77777777" w:rsidR="00731F03" w:rsidRPr="00146D8E" w:rsidRDefault="00731F03" w:rsidP="000C52A7">
      <w:pPr>
        <w:pStyle w:val="a3"/>
        <w:rPr>
          <w:rFonts w:ascii="Times New Roman" w:hAnsi="Times New Roman" w:cs="Times New Roman"/>
          <w:lang w:val="uk-UA"/>
        </w:rPr>
      </w:pPr>
    </w:p>
    <w:p w14:paraId="74E86388" w14:textId="42E21EFC" w:rsidR="005D33A6" w:rsidRPr="00146D8E" w:rsidRDefault="00667668" w:rsidP="00667668">
      <w:pPr>
        <w:ind w:left="-397"/>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 </w:t>
      </w:r>
      <w:r w:rsidR="005D33A6" w:rsidRPr="00146D8E">
        <w:rPr>
          <w:rFonts w:ascii="Times New Roman" w:hAnsi="Times New Roman" w:cs="Times New Roman"/>
          <w:sz w:val="24"/>
          <w:szCs w:val="24"/>
          <w:lang w:val="uk-UA"/>
        </w:rPr>
        <w:t xml:space="preserve">Призупинення розгляду та рішення Федерального соціального суду про конституційне подання від 27 січня 2009 року - B 14/11b AS 9/07 R </w:t>
      </w:r>
    </w:p>
    <w:p w14:paraId="77CB7512" w14:textId="77777777" w:rsidR="00667668" w:rsidRPr="00146D8E" w:rsidRDefault="00667668" w:rsidP="005D33A6">
      <w:pPr>
        <w:jc w:val="both"/>
        <w:rPr>
          <w:rFonts w:ascii="Times New Roman" w:hAnsi="Times New Roman" w:cs="Times New Roman"/>
          <w:sz w:val="24"/>
          <w:szCs w:val="24"/>
          <w:lang w:val="uk-UA"/>
        </w:rPr>
      </w:pPr>
    </w:p>
    <w:p w14:paraId="0EC10255" w14:textId="2E405422" w:rsidR="00731F03" w:rsidRPr="00146D8E" w:rsidRDefault="00731F03" w:rsidP="00667668">
      <w:pPr>
        <w:pStyle w:val="1"/>
        <w:ind w:left="-397" w:right="0"/>
        <w:jc w:val="left"/>
        <w:rPr>
          <w:rFonts w:ascii="Times New Roman" w:hAnsi="Times New Roman" w:cs="Times New Roman"/>
          <w:lang w:val="uk-UA"/>
        </w:rPr>
      </w:pPr>
      <w:r w:rsidRPr="00146D8E">
        <w:rPr>
          <w:rFonts w:ascii="Times New Roman" w:hAnsi="Times New Roman" w:cs="Times New Roman"/>
          <w:lang w:val="uk-UA"/>
        </w:rPr>
        <w:t>- 1 BVL 4/09 -</w:t>
      </w:r>
    </w:p>
    <w:p w14:paraId="54F62168" w14:textId="77777777" w:rsidR="005D33A6" w:rsidRPr="00146D8E" w:rsidRDefault="005D33A6" w:rsidP="000C52A7">
      <w:pPr>
        <w:pStyle w:val="a5"/>
        <w:tabs>
          <w:tab w:val="left" w:pos="991"/>
        </w:tabs>
        <w:ind w:left="0" w:firstLine="0"/>
        <w:rPr>
          <w:rFonts w:ascii="Times New Roman" w:hAnsi="Times New Roman" w:cs="Times New Roman"/>
          <w:sz w:val="24"/>
          <w:szCs w:val="24"/>
          <w:lang w:val="uk-UA"/>
        </w:rPr>
      </w:pPr>
    </w:p>
    <w:p w14:paraId="0AED4775" w14:textId="28215716" w:rsidR="00731F03" w:rsidRPr="00146D8E" w:rsidRDefault="00146D8E" w:rsidP="00667668">
      <w:pPr>
        <w:pStyle w:val="a5"/>
        <w:tabs>
          <w:tab w:val="left" w:pos="991"/>
        </w:tabs>
        <w:ind w:left="-397" w:firstLine="0"/>
        <w:rPr>
          <w:rFonts w:ascii="Times New Roman" w:hAnsi="Times New Roman" w:cs="Times New Roman"/>
          <w:sz w:val="24"/>
          <w:szCs w:val="24"/>
          <w:lang w:val="uk-UA"/>
        </w:rPr>
      </w:pPr>
      <w:r w:rsidRPr="00146D8E">
        <w:rPr>
          <w:rFonts w:ascii="Times New Roman" w:hAnsi="Times New Roman" w:cs="Times New Roman"/>
          <w:sz w:val="24"/>
          <w:szCs w:val="24"/>
          <w:lang w:val="uk-UA"/>
        </w:rPr>
        <w:t>Перший Сенат Федерального Конституційного С</w:t>
      </w:r>
      <w:r w:rsidR="00731F03" w:rsidRPr="00146D8E">
        <w:rPr>
          <w:rFonts w:ascii="Times New Roman" w:hAnsi="Times New Roman" w:cs="Times New Roman"/>
          <w:sz w:val="24"/>
          <w:szCs w:val="24"/>
          <w:lang w:val="uk-UA"/>
        </w:rPr>
        <w:t>уду у складі суддів:</w:t>
      </w:r>
    </w:p>
    <w:p w14:paraId="485FF65D" w14:textId="77777777" w:rsidR="00146D8E" w:rsidRPr="00146D8E" w:rsidRDefault="00146D8E" w:rsidP="000C52A7">
      <w:pPr>
        <w:pStyle w:val="a3"/>
        <w:rPr>
          <w:rFonts w:ascii="Times New Roman" w:hAnsi="Times New Roman" w:cs="Times New Roman"/>
          <w:lang w:val="uk-UA"/>
        </w:rPr>
      </w:pPr>
    </w:p>
    <w:p w14:paraId="0DA6F04D" w14:textId="01F5AD54" w:rsidR="00731F03" w:rsidRPr="00146D8E" w:rsidRDefault="00FB0411" w:rsidP="00146D8E">
      <w:pPr>
        <w:pStyle w:val="a3"/>
        <w:ind w:left="1560"/>
        <w:rPr>
          <w:rFonts w:ascii="Times New Roman" w:hAnsi="Times New Roman" w:cs="Times New Roman"/>
          <w:lang w:val="uk-UA"/>
        </w:rPr>
      </w:pPr>
      <w:r w:rsidRPr="00146D8E">
        <w:rPr>
          <w:rFonts w:ascii="Times New Roman" w:hAnsi="Times New Roman" w:cs="Times New Roman"/>
          <w:lang w:val="uk-UA"/>
        </w:rPr>
        <w:t>Папір –</w:t>
      </w:r>
      <w:r w:rsidR="00731F03" w:rsidRPr="00146D8E">
        <w:rPr>
          <w:rFonts w:ascii="Times New Roman" w:hAnsi="Times New Roman" w:cs="Times New Roman"/>
          <w:lang w:val="uk-UA"/>
        </w:rPr>
        <w:t xml:space="preserve"> головуючого,</w:t>
      </w:r>
    </w:p>
    <w:p w14:paraId="1A94D017" w14:textId="490719C6" w:rsidR="00DE4F72" w:rsidRPr="00146D8E" w:rsidRDefault="00731F03" w:rsidP="00146D8E">
      <w:pPr>
        <w:pStyle w:val="a3"/>
        <w:ind w:left="1560"/>
        <w:rPr>
          <w:rFonts w:ascii="Times New Roman" w:hAnsi="Times New Roman" w:cs="Times New Roman"/>
          <w:lang w:val="uk-UA"/>
        </w:rPr>
      </w:pPr>
      <w:r w:rsidRPr="00146D8E">
        <w:rPr>
          <w:rFonts w:ascii="Times New Roman" w:hAnsi="Times New Roman" w:cs="Times New Roman"/>
          <w:lang w:val="uk-UA"/>
        </w:rPr>
        <w:t>Гоманн-Деннхардт,</w:t>
      </w:r>
    </w:p>
    <w:p w14:paraId="5FC26B22" w14:textId="12A3377F" w:rsidR="00731F03" w:rsidRPr="00146D8E" w:rsidRDefault="00731F03" w:rsidP="00146D8E">
      <w:pPr>
        <w:pStyle w:val="a3"/>
        <w:ind w:left="1560"/>
        <w:rPr>
          <w:rFonts w:ascii="Times New Roman" w:hAnsi="Times New Roman" w:cs="Times New Roman"/>
          <w:lang w:val="uk-UA"/>
        </w:rPr>
      </w:pPr>
      <w:r w:rsidRPr="00146D8E">
        <w:rPr>
          <w:rFonts w:ascii="Times New Roman" w:hAnsi="Times New Roman" w:cs="Times New Roman"/>
          <w:lang w:val="uk-UA"/>
        </w:rPr>
        <w:t>Бр</w:t>
      </w:r>
      <w:r w:rsidR="005D33A6" w:rsidRPr="00146D8E">
        <w:rPr>
          <w:rFonts w:ascii="Times New Roman" w:hAnsi="Times New Roman" w:cs="Times New Roman"/>
          <w:lang w:val="uk-UA"/>
        </w:rPr>
        <w:t>юде</w:t>
      </w:r>
      <w:r w:rsidRPr="00146D8E">
        <w:rPr>
          <w:rFonts w:ascii="Times New Roman" w:hAnsi="Times New Roman" w:cs="Times New Roman"/>
          <w:lang w:val="uk-UA"/>
        </w:rPr>
        <w:t>,</w:t>
      </w:r>
    </w:p>
    <w:p w14:paraId="70BF876B" w14:textId="3074ABDB" w:rsidR="00DE4F72" w:rsidRPr="00146D8E" w:rsidRDefault="00731F03" w:rsidP="00146D8E">
      <w:pPr>
        <w:pStyle w:val="a3"/>
        <w:ind w:left="1560"/>
        <w:rPr>
          <w:rFonts w:ascii="Times New Roman" w:hAnsi="Times New Roman" w:cs="Times New Roman"/>
          <w:lang w:val="uk-UA"/>
        </w:rPr>
      </w:pPr>
      <w:r w:rsidRPr="00146D8E">
        <w:rPr>
          <w:rFonts w:ascii="Times New Roman" w:hAnsi="Times New Roman" w:cs="Times New Roman"/>
          <w:lang w:val="uk-UA"/>
        </w:rPr>
        <w:t>Гайєр,</w:t>
      </w:r>
    </w:p>
    <w:p w14:paraId="3E26CB11" w14:textId="06F1C2C2" w:rsidR="00DE4F72" w:rsidRPr="00146D8E" w:rsidRDefault="00731F03" w:rsidP="00146D8E">
      <w:pPr>
        <w:pStyle w:val="a3"/>
        <w:ind w:left="1560"/>
        <w:rPr>
          <w:rFonts w:ascii="Times New Roman" w:hAnsi="Times New Roman" w:cs="Times New Roman"/>
          <w:lang w:val="uk-UA"/>
        </w:rPr>
      </w:pPr>
      <w:r w:rsidRPr="00146D8E">
        <w:rPr>
          <w:rFonts w:ascii="Times New Roman" w:hAnsi="Times New Roman" w:cs="Times New Roman"/>
          <w:lang w:val="uk-UA"/>
        </w:rPr>
        <w:t>Айхбергер,</w:t>
      </w:r>
    </w:p>
    <w:p w14:paraId="5ECEEB70" w14:textId="03C949EC" w:rsidR="00DE4F72" w:rsidRPr="00146D8E" w:rsidRDefault="00731F03" w:rsidP="00146D8E">
      <w:pPr>
        <w:pStyle w:val="a3"/>
        <w:ind w:left="1560"/>
        <w:rPr>
          <w:rFonts w:ascii="Times New Roman" w:hAnsi="Times New Roman" w:cs="Times New Roman"/>
          <w:lang w:val="uk-UA"/>
        </w:rPr>
      </w:pPr>
      <w:r w:rsidRPr="00146D8E">
        <w:rPr>
          <w:rFonts w:ascii="Times New Roman" w:hAnsi="Times New Roman" w:cs="Times New Roman"/>
          <w:lang w:val="uk-UA"/>
        </w:rPr>
        <w:t>Шлукебір,</w:t>
      </w:r>
    </w:p>
    <w:p w14:paraId="4094D2FD" w14:textId="3A2CABFD" w:rsidR="00731F03" w:rsidRPr="00146D8E" w:rsidRDefault="00731F03" w:rsidP="00146D8E">
      <w:pPr>
        <w:pStyle w:val="a3"/>
        <w:ind w:left="1560"/>
        <w:rPr>
          <w:rFonts w:ascii="Times New Roman" w:hAnsi="Times New Roman" w:cs="Times New Roman"/>
          <w:lang w:val="uk-UA"/>
        </w:rPr>
      </w:pPr>
      <w:r w:rsidRPr="00146D8E">
        <w:rPr>
          <w:rFonts w:ascii="Times New Roman" w:hAnsi="Times New Roman" w:cs="Times New Roman"/>
          <w:lang w:val="uk-UA"/>
        </w:rPr>
        <w:t>Кірхгоф,</w:t>
      </w:r>
    </w:p>
    <w:p w14:paraId="286F135F" w14:textId="7533711B" w:rsidR="00731F03" w:rsidRPr="00146D8E" w:rsidRDefault="00731F03" w:rsidP="00146D8E">
      <w:pPr>
        <w:pStyle w:val="a3"/>
        <w:ind w:left="1560"/>
        <w:rPr>
          <w:rFonts w:ascii="Times New Roman" w:hAnsi="Times New Roman" w:cs="Times New Roman"/>
          <w:lang w:val="uk-UA"/>
        </w:rPr>
      </w:pPr>
      <w:r w:rsidRPr="00146D8E">
        <w:rPr>
          <w:rFonts w:ascii="Times New Roman" w:hAnsi="Times New Roman" w:cs="Times New Roman"/>
          <w:lang w:val="uk-UA"/>
        </w:rPr>
        <w:t>Масінг</w:t>
      </w:r>
    </w:p>
    <w:p w14:paraId="51870B39" w14:textId="77777777" w:rsidR="00DE4F72" w:rsidRPr="00146D8E" w:rsidRDefault="00DE4F72" w:rsidP="000C52A7">
      <w:pPr>
        <w:pStyle w:val="a3"/>
        <w:rPr>
          <w:rFonts w:ascii="Times New Roman" w:hAnsi="Times New Roman" w:cs="Times New Roman"/>
          <w:lang w:val="uk-UA"/>
        </w:rPr>
      </w:pPr>
    </w:p>
    <w:p w14:paraId="48E6F7EF" w14:textId="5905F3C1" w:rsidR="00731F03" w:rsidRPr="00146D8E" w:rsidRDefault="00731F03" w:rsidP="00146D8E">
      <w:pPr>
        <w:pStyle w:val="a5"/>
        <w:tabs>
          <w:tab w:val="left" w:pos="991"/>
        </w:tabs>
        <w:ind w:left="-397" w:firstLine="0"/>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ухвалив на </w:t>
      </w:r>
      <w:r w:rsidR="00DE4F72" w:rsidRPr="00146D8E">
        <w:rPr>
          <w:rFonts w:ascii="Times New Roman" w:hAnsi="Times New Roman" w:cs="Times New Roman"/>
          <w:sz w:val="24"/>
          <w:szCs w:val="24"/>
          <w:lang w:val="uk-UA"/>
        </w:rPr>
        <w:t>усному слуханні</w:t>
      </w:r>
      <w:r w:rsidRPr="00146D8E">
        <w:rPr>
          <w:rFonts w:ascii="Times New Roman" w:hAnsi="Times New Roman" w:cs="Times New Roman"/>
          <w:sz w:val="24"/>
          <w:szCs w:val="24"/>
          <w:lang w:val="uk-UA"/>
        </w:rPr>
        <w:t xml:space="preserve"> від 20 жовтня 2009 р. таке</w:t>
      </w:r>
    </w:p>
    <w:p w14:paraId="7215670F" w14:textId="3A1FA9C1" w:rsidR="00EF23E3" w:rsidRPr="00146D8E" w:rsidRDefault="00EF23E3" w:rsidP="000C52A7">
      <w:pPr>
        <w:widowControl/>
        <w:autoSpaceDE/>
        <w:autoSpaceDN/>
        <w:rPr>
          <w:rFonts w:ascii="Times New Roman" w:hAnsi="Times New Roman" w:cs="Times New Roman"/>
          <w:sz w:val="24"/>
          <w:szCs w:val="24"/>
          <w:lang w:val="uk-UA"/>
        </w:rPr>
      </w:pPr>
      <w:r w:rsidRPr="00146D8E">
        <w:rPr>
          <w:rFonts w:ascii="Times New Roman" w:hAnsi="Times New Roman" w:cs="Times New Roman"/>
          <w:sz w:val="24"/>
          <w:szCs w:val="24"/>
          <w:lang w:val="uk-UA"/>
        </w:rPr>
        <w:br w:type="page"/>
      </w:r>
    </w:p>
    <w:p w14:paraId="6BC01BF7" w14:textId="3B5B4589" w:rsidR="00EF23E3" w:rsidRPr="00146D8E" w:rsidRDefault="00366D63" w:rsidP="000C52A7">
      <w:pPr>
        <w:pStyle w:val="a5"/>
        <w:tabs>
          <w:tab w:val="left" w:pos="991"/>
        </w:tabs>
        <w:ind w:left="0" w:firstLine="0"/>
        <w:jc w:val="center"/>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lastRenderedPageBreak/>
        <w:t>Рішення:</w:t>
      </w:r>
    </w:p>
    <w:p w14:paraId="37877109" w14:textId="77777777" w:rsidR="00366D63" w:rsidRPr="00146D8E" w:rsidRDefault="00366D63" w:rsidP="000C52A7">
      <w:pPr>
        <w:pStyle w:val="a5"/>
        <w:tabs>
          <w:tab w:val="left" w:pos="991"/>
        </w:tabs>
        <w:ind w:left="0" w:firstLine="0"/>
        <w:jc w:val="center"/>
        <w:rPr>
          <w:rFonts w:ascii="Times New Roman" w:hAnsi="Times New Roman" w:cs="Times New Roman"/>
          <w:b/>
          <w:bCs/>
          <w:sz w:val="24"/>
          <w:szCs w:val="24"/>
          <w:lang w:val="uk-UA"/>
        </w:rPr>
      </w:pPr>
    </w:p>
    <w:p w14:paraId="1E2B5355" w14:textId="71CE9216" w:rsidR="00366D63" w:rsidRPr="00146D8E" w:rsidRDefault="00034AF2" w:rsidP="000C52A7">
      <w:pPr>
        <w:pStyle w:val="a5"/>
        <w:numPr>
          <w:ilvl w:val="2"/>
          <w:numId w:val="3"/>
        </w:numPr>
        <w:tabs>
          <w:tab w:val="left" w:pos="711"/>
        </w:tabs>
        <w:ind w:left="0"/>
        <w:rPr>
          <w:rFonts w:ascii="Times New Roman" w:hAnsi="Times New Roman" w:cs="Times New Roman"/>
          <w:sz w:val="24"/>
          <w:szCs w:val="24"/>
          <w:lang w:val="uk-UA"/>
        </w:rPr>
      </w:pPr>
      <w:r w:rsidRPr="00146D8E">
        <w:rPr>
          <w:rFonts w:ascii="Times New Roman" w:hAnsi="Times New Roman" w:cs="Times New Roman"/>
          <w:sz w:val="24"/>
          <w:szCs w:val="24"/>
          <w:lang w:val="uk-UA"/>
        </w:rPr>
        <w:t>П</w:t>
      </w:r>
      <w:r w:rsid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1 абз</w:t>
      </w:r>
      <w:r w:rsidR="00146D8E">
        <w:rPr>
          <w:rFonts w:ascii="Times New Roman" w:hAnsi="Times New Roman" w:cs="Times New Roman"/>
          <w:sz w:val="24"/>
          <w:szCs w:val="24"/>
          <w:lang w:val="uk-UA"/>
        </w:rPr>
        <w:t>. 2 та реч.</w:t>
      </w:r>
      <w:r w:rsidR="00366D63" w:rsidRPr="00146D8E">
        <w:rPr>
          <w:rFonts w:ascii="Times New Roman" w:hAnsi="Times New Roman" w:cs="Times New Roman"/>
          <w:sz w:val="24"/>
          <w:szCs w:val="24"/>
          <w:lang w:val="uk-UA"/>
        </w:rPr>
        <w:t xml:space="preserve"> 1 абз</w:t>
      </w:r>
      <w:r w:rsid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3 § 20, </w:t>
      </w:r>
      <w:r w:rsidR="00BE4DDE" w:rsidRPr="00146D8E">
        <w:rPr>
          <w:rFonts w:ascii="Times New Roman" w:hAnsi="Times New Roman" w:cs="Times New Roman"/>
          <w:sz w:val="24"/>
          <w:szCs w:val="24"/>
          <w:lang w:val="uk-UA"/>
        </w:rPr>
        <w:t>альт. 1 № 1 реч. 3 абз. 1 § 28</w:t>
      </w:r>
      <w:r w:rsidR="00366D63" w:rsidRPr="00146D8E">
        <w:rPr>
          <w:rFonts w:ascii="Times New Roman" w:hAnsi="Times New Roman" w:cs="Times New Roman"/>
          <w:sz w:val="24"/>
          <w:szCs w:val="24"/>
          <w:lang w:val="uk-UA"/>
        </w:rPr>
        <w:t xml:space="preserve">, </w:t>
      </w:r>
      <w:r w:rsidR="00146D8E">
        <w:rPr>
          <w:rFonts w:ascii="Times New Roman" w:hAnsi="Times New Roman" w:cs="Times New Roman"/>
          <w:sz w:val="24"/>
          <w:szCs w:val="24"/>
          <w:lang w:val="uk-UA"/>
        </w:rPr>
        <w:t xml:space="preserve">щоразу </w:t>
      </w:r>
      <w:r w:rsidR="00366D63" w:rsidRPr="00146D8E">
        <w:rPr>
          <w:rFonts w:ascii="Times New Roman" w:hAnsi="Times New Roman" w:cs="Times New Roman"/>
          <w:sz w:val="24"/>
          <w:szCs w:val="24"/>
          <w:lang w:val="uk-UA"/>
        </w:rPr>
        <w:t>у поєднанні з абз</w:t>
      </w:r>
      <w:r w:rsid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1 § 20 </w:t>
      </w:r>
      <w:r w:rsidR="00146D8E" w:rsidRPr="00146D8E">
        <w:rPr>
          <w:rFonts w:ascii="Times New Roman" w:hAnsi="Times New Roman" w:cs="Times New Roman"/>
          <w:sz w:val="24"/>
          <w:szCs w:val="24"/>
          <w:lang w:val="uk-UA"/>
        </w:rPr>
        <w:t xml:space="preserve">другої книги </w:t>
      </w:r>
      <w:r w:rsidR="00146D8E">
        <w:rPr>
          <w:rFonts w:ascii="Times New Roman" w:hAnsi="Times New Roman" w:cs="Times New Roman"/>
          <w:sz w:val="24"/>
          <w:szCs w:val="24"/>
          <w:lang w:val="uk-UA"/>
        </w:rPr>
        <w:t>Соціального к</w:t>
      </w:r>
      <w:r w:rsidR="00366D63" w:rsidRPr="00146D8E">
        <w:rPr>
          <w:rFonts w:ascii="Times New Roman" w:hAnsi="Times New Roman" w:cs="Times New Roman"/>
          <w:sz w:val="24"/>
          <w:szCs w:val="24"/>
          <w:lang w:val="uk-UA"/>
        </w:rPr>
        <w:t xml:space="preserve">одексу </w:t>
      </w:r>
      <w:r w:rsidR="00BE4DDE">
        <w:rPr>
          <w:rFonts w:ascii="Times New Roman" w:hAnsi="Times New Roman" w:cs="Times New Roman"/>
          <w:sz w:val="24"/>
          <w:szCs w:val="24"/>
          <w:lang w:val="uk-UA"/>
        </w:rPr>
        <w:t>у редакції Четвертого з</w:t>
      </w:r>
      <w:r w:rsidR="00366D63" w:rsidRPr="00146D8E">
        <w:rPr>
          <w:rFonts w:ascii="Times New Roman" w:hAnsi="Times New Roman" w:cs="Times New Roman"/>
          <w:sz w:val="24"/>
          <w:szCs w:val="24"/>
          <w:lang w:val="uk-UA"/>
        </w:rPr>
        <w:t xml:space="preserve">акону </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Про сучасні послуги на ринку праці</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від 24 грудня 2003 р</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366D63" w:rsidRPr="00146D8E">
        <w:rPr>
          <w:rFonts w:ascii="Times New Roman" w:hAnsi="Times New Roman" w:cs="Times New Roman"/>
          <w:sz w:val="24"/>
          <w:szCs w:val="24"/>
          <w:lang w:val="uk-UA"/>
        </w:rPr>
        <w:t xml:space="preserve">, сторінка 2954), </w:t>
      </w:r>
      <w:r w:rsidR="00BE4DDE">
        <w:rPr>
          <w:rFonts w:ascii="Times New Roman" w:hAnsi="Times New Roman" w:cs="Times New Roman"/>
          <w:sz w:val="24"/>
          <w:szCs w:val="24"/>
          <w:lang w:val="uk-UA"/>
        </w:rPr>
        <w:t>реч.</w:t>
      </w:r>
      <w:r w:rsidR="00366D63" w:rsidRPr="00146D8E">
        <w:rPr>
          <w:rFonts w:ascii="Times New Roman" w:hAnsi="Times New Roman" w:cs="Times New Roman"/>
          <w:sz w:val="24"/>
          <w:szCs w:val="24"/>
          <w:lang w:val="uk-UA"/>
        </w:rPr>
        <w:t xml:space="preserve"> 1 абз</w:t>
      </w:r>
      <w:r w:rsidR="00BE4DDE">
        <w:rPr>
          <w:rFonts w:ascii="Times New Roman" w:hAnsi="Times New Roman" w:cs="Times New Roman"/>
          <w:sz w:val="24"/>
          <w:szCs w:val="24"/>
          <w:lang w:val="uk-UA"/>
        </w:rPr>
        <w:t>. 2 та абз.</w:t>
      </w:r>
      <w:r w:rsidR="00366D63" w:rsidRPr="00146D8E">
        <w:rPr>
          <w:rFonts w:ascii="Times New Roman" w:hAnsi="Times New Roman" w:cs="Times New Roman"/>
          <w:sz w:val="24"/>
          <w:szCs w:val="24"/>
          <w:lang w:val="uk-UA"/>
        </w:rPr>
        <w:t xml:space="preserve"> 3 § 20 </w:t>
      </w:r>
      <w:r w:rsidR="00146D8E" w:rsidRPr="00146D8E">
        <w:rPr>
          <w:rFonts w:ascii="Times New Roman" w:hAnsi="Times New Roman" w:cs="Times New Roman"/>
          <w:sz w:val="24"/>
          <w:szCs w:val="24"/>
          <w:lang w:val="uk-UA"/>
        </w:rPr>
        <w:t>другої книги</w:t>
      </w:r>
      <w:r w:rsidR="00BE4DDE">
        <w:rPr>
          <w:rFonts w:ascii="Times New Roman" w:hAnsi="Times New Roman" w:cs="Times New Roman"/>
          <w:sz w:val="24"/>
          <w:szCs w:val="24"/>
          <w:lang w:val="uk-UA"/>
        </w:rPr>
        <w:t xml:space="preserve"> Соціального</w:t>
      </w:r>
      <w:r w:rsidR="00146D8E" w:rsidRPr="00146D8E">
        <w:rPr>
          <w:rFonts w:ascii="Times New Roman" w:hAnsi="Times New Roman" w:cs="Times New Roman"/>
          <w:sz w:val="24"/>
          <w:szCs w:val="24"/>
          <w:lang w:val="uk-UA"/>
        </w:rPr>
        <w:t xml:space="preserve"> </w:t>
      </w:r>
      <w:r w:rsidR="00BE4DDE">
        <w:rPr>
          <w:rFonts w:ascii="Times New Roman" w:hAnsi="Times New Roman" w:cs="Times New Roman"/>
          <w:sz w:val="24"/>
          <w:szCs w:val="24"/>
          <w:lang w:val="uk-UA"/>
        </w:rPr>
        <w:t>к</w:t>
      </w:r>
      <w:r w:rsidR="00366D63" w:rsidRPr="00146D8E">
        <w:rPr>
          <w:rFonts w:ascii="Times New Roman" w:hAnsi="Times New Roman" w:cs="Times New Roman"/>
          <w:sz w:val="24"/>
          <w:szCs w:val="24"/>
          <w:lang w:val="uk-UA"/>
        </w:rPr>
        <w:t xml:space="preserve">одексу у редакції Закону </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Про внесення змін до </w:t>
      </w:r>
      <w:r w:rsidR="00146D8E" w:rsidRPr="00146D8E">
        <w:rPr>
          <w:rFonts w:ascii="Times New Roman" w:hAnsi="Times New Roman" w:cs="Times New Roman"/>
          <w:sz w:val="24"/>
          <w:szCs w:val="24"/>
          <w:lang w:val="uk-UA"/>
        </w:rPr>
        <w:t xml:space="preserve">другої книги </w:t>
      </w:r>
      <w:r w:rsidR="00BE4DDE">
        <w:rPr>
          <w:rFonts w:ascii="Times New Roman" w:hAnsi="Times New Roman" w:cs="Times New Roman"/>
          <w:sz w:val="24"/>
          <w:szCs w:val="24"/>
          <w:lang w:val="uk-UA"/>
        </w:rPr>
        <w:t>Соціального к</w:t>
      </w:r>
      <w:r w:rsidR="00366D63" w:rsidRPr="00146D8E">
        <w:rPr>
          <w:rFonts w:ascii="Times New Roman" w:hAnsi="Times New Roman" w:cs="Times New Roman"/>
          <w:sz w:val="24"/>
          <w:szCs w:val="24"/>
          <w:lang w:val="uk-UA"/>
        </w:rPr>
        <w:t>одексу та інших законів</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від 24 березня 2006 р.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BE4DDE">
        <w:rPr>
          <w:rFonts w:ascii="Times New Roman" w:hAnsi="Times New Roman" w:cs="Times New Roman"/>
          <w:sz w:val="24"/>
          <w:szCs w:val="24"/>
          <w:lang w:val="uk-UA"/>
        </w:rPr>
        <w:t>, сторінка 558</w:t>
      </w:r>
      <w:r w:rsidR="00366D63" w:rsidRPr="00146D8E">
        <w:rPr>
          <w:rFonts w:ascii="Times New Roman" w:hAnsi="Times New Roman" w:cs="Times New Roman"/>
          <w:sz w:val="24"/>
          <w:szCs w:val="24"/>
          <w:lang w:val="uk-UA"/>
        </w:rPr>
        <w:t xml:space="preserve">),  </w:t>
      </w:r>
      <w:r w:rsidR="00BE4DDE" w:rsidRPr="00146D8E">
        <w:rPr>
          <w:rFonts w:ascii="Times New Roman" w:hAnsi="Times New Roman" w:cs="Times New Roman"/>
          <w:sz w:val="24"/>
          <w:szCs w:val="24"/>
          <w:lang w:val="uk-UA"/>
        </w:rPr>
        <w:t xml:space="preserve">альт. 1 № 1 реч. 3 абз. 1 § 28 </w:t>
      </w:r>
      <w:r w:rsidR="00366D63" w:rsidRPr="00146D8E">
        <w:rPr>
          <w:rFonts w:ascii="Times New Roman" w:hAnsi="Times New Roman" w:cs="Times New Roman"/>
          <w:sz w:val="24"/>
          <w:szCs w:val="24"/>
          <w:lang w:val="uk-UA"/>
        </w:rPr>
        <w:t xml:space="preserve">у поєднанні з § 74 </w:t>
      </w:r>
      <w:r w:rsidR="00146D8E" w:rsidRPr="00146D8E">
        <w:rPr>
          <w:rFonts w:ascii="Times New Roman" w:hAnsi="Times New Roman" w:cs="Times New Roman"/>
          <w:sz w:val="24"/>
          <w:szCs w:val="24"/>
          <w:lang w:val="uk-UA"/>
        </w:rPr>
        <w:t xml:space="preserve">другої книги </w:t>
      </w:r>
      <w:r w:rsidR="00BE4DDE">
        <w:rPr>
          <w:rFonts w:ascii="Times New Roman" w:hAnsi="Times New Roman" w:cs="Times New Roman"/>
          <w:sz w:val="24"/>
          <w:szCs w:val="24"/>
          <w:lang w:val="uk-UA"/>
        </w:rPr>
        <w:t>Соціального к</w:t>
      </w:r>
      <w:r w:rsidR="00366D63" w:rsidRPr="00146D8E">
        <w:rPr>
          <w:rFonts w:ascii="Times New Roman" w:hAnsi="Times New Roman" w:cs="Times New Roman"/>
          <w:sz w:val="24"/>
          <w:szCs w:val="24"/>
          <w:lang w:val="uk-UA"/>
        </w:rPr>
        <w:t xml:space="preserve">одексу у редакції Закону </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Про забезпечення зайнятості та стабільності в Німеччині</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від 2 березня 2009 р.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366D63" w:rsidRPr="00146D8E">
        <w:rPr>
          <w:rFonts w:ascii="Times New Roman" w:hAnsi="Times New Roman" w:cs="Times New Roman"/>
          <w:sz w:val="24"/>
          <w:szCs w:val="24"/>
          <w:lang w:val="uk-UA"/>
        </w:rPr>
        <w:t>, с</w:t>
      </w:r>
      <w:r w:rsidR="00BE4DDE">
        <w:rPr>
          <w:rFonts w:ascii="Times New Roman" w:hAnsi="Times New Roman" w:cs="Times New Roman"/>
          <w:sz w:val="24"/>
          <w:szCs w:val="24"/>
          <w:lang w:val="uk-UA"/>
        </w:rPr>
        <w:t xml:space="preserve">. </w:t>
      </w:r>
      <w:r w:rsidR="00366D63" w:rsidRPr="00146D8E">
        <w:rPr>
          <w:rFonts w:ascii="Times New Roman" w:hAnsi="Times New Roman" w:cs="Times New Roman"/>
          <w:sz w:val="24"/>
          <w:szCs w:val="24"/>
          <w:lang w:val="uk-UA"/>
        </w:rPr>
        <w:t xml:space="preserve">416), </w:t>
      </w:r>
      <w:r w:rsidR="00BE4DDE">
        <w:rPr>
          <w:rFonts w:ascii="Times New Roman" w:hAnsi="Times New Roman" w:cs="Times New Roman"/>
          <w:sz w:val="24"/>
          <w:szCs w:val="24"/>
          <w:lang w:val="uk-UA"/>
        </w:rPr>
        <w:t>щоразу у поєднанні з абз.</w:t>
      </w:r>
      <w:r w:rsidR="00366D63" w:rsidRPr="00146D8E">
        <w:rPr>
          <w:rFonts w:ascii="Times New Roman" w:hAnsi="Times New Roman" w:cs="Times New Roman"/>
          <w:sz w:val="24"/>
          <w:szCs w:val="24"/>
          <w:lang w:val="uk-UA"/>
        </w:rPr>
        <w:t xml:space="preserve"> 1 § 20 </w:t>
      </w:r>
      <w:r w:rsidR="00146D8E" w:rsidRPr="00146D8E">
        <w:rPr>
          <w:rFonts w:ascii="Times New Roman" w:hAnsi="Times New Roman" w:cs="Times New Roman"/>
          <w:sz w:val="24"/>
          <w:szCs w:val="24"/>
          <w:lang w:val="uk-UA"/>
        </w:rPr>
        <w:t xml:space="preserve">другої книги </w:t>
      </w:r>
      <w:r w:rsidR="00BE4DDE">
        <w:rPr>
          <w:rFonts w:ascii="Times New Roman" w:hAnsi="Times New Roman" w:cs="Times New Roman"/>
          <w:sz w:val="24"/>
          <w:szCs w:val="24"/>
          <w:lang w:val="uk-UA"/>
        </w:rPr>
        <w:t>Соціального к</w:t>
      </w:r>
      <w:r w:rsidR="00BE4DDE" w:rsidRPr="00146D8E">
        <w:rPr>
          <w:rFonts w:ascii="Times New Roman" w:hAnsi="Times New Roman" w:cs="Times New Roman"/>
          <w:sz w:val="24"/>
          <w:szCs w:val="24"/>
          <w:lang w:val="uk-UA"/>
        </w:rPr>
        <w:t>одексу</w:t>
      </w:r>
      <w:r w:rsidR="00366D63" w:rsidRPr="00146D8E">
        <w:rPr>
          <w:rFonts w:ascii="Times New Roman" w:hAnsi="Times New Roman" w:cs="Times New Roman"/>
          <w:sz w:val="24"/>
          <w:szCs w:val="24"/>
          <w:lang w:val="uk-UA"/>
        </w:rPr>
        <w:t xml:space="preserve"> у редакції Закону </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Про </w:t>
      </w:r>
      <w:r w:rsidR="00BE4DDE">
        <w:rPr>
          <w:rFonts w:ascii="Times New Roman" w:hAnsi="Times New Roman" w:cs="Times New Roman"/>
          <w:sz w:val="24"/>
          <w:szCs w:val="24"/>
          <w:lang w:val="uk-UA"/>
        </w:rPr>
        <w:t>перегляд</w:t>
      </w:r>
      <w:r w:rsidR="00366D63" w:rsidRPr="00146D8E">
        <w:rPr>
          <w:rFonts w:ascii="Times New Roman" w:hAnsi="Times New Roman" w:cs="Times New Roman"/>
          <w:sz w:val="24"/>
          <w:szCs w:val="24"/>
          <w:lang w:val="uk-UA"/>
        </w:rPr>
        <w:t xml:space="preserve"> базового забезпечення для безробітних осіб</w:t>
      </w:r>
      <w:r w:rsidR="00EA7D24" w:rsidRP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від 20 липня 2006 р.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366D63" w:rsidRPr="00146D8E">
        <w:rPr>
          <w:rFonts w:ascii="Times New Roman" w:hAnsi="Times New Roman" w:cs="Times New Roman"/>
          <w:sz w:val="24"/>
          <w:szCs w:val="24"/>
          <w:lang w:val="uk-UA"/>
        </w:rPr>
        <w:t>, с</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1706), а також оповіщення про розмір стандартної допомоги відповідно до абз</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2 § 20 та </w:t>
      </w:r>
      <w:r w:rsidR="00BE4DDE">
        <w:rPr>
          <w:rFonts w:ascii="Times New Roman" w:hAnsi="Times New Roman" w:cs="Times New Roman"/>
          <w:sz w:val="24"/>
          <w:szCs w:val="24"/>
          <w:lang w:val="uk-UA"/>
        </w:rPr>
        <w:t>реч.</w:t>
      </w:r>
      <w:r w:rsidR="00366D63" w:rsidRPr="00146D8E">
        <w:rPr>
          <w:rFonts w:ascii="Times New Roman" w:hAnsi="Times New Roman" w:cs="Times New Roman"/>
          <w:sz w:val="24"/>
          <w:szCs w:val="24"/>
          <w:lang w:val="uk-UA"/>
        </w:rPr>
        <w:t xml:space="preserve"> 1 абз</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2 § 20 </w:t>
      </w:r>
      <w:r w:rsidR="00146D8E" w:rsidRPr="00146D8E">
        <w:rPr>
          <w:rFonts w:ascii="Times New Roman" w:hAnsi="Times New Roman" w:cs="Times New Roman"/>
          <w:sz w:val="24"/>
          <w:szCs w:val="24"/>
          <w:lang w:val="uk-UA"/>
        </w:rPr>
        <w:t xml:space="preserve">другої книги </w:t>
      </w:r>
      <w:r w:rsidR="00BE4DDE">
        <w:rPr>
          <w:rFonts w:ascii="Times New Roman" w:hAnsi="Times New Roman" w:cs="Times New Roman"/>
          <w:sz w:val="24"/>
          <w:szCs w:val="24"/>
          <w:lang w:val="uk-UA"/>
        </w:rPr>
        <w:t>Соціального к</w:t>
      </w:r>
      <w:r w:rsidR="00BE4DDE" w:rsidRPr="00146D8E">
        <w:rPr>
          <w:rFonts w:ascii="Times New Roman" w:hAnsi="Times New Roman" w:cs="Times New Roman"/>
          <w:sz w:val="24"/>
          <w:szCs w:val="24"/>
          <w:lang w:val="uk-UA"/>
        </w:rPr>
        <w:t xml:space="preserve">одексу </w:t>
      </w:r>
      <w:r w:rsidR="00366D63" w:rsidRPr="00146D8E">
        <w:rPr>
          <w:rFonts w:ascii="Times New Roman" w:hAnsi="Times New Roman" w:cs="Times New Roman"/>
          <w:sz w:val="24"/>
          <w:szCs w:val="24"/>
          <w:lang w:val="uk-UA"/>
        </w:rPr>
        <w:t>від 1 вересня 2005 р.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366D63" w:rsidRPr="00146D8E">
        <w:rPr>
          <w:rFonts w:ascii="Times New Roman" w:hAnsi="Times New Roman" w:cs="Times New Roman"/>
          <w:sz w:val="24"/>
          <w:szCs w:val="24"/>
          <w:lang w:val="uk-UA"/>
        </w:rPr>
        <w:t>, с</w:t>
      </w:r>
      <w:r w:rsidR="00146D8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2718), від 20 липня 2006 р. (</w:t>
      </w:r>
      <w:r w:rsidR="00667668" w:rsidRPr="00146D8E">
        <w:rPr>
          <w:rFonts w:ascii="Times New Roman" w:hAnsi="Times New Roman" w:cs="Times New Roman"/>
          <w:i/>
          <w:sz w:val="24"/>
          <w:szCs w:val="24"/>
          <w:lang w:val="uk-UA"/>
        </w:rPr>
        <w:t>Вісник федеральних законів I</w:t>
      </w:r>
      <w:r w:rsidR="00366D63" w:rsidRPr="00146D8E">
        <w:rPr>
          <w:rFonts w:ascii="Times New Roman" w:hAnsi="Times New Roman" w:cs="Times New Roman"/>
          <w:sz w:val="24"/>
          <w:szCs w:val="24"/>
          <w:lang w:val="uk-UA"/>
        </w:rPr>
        <w:t>, с. 1702), від 18 червня 2007 р.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366D63" w:rsidRPr="00146D8E">
        <w:rPr>
          <w:rFonts w:ascii="Times New Roman" w:hAnsi="Times New Roman" w:cs="Times New Roman"/>
          <w:sz w:val="24"/>
          <w:szCs w:val="24"/>
          <w:lang w:val="uk-UA"/>
        </w:rPr>
        <w:t>, с. 1139), від 26 червня 2008 р.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366D63" w:rsidRPr="00146D8E">
        <w:rPr>
          <w:rFonts w:ascii="Times New Roman" w:hAnsi="Times New Roman" w:cs="Times New Roman"/>
          <w:sz w:val="24"/>
          <w:szCs w:val="24"/>
          <w:lang w:val="uk-UA"/>
        </w:rPr>
        <w:t>, с. 1102) та від 17 червня 2009 р. (</w:t>
      </w:r>
      <w:r w:rsidR="00667668" w:rsidRPr="00146D8E">
        <w:rPr>
          <w:rFonts w:ascii="Times New Roman" w:hAnsi="Times New Roman" w:cs="Times New Roman"/>
          <w:i/>
          <w:sz w:val="24"/>
          <w:szCs w:val="24"/>
          <w:lang w:val="uk-UA"/>
        </w:rPr>
        <w:t xml:space="preserve">Вісник федеральних законів </w:t>
      </w:r>
      <w:r w:rsidR="00146D8E" w:rsidRPr="00146D8E">
        <w:rPr>
          <w:rFonts w:ascii="Times New Roman" w:hAnsi="Times New Roman" w:cs="Times New Roman"/>
          <w:i/>
          <w:sz w:val="24"/>
          <w:szCs w:val="24"/>
          <w:lang w:val="uk-UA"/>
        </w:rPr>
        <w:t>І</w:t>
      </w:r>
      <w:r w:rsidR="00366D63" w:rsidRPr="00146D8E">
        <w:rPr>
          <w:rFonts w:ascii="Times New Roman" w:hAnsi="Times New Roman" w:cs="Times New Roman"/>
          <w:sz w:val="24"/>
          <w:szCs w:val="24"/>
          <w:lang w:val="uk-UA"/>
        </w:rPr>
        <w:t>, с. 1342) несумісні з абз</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1 ст</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1 Основного закону у поєднанні з принципом соціальної держави відповідно до абз</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1 ст</w:t>
      </w:r>
      <w:r w:rsidR="00BE4DDE">
        <w:rPr>
          <w:rFonts w:ascii="Times New Roman" w:hAnsi="Times New Roman" w:cs="Times New Roman"/>
          <w:sz w:val="24"/>
          <w:szCs w:val="24"/>
          <w:lang w:val="uk-UA"/>
        </w:rPr>
        <w:t>.</w:t>
      </w:r>
      <w:r w:rsidR="00366D63" w:rsidRPr="00146D8E">
        <w:rPr>
          <w:rFonts w:ascii="Times New Roman" w:hAnsi="Times New Roman" w:cs="Times New Roman"/>
          <w:sz w:val="24"/>
          <w:szCs w:val="24"/>
          <w:lang w:val="uk-UA"/>
        </w:rPr>
        <w:t xml:space="preserve"> 20.</w:t>
      </w:r>
    </w:p>
    <w:p w14:paraId="7F289434" w14:textId="7A4A7E21" w:rsidR="00366D63" w:rsidRPr="00146D8E" w:rsidRDefault="00366D63" w:rsidP="000C52A7">
      <w:pPr>
        <w:pStyle w:val="a5"/>
        <w:numPr>
          <w:ilvl w:val="2"/>
          <w:numId w:val="3"/>
        </w:numPr>
        <w:tabs>
          <w:tab w:val="left" w:pos="711"/>
        </w:tabs>
        <w:ind w:left="0"/>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Ці положення підлягають подальшому застосуванню до </w:t>
      </w:r>
      <w:r w:rsidR="00BE4DDE">
        <w:rPr>
          <w:rFonts w:ascii="Times New Roman" w:hAnsi="Times New Roman" w:cs="Times New Roman"/>
          <w:sz w:val="24"/>
          <w:szCs w:val="24"/>
          <w:lang w:val="uk-UA"/>
        </w:rPr>
        <w:t>набрання чинності</w:t>
      </w:r>
      <w:r w:rsidRPr="00146D8E">
        <w:rPr>
          <w:rFonts w:ascii="Times New Roman" w:hAnsi="Times New Roman" w:cs="Times New Roman"/>
          <w:sz w:val="24"/>
          <w:szCs w:val="24"/>
          <w:lang w:val="uk-UA"/>
        </w:rPr>
        <w:t xml:space="preserve"> нового регулювання, яке законодавець зобов'язаний прийняти не пізніше 31 грудня 2010 р.</w:t>
      </w:r>
    </w:p>
    <w:p w14:paraId="52CA9529" w14:textId="0D158D6E" w:rsidR="00366D63" w:rsidRPr="00146D8E" w:rsidRDefault="00366D63" w:rsidP="000C52A7">
      <w:pPr>
        <w:pStyle w:val="a5"/>
        <w:numPr>
          <w:ilvl w:val="2"/>
          <w:numId w:val="3"/>
        </w:numPr>
        <w:tabs>
          <w:tab w:val="left" w:pos="711"/>
        </w:tabs>
        <w:ind w:left="0"/>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При розробці нового регулювання законодавець зобов'язаний передбачити також право осіб, що </w:t>
      </w:r>
      <w:r w:rsidR="00BE4DDE">
        <w:rPr>
          <w:rFonts w:ascii="Times New Roman" w:hAnsi="Times New Roman" w:cs="Times New Roman"/>
          <w:sz w:val="24"/>
          <w:szCs w:val="24"/>
          <w:lang w:val="uk-UA"/>
        </w:rPr>
        <w:t>мають право на</w:t>
      </w:r>
      <w:r w:rsidRPr="00146D8E">
        <w:rPr>
          <w:rFonts w:ascii="Times New Roman" w:hAnsi="Times New Roman" w:cs="Times New Roman"/>
          <w:sz w:val="24"/>
          <w:szCs w:val="24"/>
          <w:lang w:val="uk-UA"/>
        </w:rPr>
        <w:t xml:space="preserve"> допомо</w:t>
      </w:r>
      <w:r w:rsidR="00BE4DDE">
        <w:rPr>
          <w:rFonts w:ascii="Times New Roman" w:hAnsi="Times New Roman" w:cs="Times New Roman"/>
          <w:sz w:val="24"/>
          <w:szCs w:val="24"/>
          <w:lang w:val="uk-UA"/>
        </w:rPr>
        <w:t>гу згідно з</w:t>
      </w:r>
      <w:r w:rsidRPr="00146D8E">
        <w:rPr>
          <w:rFonts w:ascii="Times New Roman" w:hAnsi="Times New Roman" w:cs="Times New Roman"/>
          <w:sz w:val="24"/>
          <w:szCs w:val="24"/>
          <w:lang w:val="uk-UA"/>
        </w:rPr>
        <w:t xml:space="preserve"> § 7 </w:t>
      </w:r>
      <w:r w:rsidR="00146D8E" w:rsidRPr="00146D8E">
        <w:rPr>
          <w:rFonts w:ascii="Times New Roman" w:hAnsi="Times New Roman" w:cs="Times New Roman"/>
          <w:sz w:val="24"/>
          <w:szCs w:val="24"/>
          <w:lang w:val="uk-UA"/>
        </w:rPr>
        <w:t xml:space="preserve">другої книги </w:t>
      </w:r>
      <w:r w:rsidRPr="00146D8E">
        <w:rPr>
          <w:rFonts w:ascii="Times New Roman" w:hAnsi="Times New Roman" w:cs="Times New Roman"/>
          <w:sz w:val="24"/>
          <w:szCs w:val="24"/>
          <w:lang w:val="uk-UA"/>
        </w:rPr>
        <w:t>Соціального кодексу, на задоволення неминучої, тривалої, неодноразової особливої потреби, яка раніше не охоплювалася допомогою відповідно до § 20 і далі СК II, але яка підлягає обов'язковому задовільне</w:t>
      </w:r>
      <w:r w:rsidR="003B5D4D">
        <w:rPr>
          <w:rFonts w:ascii="Times New Roman" w:hAnsi="Times New Roman" w:cs="Times New Roman"/>
          <w:sz w:val="24"/>
          <w:szCs w:val="24"/>
          <w:lang w:val="uk-UA"/>
        </w:rPr>
        <w:t>нню</w:t>
      </w:r>
      <w:r w:rsidRPr="00146D8E">
        <w:rPr>
          <w:rFonts w:ascii="Times New Roman" w:hAnsi="Times New Roman" w:cs="Times New Roman"/>
          <w:sz w:val="24"/>
          <w:szCs w:val="24"/>
          <w:lang w:val="uk-UA"/>
        </w:rPr>
        <w:t xml:space="preserve"> з метою забезпечення гідного прожиткового мінімуму. До розробки нового регулювання з</w:t>
      </w:r>
      <w:r w:rsidR="003B5D4D">
        <w:rPr>
          <w:rFonts w:ascii="Times New Roman" w:hAnsi="Times New Roman" w:cs="Times New Roman"/>
          <w:sz w:val="24"/>
          <w:szCs w:val="24"/>
          <w:lang w:val="uk-UA"/>
        </w:rPr>
        <w:t xml:space="preserve">аконодавцем встановлюється, що </w:t>
      </w:r>
      <w:r w:rsidRPr="00146D8E">
        <w:rPr>
          <w:rFonts w:ascii="Times New Roman" w:hAnsi="Times New Roman" w:cs="Times New Roman"/>
          <w:sz w:val="24"/>
          <w:szCs w:val="24"/>
          <w:lang w:val="uk-UA"/>
        </w:rPr>
        <w:t>відповідно до критеріїв, зазначених в мотивувальній частині рішення, дане право може бути заявлено по відношенню до федерації безпосередньо на підставі абз</w:t>
      </w:r>
      <w:r w:rsidR="003B5D4D">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1 ст</w:t>
      </w:r>
      <w:r w:rsidR="003B5D4D">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1 в поєднанні з абз</w:t>
      </w:r>
      <w:r w:rsidR="003B5D4D">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1 с</w:t>
      </w:r>
      <w:r w:rsidR="003B5D4D">
        <w:rPr>
          <w:rFonts w:ascii="Times New Roman" w:hAnsi="Times New Roman" w:cs="Times New Roman"/>
          <w:sz w:val="24"/>
          <w:szCs w:val="24"/>
          <w:lang w:val="uk-UA"/>
        </w:rPr>
        <w:t>т.</w:t>
      </w:r>
      <w:r w:rsidRPr="00146D8E">
        <w:rPr>
          <w:rFonts w:ascii="Times New Roman" w:hAnsi="Times New Roman" w:cs="Times New Roman"/>
          <w:sz w:val="24"/>
          <w:szCs w:val="24"/>
          <w:lang w:val="uk-UA"/>
        </w:rPr>
        <w:t xml:space="preserve"> 20 Основного закону.</w:t>
      </w:r>
    </w:p>
    <w:p w14:paraId="40C932EA" w14:textId="77777777" w:rsidR="00366D63" w:rsidRPr="00146D8E" w:rsidRDefault="00366D63" w:rsidP="000C52A7">
      <w:pPr>
        <w:pStyle w:val="a3"/>
        <w:rPr>
          <w:rFonts w:ascii="Times New Roman" w:hAnsi="Times New Roman" w:cs="Times New Roman"/>
          <w:lang w:val="uk-UA"/>
        </w:rPr>
      </w:pPr>
    </w:p>
    <w:p w14:paraId="01B31FDE" w14:textId="77777777" w:rsidR="00366D63" w:rsidRPr="00146D8E" w:rsidRDefault="00366D63" w:rsidP="00D2388C">
      <w:pPr>
        <w:pStyle w:val="1"/>
        <w:ind w:left="0" w:right="0"/>
        <w:rPr>
          <w:rFonts w:ascii="Times New Roman" w:hAnsi="Times New Roman" w:cs="Times New Roman"/>
          <w:lang w:val="uk-UA"/>
        </w:rPr>
      </w:pPr>
      <w:r w:rsidRPr="00146D8E">
        <w:rPr>
          <w:rFonts w:ascii="Times New Roman" w:hAnsi="Times New Roman" w:cs="Times New Roman"/>
          <w:lang w:val="uk-UA"/>
        </w:rPr>
        <w:t>Підстави:</w:t>
      </w:r>
    </w:p>
    <w:p w14:paraId="4FDA277E" w14:textId="77777777" w:rsidR="00366D63" w:rsidRPr="00146D8E" w:rsidRDefault="00366D63" w:rsidP="00D2388C">
      <w:pPr>
        <w:pStyle w:val="a3"/>
        <w:rPr>
          <w:rFonts w:ascii="Times New Roman" w:hAnsi="Times New Roman" w:cs="Times New Roman"/>
          <w:b/>
          <w:lang w:val="uk-UA"/>
        </w:rPr>
      </w:pPr>
    </w:p>
    <w:p w14:paraId="7F29EE2E" w14:textId="3E443E58" w:rsidR="00366D63" w:rsidRPr="00146D8E" w:rsidRDefault="00366D63" w:rsidP="00D2388C">
      <w:pPr>
        <w:jc w:val="center"/>
        <w:rPr>
          <w:rFonts w:ascii="Times New Roman" w:hAnsi="Times New Roman" w:cs="Times New Roman"/>
          <w:b/>
          <w:sz w:val="24"/>
          <w:szCs w:val="24"/>
          <w:lang w:val="uk-UA"/>
        </w:rPr>
      </w:pPr>
      <w:r w:rsidRPr="00146D8E">
        <w:rPr>
          <w:rFonts w:ascii="Times New Roman" w:hAnsi="Times New Roman" w:cs="Times New Roman"/>
          <w:b/>
          <w:sz w:val="24"/>
          <w:szCs w:val="24"/>
          <w:lang w:val="uk-UA"/>
        </w:rPr>
        <w:t>A.</w:t>
      </w:r>
    </w:p>
    <w:p w14:paraId="5B189367" w14:textId="77777777" w:rsidR="00A63933" w:rsidRPr="00146D8E" w:rsidRDefault="00A63933" w:rsidP="00D2388C">
      <w:pPr>
        <w:jc w:val="center"/>
        <w:rPr>
          <w:rFonts w:ascii="Times New Roman" w:hAnsi="Times New Roman" w:cs="Times New Roman"/>
          <w:b/>
          <w:sz w:val="24"/>
          <w:szCs w:val="24"/>
          <w:lang w:val="uk-UA"/>
        </w:rPr>
      </w:pPr>
    </w:p>
    <w:tbl>
      <w:tblPr>
        <w:tblStyle w:val="aa"/>
        <w:tblW w:w="9388"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7"/>
        <w:gridCol w:w="851"/>
      </w:tblGrid>
      <w:tr w:rsidR="002F3B83" w:rsidRPr="003B5D4D" w14:paraId="6FABFA3D" w14:textId="77777777" w:rsidTr="00394706">
        <w:tc>
          <w:tcPr>
            <w:tcW w:w="8537" w:type="dxa"/>
            <w:vMerge w:val="restart"/>
          </w:tcPr>
          <w:p w14:paraId="79239D71" w14:textId="13BCD036" w:rsidR="002F3B83" w:rsidRPr="00146D8E" w:rsidRDefault="003B5D4D" w:rsidP="003B5D4D">
            <w:pPr>
              <w:pStyle w:val="a3"/>
              <w:spacing w:before="240"/>
              <w:ind w:firstLine="208"/>
              <w:jc w:val="both"/>
              <w:rPr>
                <w:rFonts w:ascii="Times New Roman" w:hAnsi="Times New Roman" w:cs="Times New Roman"/>
                <w:lang w:val="uk-UA"/>
              </w:rPr>
            </w:pPr>
            <w:r>
              <w:rPr>
                <w:rFonts w:ascii="Times New Roman" w:hAnsi="Times New Roman" w:cs="Times New Roman"/>
                <w:lang w:val="uk-UA"/>
              </w:rPr>
              <w:t>У конкретному конституційному провадженні, ініційованому</w:t>
            </w:r>
            <w:r w:rsidR="002F3B83" w:rsidRPr="00146D8E">
              <w:rPr>
                <w:rFonts w:ascii="Times New Roman" w:hAnsi="Times New Roman" w:cs="Times New Roman"/>
                <w:lang w:val="uk-UA"/>
              </w:rPr>
              <w:t xml:space="preserve"> на основі спільного подання, </w:t>
            </w:r>
            <w:r>
              <w:rPr>
                <w:rFonts w:ascii="Times New Roman" w:hAnsi="Times New Roman" w:cs="Times New Roman"/>
                <w:lang w:val="uk-UA"/>
              </w:rPr>
              <w:t>порушені</w:t>
            </w:r>
            <w:r w:rsidR="002F3B83" w:rsidRPr="00146D8E">
              <w:rPr>
                <w:rFonts w:ascii="Times New Roman" w:hAnsi="Times New Roman" w:cs="Times New Roman"/>
                <w:lang w:val="uk-UA"/>
              </w:rPr>
              <w:t xml:space="preserve"> питання, чи відповідає Основному закону розмір стандартної допомоги для забезпечення життєвих потреб дорослих і дітей </w:t>
            </w:r>
            <w:r>
              <w:rPr>
                <w:rFonts w:ascii="Times New Roman" w:hAnsi="Times New Roman" w:cs="Times New Roman"/>
                <w:lang w:val="uk-UA"/>
              </w:rPr>
              <w:t>віком до</w:t>
            </w:r>
            <w:r w:rsidR="002F3B83" w:rsidRPr="00146D8E">
              <w:rPr>
                <w:rFonts w:ascii="Times New Roman" w:hAnsi="Times New Roman" w:cs="Times New Roman"/>
                <w:lang w:val="uk-UA"/>
              </w:rPr>
              <w:t xml:space="preserve"> 14 років у період з 1 січня 2005 р. до 30 черв</w:t>
            </w:r>
            <w:r>
              <w:rPr>
                <w:rFonts w:ascii="Times New Roman" w:hAnsi="Times New Roman" w:cs="Times New Roman"/>
                <w:lang w:val="uk-UA"/>
              </w:rPr>
              <w:t>ня 2005 р. відповідно до абз. 1-</w:t>
            </w:r>
            <w:r w:rsidR="002F3B83" w:rsidRPr="00146D8E">
              <w:rPr>
                <w:rFonts w:ascii="Times New Roman" w:hAnsi="Times New Roman" w:cs="Times New Roman"/>
                <w:lang w:val="uk-UA"/>
              </w:rPr>
              <w:t xml:space="preserve">3 § 20 та альт. 1 № 1 реч. 3 абз. 1 § 28 </w:t>
            </w:r>
            <w:r w:rsidR="00146D8E" w:rsidRPr="00146D8E">
              <w:rPr>
                <w:rFonts w:ascii="Times New Roman" w:hAnsi="Times New Roman" w:cs="Times New Roman"/>
                <w:lang w:val="uk-UA"/>
              </w:rPr>
              <w:t xml:space="preserve">другої книги </w:t>
            </w:r>
            <w:r w:rsidR="002F3B83" w:rsidRPr="00146D8E">
              <w:rPr>
                <w:rFonts w:ascii="Times New Roman" w:hAnsi="Times New Roman" w:cs="Times New Roman"/>
                <w:lang w:val="uk-UA"/>
              </w:rPr>
              <w:t>Соціал</w:t>
            </w:r>
            <w:r>
              <w:rPr>
                <w:rFonts w:ascii="Times New Roman" w:hAnsi="Times New Roman" w:cs="Times New Roman"/>
                <w:lang w:val="uk-UA"/>
              </w:rPr>
              <w:t>ьного кодексу в редакції ст. 1 Ч</w:t>
            </w:r>
            <w:r w:rsidR="002F3B83" w:rsidRPr="00146D8E">
              <w:rPr>
                <w:rFonts w:ascii="Times New Roman" w:hAnsi="Times New Roman" w:cs="Times New Roman"/>
                <w:lang w:val="uk-UA"/>
              </w:rPr>
              <w:t xml:space="preserve">етвертого </w:t>
            </w:r>
            <w:r>
              <w:rPr>
                <w:rFonts w:ascii="Times New Roman" w:hAnsi="Times New Roman" w:cs="Times New Roman"/>
                <w:lang w:val="uk-UA"/>
              </w:rPr>
              <w:t>з</w:t>
            </w:r>
            <w:r w:rsidR="002F3B83" w:rsidRPr="00146D8E">
              <w:rPr>
                <w:rFonts w:ascii="Times New Roman" w:hAnsi="Times New Roman" w:cs="Times New Roman"/>
                <w:lang w:val="uk-UA"/>
              </w:rPr>
              <w:t xml:space="preserve">акону </w:t>
            </w:r>
            <w:r w:rsidR="00EA7D24" w:rsidRPr="00146D8E">
              <w:rPr>
                <w:rFonts w:ascii="Times New Roman" w:hAnsi="Times New Roman" w:cs="Times New Roman"/>
                <w:lang w:val="uk-UA"/>
              </w:rPr>
              <w:t>«</w:t>
            </w:r>
            <w:r w:rsidR="002F3B83"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002F3B83" w:rsidRPr="00146D8E">
              <w:rPr>
                <w:rFonts w:ascii="Times New Roman" w:hAnsi="Times New Roman" w:cs="Times New Roman"/>
                <w:lang w:val="uk-UA"/>
              </w:rPr>
              <w:t xml:space="preserve"> від 24 грудня 2003 </w:t>
            </w:r>
            <w:r>
              <w:rPr>
                <w:rFonts w:ascii="Times New Roman" w:hAnsi="Times New Roman" w:cs="Times New Roman"/>
                <w:lang w:val="uk-UA"/>
              </w:rPr>
              <w:t xml:space="preserve">р. </w:t>
            </w:r>
            <w:r w:rsidR="002F3B83" w:rsidRPr="00146D8E">
              <w:rPr>
                <w:rFonts w:ascii="Times New Roman" w:hAnsi="Times New Roman" w:cs="Times New Roman"/>
                <w:lang w:val="uk-UA"/>
              </w:rPr>
              <w:t>(</w:t>
            </w:r>
            <w:r w:rsidR="00667668" w:rsidRPr="00146D8E">
              <w:rPr>
                <w:rFonts w:ascii="Times New Roman" w:hAnsi="Times New Roman" w:cs="Times New Roman"/>
                <w:i/>
                <w:lang w:val="uk-UA"/>
              </w:rPr>
              <w:t>Вісник федеральних законів I</w:t>
            </w:r>
            <w:r w:rsidR="002F3B83" w:rsidRPr="00146D8E">
              <w:rPr>
                <w:rFonts w:ascii="Times New Roman" w:hAnsi="Times New Roman" w:cs="Times New Roman"/>
                <w:lang w:val="uk-UA"/>
              </w:rPr>
              <w:t>, с. 2954).</w:t>
            </w:r>
          </w:p>
        </w:tc>
        <w:tc>
          <w:tcPr>
            <w:tcW w:w="851" w:type="dxa"/>
          </w:tcPr>
          <w:p w14:paraId="665BED50" w14:textId="72478E5E" w:rsidR="002F3B83" w:rsidRPr="00146D8E" w:rsidRDefault="002F3B83"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w:t>
            </w:r>
          </w:p>
        </w:tc>
      </w:tr>
      <w:tr w:rsidR="002F3B83" w:rsidRPr="003B5D4D" w14:paraId="6B9DED27" w14:textId="77777777" w:rsidTr="00394706">
        <w:tc>
          <w:tcPr>
            <w:tcW w:w="8537" w:type="dxa"/>
            <w:vMerge/>
          </w:tcPr>
          <w:p w14:paraId="2FC111EF" w14:textId="2E39D21E" w:rsidR="002F3B83" w:rsidRPr="00146D8E" w:rsidRDefault="002F3B83" w:rsidP="00D2388C">
            <w:pPr>
              <w:pStyle w:val="a3"/>
              <w:spacing w:before="240"/>
              <w:ind w:firstLine="208"/>
              <w:jc w:val="both"/>
              <w:rPr>
                <w:rFonts w:ascii="Times New Roman" w:hAnsi="Times New Roman" w:cs="Times New Roman"/>
                <w:lang w:val="uk-UA"/>
              </w:rPr>
            </w:pPr>
          </w:p>
        </w:tc>
        <w:tc>
          <w:tcPr>
            <w:tcW w:w="851" w:type="dxa"/>
          </w:tcPr>
          <w:p w14:paraId="1CD9D3C5" w14:textId="77777777" w:rsidR="002F3B83" w:rsidRPr="00146D8E" w:rsidRDefault="002F3B83" w:rsidP="00D2388C">
            <w:pPr>
              <w:pStyle w:val="a3"/>
              <w:spacing w:before="240"/>
              <w:jc w:val="right"/>
              <w:rPr>
                <w:rFonts w:ascii="Times New Roman" w:hAnsi="Times New Roman" w:cs="Times New Roman"/>
                <w:lang w:val="uk-UA"/>
              </w:rPr>
            </w:pPr>
          </w:p>
        </w:tc>
      </w:tr>
      <w:tr w:rsidR="008E645C" w:rsidRPr="003B5D4D" w14:paraId="3589E72C" w14:textId="77777777" w:rsidTr="00875759">
        <w:tc>
          <w:tcPr>
            <w:tcW w:w="9388" w:type="dxa"/>
            <w:gridSpan w:val="2"/>
          </w:tcPr>
          <w:p w14:paraId="2488F774" w14:textId="4FEC6616" w:rsidR="008E645C" w:rsidRPr="00146D8E" w:rsidRDefault="008E645C" w:rsidP="00D2388C">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I.</w:t>
            </w:r>
          </w:p>
        </w:tc>
      </w:tr>
      <w:tr w:rsidR="005E7628" w:rsidRPr="00146D8E" w14:paraId="47CE0BB8" w14:textId="77777777" w:rsidTr="00394706">
        <w:tc>
          <w:tcPr>
            <w:tcW w:w="8537" w:type="dxa"/>
          </w:tcPr>
          <w:p w14:paraId="06764826" w14:textId="27D6413D" w:rsidR="005E7628" w:rsidRPr="00146D8E" w:rsidRDefault="008E645C" w:rsidP="00C41A0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До 31 грудня 2004 р</w:t>
            </w:r>
            <w:r w:rsidR="003B5D4D">
              <w:rPr>
                <w:rFonts w:ascii="Times New Roman" w:hAnsi="Times New Roman" w:cs="Times New Roman"/>
                <w:lang w:val="uk-UA"/>
              </w:rPr>
              <w:t>.</w:t>
            </w:r>
            <w:r w:rsidRPr="00146D8E">
              <w:rPr>
                <w:rFonts w:ascii="Times New Roman" w:hAnsi="Times New Roman" w:cs="Times New Roman"/>
                <w:lang w:val="uk-UA"/>
              </w:rPr>
              <w:t xml:space="preserve"> для працездатних осіб існувало дві різні системи соціальної допомоги, адресованої за принципом визначення нужденності, у </w:t>
            </w:r>
            <w:r w:rsidRPr="00146D8E">
              <w:rPr>
                <w:rFonts w:ascii="Times New Roman" w:hAnsi="Times New Roman" w:cs="Times New Roman"/>
                <w:lang w:val="uk-UA"/>
              </w:rPr>
              <w:lastRenderedPageBreak/>
              <w:t>вигляді допомоги по без</w:t>
            </w:r>
            <w:r w:rsidR="003B5D4D">
              <w:rPr>
                <w:rFonts w:ascii="Times New Roman" w:hAnsi="Times New Roman" w:cs="Times New Roman"/>
                <w:lang w:val="uk-UA"/>
              </w:rPr>
              <w:t>робіттю згідно з §§ 190 і далі т</w:t>
            </w:r>
            <w:r w:rsidRPr="00146D8E">
              <w:rPr>
                <w:rFonts w:ascii="Times New Roman" w:hAnsi="Times New Roman" w:cs="Times New Roman"/>
                <w:lang w:val="uk-UA"/>
              </w:rPr>
              <w:t xml:space="preserve">ретьої книги Соціального кодексу </w:t>
            </w:r>
            <w:r w:rsidR="004A3DED" w:rsidRPr="00146D8E">
              <w:rPr>
                <w:rFonts w:ascii="Times New Roman" w:hAnsi="Times New Roman" w:cs="Times New Roman"/>
                <w:lang w:val="uk-UA"/>
              </w:rPr>
              <w:t>–</w:t>
            </w:r>
            <w:r w:rsidRPr="00146D8E">
              <w:rPr>
                <w:rFonts w:ascii="Times New Roman" w:hAnsi="Times New Roman" w:cs="Times New Roman"/>
                <w:lang w:val="uk-UA"/>
              </w:rPr>
              <w:t xml:space="preserve"> </w:t>
            </w:r>
            <w:r w:rsidR="00EA7D24" w:rsidRPr="00146D8E">
              <w:rPr>
                <w:rFonts w:ascii="Times New Roman" w:hAnsi="Times New Roman" w:cs="Times New Roman"/>
                <w:lang w:val="uk-UA"/>
              </w:rPr>
              <w:t>«</w:t>
            </w:r>
            <w:r w:rsidRPr="00146D8E">
              <w:rPr>
                <w:rFonts w:ascii="Times New Roman" w:hAnsi="Times New Roman" w:cs="Times New Roman"/>
                <w:lang w:val="uk-UA"/>
              </w:rPr>
              <w:t>Сприяння зайнятості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(СК III) у старій редакції, з одного боку, та соціальної допомоги відповідно до Федерального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надання соціальної допомоги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w:t>
            </w:r>
            <w:r w:rsidRPr="003B5D4D">
              <w:rPr>
                <w:rFonts w:ascii="Times New Roman" w:hAnsi="Times New Roman" w:cs="Times New Roman"/>
                <w:lang w:val="uk-UA"/>
              </w:rPr>
              <w:t>BSHG</w:t>
            </w:r>
            <w:r w:rsidRPr="00146D8E">
              <w:rPr>
                <w:rFonts w:ascii="Times New Roman" w:hAnsi="Times New Roman" w:cs="Times New Roman"/>
                <w:lang w:val="uk-UA"/>
              </w:rPr>
              <w:t xml:space="preserve">), з іншого. З 1 січня 2005 р. </w:t>
            </w:r>
            <w:r w:rsidR="003B5D4D">
              <w:rPr>
                <w:rFonts w:ascii="Times New Roman" w:hAnsi="Times New Roman" w:cs="Times New Roman"/>
                <w:lang w:val="uk-UA"/>
              </w:rPr>
              <w:t>Ч</w:t>
            </w:r>
            <w:r w:rsidRPr="00146D8E">
              <w:rPr>
                <w:rFonts w:ascii="Times New Roman" w:hAnsi="Times New Roman" w:cs="Times New Roman"/>
                <w:lang w:val="uk-UA"/>
              </w:rPr>
              <w:t xml:space="preserve">етвертий закон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24 грудня 2003 р. (</w:t>
            </w:r>
            <w:r w:rsidR="00667668" w:rsidRPr="00146D8E">
              <w:rPr>
                <w:rFonts w:ascii="Times New Roman" w:hAnsi="Times New Roman" w:cs="Times New Roman"/>
                <w:i/>
                <w:lang w:val="uk-UA"/>
              </w:rPr>
              <w:t xml:space="preserve">Вісник федеральних законів </w:t>
            </w:r>
            <w:r w:rsidR="00146D8E" w:rsidRPr="00146D8E">
              <w:rPr>
                <w:rFonts w:ascii="Times New Roman" w:hAnsi="Times New Roman" w:cs="Times New Roman"/>
                <w:i/>
                <w:lang w:val="uk-UA"/>
              </w:rPr>
              <w:t>І</w:t>
            </w:r>
            <w:r w:rsidRPr="00146D8E">
              <w:rPr>
                <w:rFonts w:ascii="Times New Roman" w:hAnsi="Times New Roman" w:cs="Times New Roman"/>
                <w:lang w:val="uk-UA"/>
              </w:rPr>
              <w:t xml:space="preserve">, с. 2954; так званий закон </w:t>
            </w:r>
            <w:r w:rsidR="00EA7D24" w:rsidRPr="00146D8E">
              <w:rPr>
                <w:rFonts w:ascii="Times New Roman" w:hAnsi="Times New Roman" w:cs="Times New Roman"/>
                <w:lang w:val="uk-UA"/>
              </w:rPr>
              <w:t>«</w:t>
            </w:r>
            <w:r w:rsidRPr="003B5D4D">
              <w:rPr>
                <w:rFonts w:ascii="Times New Roman" w:hAnsi="Times New Roman" w:cs="Times New Roman"/>
                <w:i/>
                <w:lang w:val="uk-UA"/>
              </w:rPr>
              <w:t>Гартц IV</w:t>
            </w:r>
            <w:r w:rsidR="00EA7D24" w:rsidRPr="00146D8E">
              <w:rPr>
                <w:rFonts w:ascii="Times New Roman" w:hAnsi="Times New Roman" w:cs="Times New Roman"/>
                <w:lang w:val="uk-UA"/>
              </w:rPr>
              <w:t>»</w:t>
            </w:r>
            <w:r w:rsidRPr="00146D8E">
              <w:rPr>
                <w:rFonts w:ascii="Times New Roman" w:hAnsi="Times New Roman" w:cs="Times New Roman"/>
                <w:lang w:val="uk-UA"/>
              </w:rPr>
              <w:t>) об'єднав ці дв</w:t>
            </w:r>
            <w:r w:rsidR="003B5D4D">
              <w:rPr>
                <w:rFonts w:ascii="Times New Roman" w:hAnsi="Times New Roman" w:cs="Times New Roman"/>
                <w:lang w:val="uk-UA"/>
              </w:rPr>
              <w:t>і системи у заново розробленій д</w:t>
            </w:r>
            <w:r w:rsidRPr="00146D8E">
              <w:rPr>
                <w:rFonts w:ascii="Times New Roman" w:hAnsi="Times New Roman" w:cs="Times New Roman"/>
                <w:lang w:val="uk-UA"/>
              </w:rPr>
              <w:t xml:space="preserve">ругій книзі Соціального кодексу </w:t>
            </w:r>
            <w:r w:rsidR="004A3DED" w:rsidRPr="00146D8E">
              <w:rPr>
                <w:rFonts w:ascii="Times New Roman" w:hAnsi="Times New Roman" w:cs="Times New Roman"/>
                <w:lang w:val="uk-UA"/>
              </w:rPr>
              <w:t>–</w:t>
            </w:r>
            <w:r w:rsidRPr="00146D8E">
              <w:rPr>
                <w:rFonts w:ascii="Times New Roman" w:hAnsi="Times New Roman" w:cs="Times New Roman"/>
                <w:lang w:val="uk-UA"/>
              </w:rPr>
              <w:t xml:space="preserve"> </w:t>
            </w:r>
            <w:r w:rsidR="00EA7D24" w:rsidRPr="00146D8E">
              <w:rPr>
                <w:rFonts w:ascii="Times New Roman" w:hAnsi="Times New Roman" w:cs="Times New Roman"/>
                <w:lang w:val="uk-UA"/>
              </w:rPr>
              <w:t>«</w:t>
            </w:r>
            <w:r w:rsidRPr="00146D8E">
              <w:rPr>
                <w:rFonts w:ascii="Times New Roman" w:hAnsi="Times New Roman" w:cs="Times New Roman"/>
                <w:lang w:val="uk-UA"/>
              </w:rPr>
              <w:t>Базове забезпечення для безробітних осіб</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(СК II) </w:t>
            </w:r>
            <w:r w:rsidR="00FB0411" w:rsidRPr="00146D8E">
              <w:rPr>
                <w:rFonts w:ascii="Times New Roman" w:hAnsi="Times New Roman" w:cs="Times New Roman"/>
                <w:lang w:val="uk-UA"/>
              </w:rPr>
              <w:t>–</w:t>
            </w:r>
            <w:r w:rsidRPr="00146D8E">
              <w:rPr>
                <w:rFonts w:ascii="Times New Roman" w:hAnsi="Times New Roman" w:cs="Times New Roman"/>
                <w:lang w:val="uk-UA"/>
              </w:rPr>
              <w:t xml:space="preserve"> у формі єдиного базового забезпечення в залежності від нужденності для працездатних осіб та тих, хто проживає </w:t>
            </w:r>
            <w:r w:rsidR="00C41A0C">
              <w:rPr>
                <w:rFonts w:ascii="Times New Roman" w:hAnsi="Times New Roman" w:cs="Times New Roman"/>
                <w:lang w:val="uk-UA"/>
              </w:rPr>
              <w:t xml:space="preserve">спільно </w:t>
            </w:r>
            <w:r w:rsidRPr="00146D8E">
              <w:rPr>
                <w:rFonts w:ascii="Times New Roman" w:hAnsi="Times New Roman" w:cs="Times New Roman"/>
                <w:lang w:val="uk-UA"/>
              </w:rPr>
              <w:t xml:space="preserve">з ними, перебуваючи у ситуації нужденності. Так само з 1 січня 2005 р. Федеральний закон </w:t>
            </w:r>
            <w:r w:rsidR="00EA7D24" w:rsidRPr="00146D8E">
              <w:rPr>
                <w:rFonts w:ascii="Times New Roman" w:hAnsi="Times New Roman" w:cs="Times New Roman"/>
                <w:lang w:val="uk-UA"/>
              </w:rPr>
              <w:t>«</w:t>
            </w:r>
            <w:r w:rsidRPr="00146D8E">
              <w:rPr>
                <w:rFonts w:ascii="Times New Roman" w:hAnsi="Times New Roman" w:cs="Times New Roman"/>
                <w:lang w:val="uk-UA"/>
              </w:rPr>
              <w:t>Про надання соціальної допомоги</w:t>
            </w:r>
            <w:r w:rsidR="00EA7D24" w:rsidRPr="00146D8E">
              <w:rPr>
                <w:rFonts w:ascii="Times New Roman" w:hAnsi="Times New Roman" w:cs="Times New Roman"/>
                <w:lang w:val="uk-UA"/>
              </w:rPr>
              <w:t>»</w:t>
            </w:r>
            <w:r w:rsidR="00C41A0C">
              <w:rPr>
                <w:rFonts w:ascii="Times New Roman" w:hAnsi="Times New Roman" w:cs="Times New Roman"/>
                <w:lang w:val="uk-UA"/>
              </w:rPr>
              <w:t xml:space="preserve"> скасовано З</w:t>
            </w:r>
            <w:r w:rsidRPr="00146D8E">
              <w:rPr>
                <w:rFonts w:ascii="Times New Roman" w:hAnsi="Times New Roman" w:cs="Times New Roman"/>
                <w:lang w:val="uk-UA"/>
              </w:rPr>
              <w:t xml:space="preserve">аконом про </w:t>
            </w:r>
            <w:r w:rsidR="00EA7D24" w:rsidRPr="00146D8E">
              <w:rPr>
                <w:rFonts w:ascii="Times New Roman" w:hAnsi="Times New Roman" w:cs="Times New Roman"/>
                <w:lang w:val="uk-UA"/>
              </w:rPr>
              <w:t>«</w:t>
            </w:r>
            <w:r w:rsidRPr="00146D8E">
              <w:rPr>
                <w:rFonts w:ascii="Times New Roman" w:hAnsi="Times New Roman" w:cs="Times New Roman"/>
                <w:lang w:val="uk-UA"/>
              </w:rPr>
              <w:t>Включення права соціальної допомоги до Соціального кодексу</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27 грудня 2003 р. (</w:t>
            </w:r>
            <w:r w:rsidR="00667668" w:rsidRPr="00146D8E">
              <w:rPr>
                <w:rFonts w:ascii="Times New Roman" w:hAnsi="Times New Roman" w:cs="Times New Roman"/>
                <w:i/>
                <w:lang w:val="uk-UA"/>
              </w:rPr>
              <w:t xml:space="preserve">Вісник федеральних законів </w:t>
            </w:r>
            <w:r w:rsidR="00146D8E" w:rsidRPr="00146D8E">
              <w:rPr>
                <w:rFonts w:ascii="Times New Roman" w:hAnsi="Times New Roman" w:cs="Times New Roman"/>
                <w:i/>
                <w:lang w:val="uk-UA"/>
              </w:rPr>
              <w:t>І</w:t>
            </w:r>
            <w:r w:rsidRPr="00146D8E">
              <w:rPr>
                <w:rFonts w:ascii="Times New Roman" w:hAnsi="Times New Roman" w:cs="Times New Roman"/>
                <w:lang w:val="uk-UA"/>
              </w:rPr>
              <w:t>, с. 3022) (№ 1 абз. 1 ст. 68 Закону)</w:t>
            </w:r>
            <w:r w:rsidR="00C41A0C">
              <w:rPr>
                <w:rFonts w:ascii="Times New Roman" w:hAnsi="Times New Roman" w:cs="Times New Roman"/>
                <w:lang w:val="uk-UA"/>
              </w:rPr>
              <w:t>. Водночас</w:t>
            </w:r>
            <w:r w:rsidRPr="00146D8E">
              <w:rPr>
                <w:rFonts w:ascii="Times New Roman" w:hAnsi="Times New Roman" w:cs="Times New Roman"/>
                <w:lang w:val="uk-UA"/>
              </w:rPr>
              <w:t xml:space="preserve"> норма про соціальну допомогу у </w:t>
            </w:r>
            <w:r w:rsidR="00C41A0C" w:rsidRPr="00146D8E">
              <w:rPr>
                <w:rFonts w:ascii="Times New Roman" w:hAnsi="Times New Roman" w:cs="Times New Roman"/>
                <w:lang w:val="uk-UA"/>
              </w:rPr>
              <w:t xml:space="preserve">дванадцятій </w:t>
            </w:r>
            <w:r w:rsidRPr="00146D8E">
              <w:rPr>
                <w:rFonts w:ascii="Times New Roman" w:hAnsi="Times New Roman" w:cs="Times New Roman"/>
                <w:lang w:val="uk-UA"/>
              </w:rPr>
              <w:t xml:space="preserve">книзі Соціального кодексу </w:t>
            </w:r>
            <w:r w:rsidR="004A3DED" w:rsidRPr="00146D8E">
              <w:rPr>
                <w:rFonts w:ascii="Times New Roman" w:hAnsi="Times New Roman" w:cs="Times New Roman"/>
                <w:lang w:val="uk-UA"/>
              </w:rPr>
              <w:t>–</w:t>
            </w:r>
            <w:r w:rsidRPr="00146D8E">
              <w:rPr>
                <w:rFonts w:ascii="Times New Roman" w:hAnsi="Times New Roman" w:cs="Times New Roman"/>
                <w:lang w:val="uk-UA"/>
              </w:rPr>
              <w:t xml:space="preserve"> </w:t>
            </w:r>
            <w:r w:rsidR="00EA7D24" w:rsidRPr="00146D8E">
              <w:rPr>
                <w:rFonts w:ascii="Times New Roman" w:hAnsi="Times New Roman" w:cs="Times New Roman"/>
                <w:lang w:val="uk-UA"/>
              </w:rPr>
              <w:t>«</w:t>
            </w:r>
            <w:r w:rsidRPr="00146D8E">
              <w:rPr>
                <w:rFonts w:ascii="Times New Roman" w:hAnsi="Times New Roman" w:cs="Times New Roman"/>
                <w:lang w:val="uk-UA"/>
              </w:rPr>
              <w:t>Соціальна допомога</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(СК XII) </w:t>
            </w:r>
            <w:r w:rsidR="00FB0411" w:rsidRPr="00146D8E">
              <w:rPr>
                <w:rFonts w:ascii="Times New Roman" w:hAnsi="Times New Roman" w:cs="Times New Roman"/>
                <w:lang w:val="uk-UA"/>
              </w:rPr>
              <w:t xml:space="preserve">– </w:t>
            </w:r>
            <w:r w:rsidRPr="00146D8E">
              <w:rPr>
                <w:rFonts w:ascii="Times New Roman" w:hAnsi="Times New Roman" w:cs="Times New Roman"/>
                <w:lang w:val="uk-UA"/>
              </w:rPr>
              <w:t xml:space="preserve">як базове забезпечення в залежності від нужденності для тих осіб, які не мають права на допомогу відповідно до </w:t>
            </w:r>
            <w:r w:rsidR="00146D8E" w:rsidRPr="00146D8E">
              <w:rPr>
                <w:rFonts w:ascii="Times New Roman" w:hAnsi="Times New Roman" w:cs="Times New Roman"/>
                <w:lang w:val="uk-UA"/>
              </w:rPr>
              <w:t xml:space="preserve">другої книги </w:t>
            </w:r>
            <w:r w:rsidRPr="00146D8E">
              <w:rPr>
                <w:rFonts w:ascii="Times New Roman" w:hAnsi="Times New Roman" w:cs="Times New Roman"/>
                <w:lang w:val="uk-UA"/>
              </w:rPr>
              <w:t>Соціального кодексу, зазнала нової редакції. З 1 січня 2005 р</w:t>
            </w:r>
            <w:r w:rsidR="00C41A0C">
              <w:rPr>
                <w:rFonts w:ascii="Times New Roman" w:hAnsi="Times New Roman" w:cs="Times New Roman"/>
                <w:lang w:val="uk-UA"/>
              </w:rPr>
              <w:t>.</w:t>
            </w:r>
            <w:r w:rsidRPr="00146D8E">
              <w:rPr>
                <w:rFonts w:ascii="Times New Roman" w:hAnsi="Times New Roman" w:cs="Times New Roman"/>
                <w:lang w:val="uk-UA"/>
              </w:rPr>
              <w:t xml:space="preserve"> № 14 та № 15 ст. 3 Четвертого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повністю виключають допомогу по безробіттю зі списку видів допомоги для сприяння зайнятості.</w:t>
            </w:r>
          </w:p>
        </w:tc>
        <w:tc>
          <w:tcPr>
            <w:tcW w:w="851" w:type="dxa"/>
          </w:tcPr>
          <w:p w14:paraId="02BA8006" w14:textId="3B153974" w:rsidR="005E7628" w:rsidRPr="00146D8E" w:rsidRDefault="008E645C"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lastRenderedPageBreak/>
              <w:t>2</w:t>
            </w:r>
          </w:p>
        </w:tc>
      </w:tr>
      <w:tr w:rsidR="005E7628" w:rsidRPr="00146D8E" w14:paraId="64B72E76" w14:textId="77777777" w:rsidTr="00394706">
        <w:tc>
          <w:tcPr>
            <w:tcW w:w="8537" w:type="dxa"/>
          </w:tcPr>
          <w:p w14:paraId="46A46BC3" w14:textId="6EC853FD" w:rsidR="005E7628" w:rsidRPr="00146D8E" w:rsidRDefault="008E645C" w:rsidP="00C41A0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1. Згідно з </w:t>
            </w:r>
            <w:r w:rsidR="00C41A0C">
              <w:rPr>
                <w:rFonts w:ascii="Times New Roman" w:hAnsi="Times New Roman" w:cs="Times New Roman"/>
                <w:lang w:val="uk-UA"/>
              </w:rPr>
              <w:t>другою книгою</w:t>
            </w:r>
            <w:r w:rsidRPr="00146D8E">
              <w:rPr>
                <w:rFonts w:ascii="Times New Roman" w:hAnsi="Times New Roman" w:cs="Times New Roman"/>
                <w:lang w:val="uk-UA"/>
              </w:rPr>
              <w:t xml:space="preserve"> Соціального кодексу</w:t>
            </w:r>
            <w:r w:rsidR="00C41A0C">
              <w:rPr>
                <w:rFonts w:ascii="Times New Roman" w:hAnsi="Times New Roman" w:cs="Times New Roman"/>
                <w:lang w:val="uk-UA"/>
              </w:rPr>
              <w:t>,</w:t>
            </w:r>
            <w:r w:rsidRPr="00146D8E">
              <w:rPr>
                <w:rFonts w:ascii="Times New Roman" w:hAnsi="Times New Roman" w:cs="Times New Roman"/>
                <w:lang w:val="uk-UA"/>
              </w:rPr>
              <w:t xml:space="preserve"> право на допомогу мають, в першу чергу, працездатні особи, які потребують матеріальної допомоги, у значенні законодавчого визначення в </w:t>
            </w:r>
            <w:r w:rsidR="00C41A0C">
              <w:rPr>
                <w:rFonts w:ascii="Times New Roman" w:hAnsi="Times New Roman" w:cs="Times New Roman"/>
                <w:lang w:val="uk-UA"/>
              </w:rPr>
              <w:t>реч. 1 абз.</w:t>
            </w:r>
            <w:r w:rsidRPr="00146D8E">
              <w:rPr>
                <w:rFonts w:ascii="Times New Roman" w:hAnsi="Times New Roman" w:cs="Times New Roman"/>
                <w:lang w:val="uk-UA"/>
              </w:rPr>
              <w:t xml:space="preserve"> 1 § 7 СК II. Тобто, згідно з </w:t>
            </w:r>
            <w:r w:rsidR="00C41A0C">
              <w:rPr>
                <w:rFonts w:ascii="Times New Roman" w:hAnsi="Times New Roman" w:cs="Times New Roman"/>
                <w:lang w:val="uk-UA"/>
              </w:rPr>
              <w:t>вихідною</w:t>
            </w:r>
            <w:r w:rsidRPr="00146D8E">
              <w:rPr>
                <w:rFonts w:ascii="Times New Roman" w:hAnsi="Times New Roman" w:cs="Times New Roman"/>
                <w:lang w:val="uk-UA"/>
              </w:rPr>
              <w:t xml:space="preserve"> редакцією положення, це особи, які досягли 15-річного віку та ще не досягли 65-річного віку, працездатні у значенні § 8 СК II, потребують допомоги у значенні § 9 СК II та мають постійне місце проживання у Федеративній Республіці </w:t>
            </w:r>
            <w:r w:rsidR="00C41A0C">
              <w:rPr>
                <w:rFonts w:ascii="Times New Roman" w:hAnsi="Times New Roman" w:cs="Times New Roman"/>
                <w:lang w:val="uk-UA"/>
              </w:rPr>
              <w:t>Німеччина. Крім того, згідно з реч</w:t>
            </w:r>
            <w:r w:rsidRPr="00146D8E">
              <w:rPr>
                <w:rFonts w:ascii="Times New Roman" w:hAnsi="Times New Roman" w:cs="Times New Roman"/>
                <w:lang w:val="uk-UA"/>
              </w:rPr>
              <w:t>.</w:t>
            </w:r>
            <w:r w:rsidR="00C41A0C">
              <w:rPr>
                <w:rFonts w:ascii="Times New Roman" w:hAnsi="Times New Roman" w:cs="Times New Roman"/>
                <w:lang w:val="uk-UA"/>
              </w:rPr>
              <w:t xml:space="preserve"> </w:t>
            </w:r>
            <w:r w:rsidRPr="00146D8E">
              <w:rPr>
                <w:rFonts w:ascii="Times New Roman" w:hAnsi="Times New Roman" w:cs="Times New Roman"/>
                <w:lang w:val="uk-UA"/>
              </w:rPr>
              <w:t xml:space="preserve">1 абз. 2 § 7 СК ІІ, право на допомогу також мають ті особи, які проживають із працездатною особою, яка потребує допомоги, </w:t>
            </w:r>
            <w:r w:rsidR="00C41A0C">
              <w:rPr>
                <w:rFonts w:ascii="Times New Roman" w:hAnsi="Times New Roman" w:cs="Times New Roman"/>
                <w:lang w:val="uk-UA"/>
              </w:rPr>
              <w:t xml:space="preserve">спільно </w:t>
            </w:r>
            <w:r w:rsidRPr="00146D8E">
              <w:rPr>
                <w:rFonts w:ascii="Times New Roman" w:hAnsi="Times New Roman" w:cs="Times New Roman"/>
                <w:lang w:val="uk-UA"/>
              </w:rPr>
              <w:t>перебуваючи у ситуації нужденності. Під цю категорію підпадає також член подружжя, який протягом нетривалого часу проживає окремо, як партнер працездатної особи, яка потребує ма</w:t>
            </w:r>
            <w:r w:rsidR="00C41A0C">
              <w:rPr>
                <w:rFonts w:ascii="Times New Roman" w:hAnsi="Times New Roman" w:cs="Times New Roman"/>
                <w:lang w:val="uk-UA"/>
              </w:rPr>
              <w:t xml:space="preserve">теріальної допомоги (літера </w:t>
            </w:r>
            <w:r w:rsidR="00C41A0C" w:rsidRPr="00C41A0C">
              <w:rPr>
                <w:rFonts w:ascii="Times New Roman" w:hAnsi="Times New Roman" w:cs="Times New Roman"/>
                <w:i/>
                <w:lang w:val="uk-UA"/>
              </w:rPr>
              <w:t>а)</w:t>
            </w:r>
            <w:r w:rsidR="00C41A0C">
              <w:rPr>
                <w:rFonts w:ascii="Times New Roman" w:hAnsi="Times New Roman" w:cs="Times New Roman"/>
                <w:lang w:val="uk-UA"/>
              </w:rPr>
              <w:t xml:space="preserve"> </w:t>
            </w:r>
            <w:r w:rsidRPr="00146D8E">
              <w:rPr>
                <w:rFonts w:ascii="Times New Roman" w:hAnsi="Times New Roman" w:cs="Times New Roman"/>
                <w:lang w:val="uk-UA"/>
              </w:rPr>
              <w:t xml:space="preserve">п. 3 абз. 3 § 7 СК ІІ), а також неповнолітні неодружені діти, які належать до того ж домогосподарства, якщо вони не мають власних доходів або майна для забезпечення своїх </w:t>
            </w:r>
            <w:r w:rsidR="00C41A0C">
              <w:rPr>
                <w:rFonts w:ascii="Times New Roman" w:hAnsi="Times New Roman" w:cs="Times New Roman"/>
                <w:lang w:val="uk-UA"/>
              </w:rPr>
              <w:t>життєвих потреб (див. п. 4 абз. 3 § 7 СК II у</w:t>
            </w:r>
            <w:r w:rsidRPr="00146D8E">
              <w:rPr>
                <w:rFonts w:ascii="Times New Roman" w:hAnsi="Times New Roman" w:cs="Times New Roman"/>
                <w:lang w:val="uk-UA"/>
              </w:rPr>
              <w:t xml:space="preserve"> стар</w:t>
            </w:r>
            <w:r w:rsidR="00C41A0C">
              <w:rPr>
                <w:rFonts w:ascii="Times New Roman" w:hAnsi="Times New Roman" w:cs="Times New Roman"/>
                <w:lang w:val="uk-UA"/>
              </w:rPr>
              <w:t>ій редакції</w:t>
            </w:r>
            <w:r w:rsidRPr="00146D8E">
              <w:rPr>
                <w:rFonts w:ascii="Times New Roman" w:hAnsi="Times New Roman" w:cs="Times New Roman"/>
                <w:lang w:val="uk-UA"/>
              </w:rPr>
              <w:t>).</w:t>
            </w:r>
          </w:p>
        </w:tc>
        <w:tc>
          <w:tcPr>
            <w:tcW w:w="851" w:type="dxa"/>
          </w:tcPr>
          <w:p w14:paraId="2CC6E11F" w14:textId="541D9C40" w:rsidR="005E7628" w:rsidRPr="00146D8E" w:rsidRDefault="008E645C"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3</w:t>
            </w:r>
          </w:p>
        </w:tc>
      </w:tr>
      <w:tr w:rsidR="002F3B83" w:rsidRPr="00146D8E" w14:paraId="5F6595C2" w14:textId="77777777" w:rsidTr="00394706">
        <w:tc>
          <w:tcPr>
            <w:tcW w:w="8537" w:type="dxa"/>
            <w:vMerge w:val="restart"/>
          </w:tcPr>
          <w:p w14:paraId="6B3E33C2" w14:textId="5FA2C0E5" w:rsidR="002F3B83" w:rsidRPr="00146D8E" w:rsidRDefault="002F3B83" w:rsidP="007D71E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Працездатність особи, яка потребує матеріальної допомоги, та приналежність до</w:t>
            </w:r>
            <w:r w:rsidR="00C41A0C">
              <w:rPr>
                <w:rFonts w:ascii="Times New Roman" w:hAnsi="Times New Roman" w:cs="Times New Roman"/>
                <w:lang w:val="uk-UA"/>
              </w:rPr>
              <w:t xml:space="preserve"> спільно проживаючих осіб у ситуації нужденності</w:t>
            </w:r>
            <w:r w:rsidRPr="00146D8E">
              <w:rPr>
                <w:rFonts w:ascii="Times New Roman" w:hAnsi="Times New Roman" w:cs="Times New Roman"/>
                <w:lang w:val="uk-UA"/>
              </w:rPr>
              <w:t xml:space="preserve">, є основними критеріями для розрізнення базового забезпечення для безробітних осіб (згідно з другою книгою Соціального кодексу) та соціальної допомоги (згідно з дванадцятою книгою </w:t>
            </w:r>
            <w:r w:rsidR="007D71E4">
              <w:rPr>
                <w:rFonts w:ascii="Times New Roman" w:hAnsi="Times New Roman" w:cs="Times New Roman"/>
                <w:lang w:val="uk-UA"/>
              </w:rPr>
              <w:t>Соціального кодексу). Згідно з реч</w:t>
            </w:r>
            <w:r w:rsidRPr="00146D8E">
              <w:rPr>
                <w:rFonts w:ascii="Times New Roman" w:hAnsi="Times New Roman" w:cs="Times New Roman"/>
                <w:lang w:val="uk-UA"/>
              </w:rPr>
              <w:t>. 1 абз. 2 § 5 СК ІІ,</w:t>
            </w:r>
            <w:r w:rsidR="00C2588D" w:rsidRPr="00146D8E">
              <w:rPr>
                <w:rFonts w:ascii="Times New Roman" w:hAnsi="Times New Roman" w:cs="Times New Roman"/>
                <w:lang w:val="uk-UA"/>
              </w:rPr>
              <w:t xml:space="preserve"> </w:t>
            </w:r>
            <w:r w:rsidRPr="00146D8E">
              <w:rPr>
                <w:rFonts w:ascii="Times New Roman" w:hAnsi="Times New Roman" w:cs="Times New Roman"/>
                <w:lang w:val="uk-UA"/>
              </w:rPr>
              <w:t xml:space="preserve">право на допомогу для забезпечення життєвих потреб згідно з </w:t>
            </w:r>
            <w:r w:rsidR="007D71E4">
              <w:rPr>
                <w:rFonts w:ascii="Times New Roman" w:hAnsi="Times New Roman" w:cs="Times New Roman"/>
                <w:lang w:val="uk-UA"/>
              </w:rPr>
              <w:t>другою книгою</w:t>
            </w:r>
            <w:r w:rsidRPr="00146D8E">
              <w:rPr>
                <w:rFonts w:ascii="Times New Roman" w:hAnsi="Times New Roman" w:cs="Times New Roman"/>
                <w:lang w:val="uk-UA"/>
              </w:rPr>
              <w:t xml:space="preserve"> Соціального кодексу виключає надання допомоги для забезпечення життєвих потреб відповідно до третього розділу </w:t>
            </w:r>
            <w:r w:rsidR="007D71E4">
              <w:rPr>
                <w:rFonts w:ascii="Times New Roman" w:hAnsi="Times New Roman" w:cs="Times New Roman"/>
                <w:lang w:val="uk-UA"/>
              </w:rPr>
              <w:t>дванадцятої книги</w:t>
            </w:r>
            <w:r w:rsidRPr="00146D8E">
              <w:rPr>
                <w:rFonts w:ascii="Times New Roman" w:hAnsi="Times New Roman" w:cs="Times New Roman"/>
                <w:lang w:val="uk-UA"/>
              </w:rPr>
              <w:t xml:space="preserve"> Соціального кодексу (§§ 27-40 СК ХІІ). Особи, які мають право на допомогу як працездатні або ті, хто </w:t>
            </w:r>
            <w:r w:rsidR="007D71E4">
              <w:rPr>
                <w:rFonts w:ascii="Times New Roman" w:hAnsi="Times New Roman" w:cs="Times New Roman"/>
                <w:lang w:val="uk-UA"/>
              </w:rPr>
              <w:t xml:space="preserve">спільно з ними проживає та </w:t>
            </w:r>
            <w:r w:rsidRPr="00146D8E">
              <w:rPr>
                <w:rFonts w:ascii="Times New Roman" w:hAnsi="Times New Roman" w:cs="Times New Roman"/>
                <w:lang w:val="uk-UA"/>
              </w:rPr>
              <w:t xml:space="preserve">знаходиться на їх утриманні, відповідно до </w:t>
            </w:r>
            <w:r w:rsidR="007D71E4">
              <w:rPr>
                <w:rFonts w:ascii="Times New Roman" w:hAnsi="Times New Roman" w:cs="Times New Roman"/>
                <w:lang w:val="uk-UA"/>
              </w:rPr>
              <w:t>другої книги</w:t>
            </w:r>
            <w:r w:rsidRPr="00146D8E">
              <w:rPr>
                <w:rFonts w:ascii="Times New Roman" w:hAnsi="Times New Roman" w:cs="Times New Roman"/>
                <w:lang w:val="uk-UA"/>
              </w:rPr>
              <w:t xml:space="preserve"> Соціального кодексу, не отримують допомоги, визначеної в </w:t>
            </w:r>
            <w:r w:rsidR="007D71E4">
              <w:rPr>
                <w:rFonts w:ascii="Times New Roman" w:hAnsi="Times New Roman" w:cs="Times New Roman"/>
                <w:lang w:val="uk-UA"/>
              </w:rPr>
              <w:t>дванадцятій книзі</w:t>
            </w:r>
            <w:r w:rsidRPr="00146D8E">
              <w:rPr>
                <w:rFonts w:ascii="Times New Roman" w:hAnsi="Times New Roman" w:cs="Times New Roman"/>
                <w:lang w:val="uk-UA"/>
              </w:rPr>
              <w:t xml:space="preserve"> Соціального кодексу. Це положення закріплен</w:t>
            </w:r>
            <w:r w:rsidR="007D71E4">
              <w:rPr>
                <w:rFonts w:ascii="Times New Roman" w:hAnsi="Times New Roman" w:cs="Times New Roman"/>
                <w:lang w:val="uk-UA"/>
              </w:rPr>
              <w:t>о в реч</w:t>
            </w:r>
            <w:r w:rsidRPr="00146D8E">
              <w:rPr>
                <w:rFonts w:ascii="Times New Roman" w:hAnsi="Times New Roman" w:cs="Times New Roman"/>
                <w:lang w:val="uk-UA"/>
              </w:rPr>
              <w:t xml:space="preserve">. 1 § 21 СК XII. Таким чином, основним </w:t>
            </w:r>
            <w:r w:rsidRPr="00146D8E">
              <w:rPr>
                <w:rFonts w:ascii="Times New Roman" w:hAnsi="Times New Roman" w:cs="Times New Roman"/>
                <w:lang w:val="uk-UA"/>
              </w:rPr>
              <w:lastRenderedPageBreak/>
              <w:t xml:space="preserve">випадком застосування норми про соціальну допомогу відповідно до </w:t>
            </w:r>
            <w:r w:rsidR="007D71E4">
              <w:rPr>
                <w:rFonts w:ascii="Times New Roman" w:hAnsi="Times New Roman" w:cs="Times New Roman"/>
                <w:lang w:val="uk-UA"/>
              </w:rPr>
              <w:t>дванадцятої книги</w:t>
            </w:r>
            <w:r w:rsidRPr="00146D8E">
              <w:rPr>
                <w:rFonts w:ascii="Times New Roman" w:hAnsi="Times New Roman" w:cs="Times New Roman"/>
                <w:lang w:val="uk-UA"/>
              </w:rPr>
              <w:t xml:space="preserve"> Соціального кодексу залишається базове забезпечення по досягненню відповідного віку та у разі обмеженої працездатності.</w:t>
            </w:r>
          </w:p>
        </w:tc>
        <w:tc>
          <w:tcPr>
            <w:tcW w:w="851" w:type="dxa"/>
          </w:tcPr>
          <w:p w14:paraId="4C5476FD" w14:textId="572F291D" w:rsidR="002F3B83" w:rsidRPr="00146D8E" w:rsidRDefault="002F3B83"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lastRenderedPageBreak/>
              <w:t>4</w:t>
            </w:r>
          </w:p>
        </w:tc>
      </w:tr>
      <w:tr w:rsidR="002F3B83" w:rsidRPr="00146D8E" w14:paraId="30D83BC3" w14:textId="77777777" w:rsidTr="00394706">
        <w:tc>
          <w:tcPr>
            <w:tcW w:w="8537" w:type="dxa"/>
            <w:vMerge/>
          </w:tcPr>
          <w:p w14:paraId="47D9C9BA" w14:textId="0D16A1B3" w:rsidR="002F3B83" w:rsidRPr="00146D8E" w:rsidRDefault="002F3B83" w:rsidP="00D2388C">
            <w:pPr>
              <w:pStyle w:val="a3"/>
              <w:spacing w:before="240"/>
              <w:ind w:firstLine="208"/>
              <w:jc w:val="both"/>
              <w:rPr>
                <w:rFonts w:ascii="Times New Roman" w:hAnsi="Times New Roman" w:cs="Times New Roman"/>
                <w:lang w:val="uk-UA"/>
              </w:rPr>
            </w:pPr>
          </w:p>
        </w:tc>
        <w:tc>
          <w:tcPr>
            <w:tcW w:w="851" w:type="dxa"/>
          </w:tcPr>
          <w:p w14:paraId="091CCC5A" w14:textId="77777777" w:rsidR="002F3B83" w:rsidRPr="00146D8E" w:rsidRDefault="002F3B83" w:rsidP="00D2388C">
            <w:pPr>
              <w:pStyle w:val="a3"/>
              <w:spacing w:before="240"/>
              <w:jc w:val="right"/>
              <w:rPr>
                <w:rFonts w:ascii="Times New Roman" w:hAnsi="Times New Roman" w:cs="Times New Roman"/>
                <w:lang w:val="uk-UA"/>
              </w:rPr>
            </w:pPr>
          </w:p>
        </w:tc>
      </w:tr>
      <w:tr w:rsidR="00026DAD" w:rsidRPr="00146D8E" w14:paraId="4BE47C34" w14:textId="77777777" w:rsidTr="00394706">
        <w:tc>
          <w:tcPr>
            <w:tcW w:w="8537" w:type="dxa"/>
          </w:tcPr>
          <w:p w14:paraId="727981FA" w14:textId="7271F250" w:rsidR="00026DAD" w:rsidRPr="00146D8E" w:rsidRDefault="00AA38C8" w:rsidP="00D2388C">
            <w:pPr>
              <w:pStyle w:val="a3"/>
              <w:numPr>
                <w:ilvl w:val="0"/>
                <w:numId w:val="5"/>
              </w:numPr>
              <w:spacing w:before="240"/>
              <w:ind w:left="0" w:firstLine="208"/>
              <w:jc w:val="both"/>
              <w:rPr>
                <w:rFonts w:ascii="Times New Roman" w:hAnsi="Times New Roman" w:cs="Times New Roman"/>
                <w:lang w:val="uk-UA"/>
              </w:rPr>
            </w:pPr>
            <w:r w:rsidRPr="00146D8E">
              <w:rPr>
                <w:rFonts w:ascii="Times New Roman" w:hAnsi="Times New Roman" w:cs="Times New Roman"/>
                <w:lang w:val="uk-UA"/>
              </w:rPr>
              <w:t xml:space="preserve">Працездатні особи, які потребують матеріальної допомоги, та </w:t>
            </w:r>
            <w:r w:rsidR="007D71E4">
              <w:rPr>
                <w:rFonts w:ascii="Times New Roman" w:hAnsi="Times New Roman" w:cs="Times New Roman"/>
                <w:lang w:val="uk-UA"/>
              </w:rPr>
              <w:t xml:space="preserve">спільно проживаючі </w:t>
            </w:r>
            <w:r w:rsidRPr="00146D8E">
              <w:rPr>
                <w:rFonts w:ascii="Times New Roman" w:hAnsi="Times New Roman" w:cs="Times New Roman"/>
                <w:lang w:val="uk-UA"/>
              </w:rPr>
              <w:t>особи на їх утриманні, які досягли 15-річного віку та є працездатними у значенні розділу абз. 1 § 8 СК II, отримують допомо</w:t>
            </w:r>
            <w:r w:rsidR="007D71E4">
              <w:rPr>
                <w:rFonts w:ascii="Times New Roman" w:hAnsi="Times New Roman" w:cs="Times New Roman"/>
                <w:lang w:val="uk-UA"/>
              </w:rPr>
              <w:t>гу по безробіттю II у значенні реч</w:t>
            </w:r>
            <w:r w:rsidRPr="00146D8E">
              <w:rPr>
                <w:rFonts w:ascii="Times New Roman" w:hAnsi="Times New Roman" w:cs="Times New Roman"/>
                <w:lang w:val="uk-UA"/>
              </w:rPr>
              <w:t xml:space="preserve">. 1 § 19 СК II, а в решті випадків </w:t>
            </w:r>
            <w:r w:rsidR="00FB0411" w:rsidRPr="00146D8E">
              <w:rPr>
                <w:rFonts w:ascii="Times New Roman" w:hAnsi="Times New Roman" w:cs="Times New Roman"/>
                <w:lang w:val="uk-UA"/>
              </w:rPr>
              <w:t xml:space="preserve">– </w:t>
            </w:r>
            <w:r w:rsidRPr="00146D8E">
              <w:rPr>
                <w:rFonts w:ascii="Times New Roman" w:hAnsi="Times New Roman" w:cs="Times New Roman"/>
                <w:lang w:val="uk-UA"/>
              </w:rPr>
              <w:t>соціальну допомо</w:t>
            </w:r>
            <w:r w:rsidR="007D71E4">
              <w:rPr>
                <w:rFonts w:ascii="Times New Roman" w:hAnsi="Times New Roman" w:cs="Times New Roman"/>
                <w:lang w:val="uk-UA"/>
              </w:rPr>
              <w:t>гу у значенні реч</w:t>
            </w:r>
            <w:r w:rsidRPr="00146D8E">
              <w:rPr>
                <w:rFonts w:ascii="Times New Roman" w:hAnsi="Times New Roman" w:cs="Times New Roman"/>
                <w:lang w:val="uk-UA"/>
              </w:rPr>
              <w:t xml:space="preserve">. 1 абз. 1 § 28 СК II, якщо вони не мають права на допомогу у зв'язку з повною втратою працездатності відповідно до §§ 41 і далі СК XII. Зокрема, соціальну допомогу отримують діти </w:t>
            </w:r>
            <w:r w:rsidR="007D71E4">
              <w:rPr>
                <w:rFonts w:ascii="Times New Roman" w:hAnsi="Times New Roman" w:cs="Times New Roman"/>
                <w:lang w:val="uk-UA"/>
              </w:rPr>
              <w:t xml:space="preserve">віком </w:t>
            </w:r>
            <w:r w:rsidRPr="00146D8E">
              <w:rPr>
                <w:rFonts w:ascii="Times New Roman" w:hAnsi="Times New Roman" w:cs="Times New Roman"/>
                <w:lang w:val="uk-UA"/>
              </w:rPr>
              <w:t>до 15 років, для яких від самого початку виключається право на допомогу, закріплену в положеннях §§ 41 і далі СК XII, які передбачають досягнення 18-річного віку</w:t>
            </w:r>
          </w:p>
        </w:tc>
        <w:tc>
          <w:tcPr>
            <w:tcW w:w="851" w:type="dxa"/>
          </w:tcPr>
          <w:p w14:paraId="3A7C415E" w14:textId="59EEC920" w:rsidR="00026DAD" w:rsidRPr="00146D8E" w:rsidRDefault="00AA38C8"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5</w:t>
            </w:r>
          </w:p>
        </w:tc>
      </w:tr>
      <w:tr w:rsidR="00026DAD" w:rsidRPr="007D71E4" w14:paraId="0D8A7720" w14:textId="77777777" w:rsidTr="00394706">
        <w:tc>
          <w:tcPr>
            <w:tcW w:w="8537" w:type="dxa"/>
          </w:tcPr>
          <w:p w14:paraId="177DB48E" w14:textId="59A877E7" w:rsidR="00026DAD" w:rsidRPr="00146D8E" w:rsidRDefault="00AA38C8" w:rsidP="007D71E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а) Допомога по безробіттю II складається, по суті, із стандартної допомоги </w:t>
            </w:r>
            <w:r w:rsidR="007D71E4">
              <w:rPr>
                <w:rFonts w:ascii="Times New Roman" w:hAnsi="Times New Roman" w:cs="Times New Roman"/>
                <w:lang w:val="uk-UA"/>
              </w:rPr>
              <w:t>для забезпечення життєвих потреб</w:t>
            </w:r>
            <w:r w:rsidRPr="00146D8E">
              <w:rPr>
                <w:rFonts w:ascii="Times New Roman" w:hAnsi="Times New Roman" w:cs="Times New Roman"/>
                <w:lang w:val="uk-UA"/>
              </w:rPr>
              <w:t>, закріпленої в § 20 СК II, допомоги на нерегулярні додаткові потреби відповідно до § 21 СК ІІ та допомоги на оплату житла та опалення відповідно до § 22 СК II. § 24 СК ІІ передбачає додаткові тимчасові виплати, що надаються протягом двох років після при</w:t>
            </w:r>
            <w:r w:rsidR="007D71E4">
              <w:rPr>
                <w:rFonts w:ascii="Times New Roman" w:hAnsi="Times New Roman" w:cs="Times New Roman"/>
                <w:lang w:val="uk-UA"/>
              </w:rPr>
              <w:t>пинення допомоги по безробіттю,</w:t>
            </w:r>
            <w:r w:rsidRPr="00146D8E">
              <w:rPr>
                <w:rFonts w:ascii="Times New Roman" w:hAnsi="Times New Roman" w:cs="Times New Roman"/>
                <w:lang w:val="uk-UA"/>
              </w:rPr>
              <w:t xml:space="preserve"> сума яких залежить від різниці між виплатою по безробіттю та виплатою по безробіттю II. Одноразові субсидії передбачені в </w:t>
            </w:r>
            <w:r w:rsidR="007D71E4">
              <w:rPr>
                <w:rFonts w:ascii="Times New Roman" w:hAnsi="Times New Roman" w:cs="Times New Roman"/>
                <w:lang w:val="uk-UA"/>
              </w:rPr>
              <w:t>другій книзі</w:t>
            </w:r>
            <w:r w:rsidRPr="00146D8E">
              <w:rPr>
                <w:rFonts w:ascii="Times New Roman" w:hAnsi="Times New Roman" w:cs="Times New Roman"/>
                <w:lang w:val="uk-UA"/>
              </w:rPr>
              <w:t xml:space="preserve"> Соціального кодексу лише у виняткових випадках, передусім у вигляді допомоги на первинне облаштування квартир, в тому числі придбання побутової техніки (п. 1 </w:t>
            </w:r>
            <w:r w:rsidR="007D71E4">
              <w:rPr>
                <w:rFonts w:ascii="Times New Roman" w:hAnsi="Times New Roman" w:cs="Times New Roman"/>
                <w:lang w:val="uk-UA"/>
              </w:rPr>
              <w:t>реч.1 абз. 3 § 23</w:t>
            </w:r>
            <w:r w:rsidRPr="00146D8E">
              <w:rPr>
                <w:rFonts w:ascii="Times New Roman" w:hAnsi="Times New Roman" w:cs="Times New Roman"/>
                <w:lang w:val="uk-UA"/>
              </w:rPr>
              <w:t xml:space="preserve"> СК II), на первинне придбання одягу, а </w:t>
            </w:r>
            <w:r w:rsidR="007D71E4">
              <w:rPr>
                <w:rFonts w:ascii="Times New Roman" w:hAnsi="Times New Roman" w:cs="Times New Roman"/>
                <w:lang w:val="uk-UA"/>
              </w:rPr>
              <w:t>також на вагітність і пологи (п. 2 реч</w:t>
            </w:r>
            <w:r w:rsidRPr="00146D8E">
              <w:rPr>
                <w:rFonts w:ascii="Times New Roman" w:hAnsi="Times New Roman" w:cs="Times New Roman"/>
                <w:lang w:val="uk-UA"/>
              </w:rPr>
              <w:t>.</w:t>
            </w:r>
            <w:r w:rsidR="007D71E4">
              <w:rPr>
                <w:rFonts w:ascii="Times New Roman" w:hAnsi="Times New Roman" w:cs="Times New Roman"/>
                <w:lang w:val="uk-UA"/>
              </w:rPr>
              <w:t xml:space="preserve"> 1 абз. 3 § 23</w:t>
            </w:r>
            <w:r w:rsidRPr="00146D8E">
              <w:rPr>
                <w:rFonts w:ascii="Times New Roman" w:hAnsi="Times New Roman" w:cs="Times New Roman"/>
                <w:lang w:val="uk-UA"/>
              </w:rPr>
              <w:t xml:space="preserve"> СК II) та на оплату багатоденних шкільни</w:t>
            </w:r>
            <w:r w:rsidR="007D71E4">
              <w:rPr>
                <w:rFonts w:ascii="Times New Roman" w:hAnsi="Times New Roman" w:cs="Times New Roman"/>
                <w:lang w:val="uk-UA"/>
              </w:rPr>
              <w:t>х поїздок (п. 3 реч.1  абз. 3 § 23</w:t>
            </w:r>
            <w:r w:rsidRPr="00146D8E">
              <w:rPr>
                <w:rFonts w:ascii="Times New Roman" w:hAnsi="Times New Roman" w:cs="Times New Roman"/>
                <w:lang w:val="uk-UA"/>
              </w:rPr>
              <w:t xml:space="preserve"> СК II).</w:t>
            </w:r>
          </w:p>
        </w:tc>
        <w:tc>
          <w:tcPr>
            <w:tcW w:w="851" w:type="dxa"/>
          </w:tcPr>
          <w:p w14:paraId="4C846102" w14:textId="10ACA860" w:rsidR="00026DAD" w:rsidRPr="00146D8E" w:rsidRDefault="00AA38C8"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6</w:t>
            </w:r>
          </w:p>
        </w:tc>
      </w:tr>
      <w:tr w:rsidR="00026DAD" w:rsidRPr="00146D8E" w14:paraId="70FB3A5A" w14:textId="77777777" w:rsidTr="00394706">
        <w:tc>
          <w:tcPr>
            <w:tcW w:w="8537" w:type="dxa"/>
          </w:tcPr>
          <w:p w14:paraId="1408C199" w14:textId="1A94CE0C" w:rsidR="00026DAD" w:rsidRPr="00146D8E" w:rsidRDefault="00AA38C8" w:rsidP="00D2388C">
            <w:pPr>
              <w:pStyle w:val="a3"/>
              <w:tabs>
                <w:tab w:val="left" w:pos="9770"/>
              </w:tabs>
              <w:spacing w:before="240"/>
              <w:ind w:firstLine="208"/>
              <w:jc w:val="both"/>
              <w:rPr>
                <w:rFonts w:ascii="Times New Roman" w:hAnsi="Times New Roman" w:cs="Times New Roman"/>
                <w:lang w:val="uk-UA"/>
              </w:rPr>
            </w:pPr>
            <w:r w:rsidRPr="00146D8E">
              <w:rPr>
                <w:rFonts w:ascii="Times New Roman" w:hAnsi="Times New Roman" w:cs="Times New Roman"/>
                <w:lang w:val="uk-UA"/>
              </w:rPr>
              <w:t>Обсяг і розмір стандартної допомоги визначаються у абз. 1-3 § 20 СК</w:t>
            </w:r>
            <w:r w:rsidRPr="00146D8E">
              <w:rPr>
                <w:rFonts w:ascii="Times New Roman" w:hAnsi="Times New Roman" w:cs="Times New Roman"/>
                <w:spacing w:val="51"/>
                <w:lang w:val="uk-UA"/>
              </w:rPr>
              <w:t xml:space="preserve"> </w:t>
            </w:r>
            <w:r w:rsidRPr="00146D8E">
              <w:rPr>
                <w:rFonts w:ascii="Times New Roman" w:hAnsi="Times New Roman" w:cs="Times New Roman"/>
                <w:lang w:val="uk-UA"/>
              </w:rPr>
              <w:t>II. Взята тут за осно</w:t>
            </w:r>
            <w:r w:rsidR="007D71E4">
              <w:rPr>
                <w:rFonts w:ascii="Times New Roman" w:hAnsi="Times New Roman" w:cs="Times New Roman"/>
                <w:lang w:val="uk-UA"/>
              </w:rPr>
              <w:t>ву вихідна редакція Четвертого з</w:t>
            </w:r>
            <w:r w:rsidRPr="00146D8E">
              <w:rPr>
                <w:rFonts w:ascii="Times New Roman" w:hAnsi="Times New Roman" w:cs="Times New Roman"/>
                <w:lang w:val="uk-UA"/>
              </w:rPr>
              <w:t xml:space="preserve">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(СК ІІ, стара редакція) містить такі положення:</w:t>
            </w:r>
          </w:p>
        </w:tc>
        <w:tc>
          <w:tcPr>
            <w:tcW w:w="851" w:type="dxa"/>
          </w:tcPr>
          <w:p w14:paraId="2EF7BC30" w14:textId="7C319DC8" w:rsidR="00026DAD" w:rsidRPr="00146D8E" w:rsidRDefault="00AA38C8"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7</w:t>
            </w:r>
          </w:p>
        </w:tc>
      </w:tr>
      <w:tr w:rsidR="00026DAD" w:rsidRPr="00146D8E" w14:paraId="31B979CC" w14:textId="77777777" w:rsidTr="00394706">
        <w:tc>
          <w:tcPr>
            <w:tcW w:w="8537" w:type="dxa"/>
          </w:tcPr>
          <w:p w14:paraId="70FA8262" w14:textId="567F653F" w:rsidR="00026DAD" w:rsidRPr="00146D8E" w:rsidRDefault="00AA38C8" w:rsidP="00D2388C">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20</w:t>
            </w:r>
          </w:p>
        </w:tc>
        <w:tc>
          <w:tcPr>
            <w:tcW w:w="851" w:type="dxa"/>
          </w:tcPr>
          <w:p w14:paraId="5568D4D3" w14:textId="167EEDEE" w:rsidR="00026DAD" w:rsidRPr="00146D8E" w:rsidRDefault="00AA38C8"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8</w:t>
            </w:r>
          </w:p>
        </w:tc>
      </w:tr>
      <w:tr w:rsidR="00AA38C8" w:rsidRPr="00146D8E" w14:paraId="71EF8B60" w14:textId="77777777" w:rsidTr="00394706">
        <w:tc>
          <w:tcPr>
            <w:tcW w:w="8537" w:type="dxa"/>
          </w:tcPr>
          <w:p w14:paraId="0FEC7843" w14:textId="7E60EEEB" w:rsidR="00AA38C8" w:rsidRPr="00146D8E" w:rsidRDefault="00AA38C8" w:rsidP="00D2388C">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Стандартна допомога для забезпечення життєвих потреб</w:t>
            </w:r>
          </w:p>
        </w:tc>
        <w:tc>
          <w:tcPr>
            <w:tcW w:w="851" w:type="dxa"/>
          </w:tcPr>
          <w:p w14:paraId="7DCE646C" w14:textId="0FBCCC0C" w:rsidR="00AA38C8" w:rsidRPr="00146D8E" w:rsidRDefault="00AA38C8"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9</w:t>
            </w:r>
          </w:p>
        </w:tc>
      </w:tr>
      <w:tr w:rsidR="00AA38C8" w:rsidRPr="00146D8E" w14:paraId="62D9B693" w14:textId="77777777" w:rsidTr="00394706">
        <w:tc>
          <w:tcPr>
            <w:tcW w:w="8537" w:type="dxa"/>
          </w:tcPr>
          <w:p w14:paraId="169A8500" w14:textId="4C38D5FB" w:rsidR="00AA38C8" w:rsidRPr="00146D8E" w:rsidRDefault="00AA38C8" w:rsidP="007D71E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(1) Стандартна допомога для забезпечення життєвих потреб </w:t>
            </w:r>
            <w:r w:rsidR="007D71E4">
              <w:rPr>
                <w:rFonts w:ascii="Times New Roman" w:hAnsi="Times New Roman" w:cs="Times New Roman"/>
                <w:lang w:val="uk-UA"/>
              </w:rPr>
              <w:t>враховує</w:t>
            </w:r>
            <w:r w:rsidRPr="00146D8E">
              <w:rPr>
                <w:rFonts w:ascii="Times New Roman" w:hAnsi="Times New Roman" w:cs="Times New Roman"/>
                <w:lang w:val="uk-UA"/>
              </w:rPr>
              <w:t xml:space="preserve">, зокрема, </w:t>
            </w:r>
            <w:r w:rsidR="007D71E4">
              <w:rPr>
                <w:rFonts w:ascii="Times New Roman" w:hAnsi="Times New Roman" w:cs="Times New Roman"/>
                <w:lang w:val="uk-UA"/>
              </w:rPr>
              <w:t xml:space="preserve">витрати на </w:t>
            </w:r>
            <w:r w:rsidRPr="00146D8E">
              <w:rPr>
                <w:rFonts w:ascii="Times New Roman" w:hAnsi="Times New Roman" w:cs="Times New Roman"/>
                <w:lang w:val="uk-UA"/>
              </w:rPr>
              <w:t xml:space="preserve">харчування, одяг, предмети особистої гігієни, предмети побутового вжитку, повсякденні потреби, а також, в достатній мірі, взаємодію з навколишнім середовищем та участь у культурному житті. Послуги відповідно до </w:t>
            </w:r>
            <w:r w:rsidR="007D71E4">
              <w:rPr>
                <w:rFonts w:ascii="Times New Roman" w:hAnsi="Times New Roman" w:cs="Times New Roman"/>
                <w:lang w:val="uk-UA"/>
              </w:rPr>
              <w:t>дванадцятої книги, зазначені у реч. 2 абз. 2 § 5 цієї к</w:t>
            </w:r>
            <w:r w:rsidRPr="00146D8E">
              <w:rPr>
                <w:rFonts w:ascii="Times New Roman" w:hAnsi="Times New Roman" w:cs="Times New Roman"/>
                <w:lang w:val="uk-UA"/>
              </w:rPr>
              <w:t>ниги, не включені.</w:t>
            </w:r>
          </w:p>
        </w:tc>
        <w:tc>
          <w:tcPr>
            <w:tcW w:w="851" w:type="dxa"/>
          </w:tcPr>
          <w:p w14:paraId="40ED18B5" w14:textId="488F4703" w:rsidR="00AA38C8" w:rsidRPr="00146D8E" w:rsidRDefault="00AA38C8" w:rsidP="00D2388C">
            <w:pPr>
              <w:pStyle w:val="a3"/>
              <w:tabs>
                <w:tab w:val="left" w:pos="0"/>
              </w:tabs>
              <w:spacing w:before="240"/>
              <w:jc w:val="right"/>
              <w:rPr>
                <w:rFonts w:ascii="Times New Roman" w:hAnsi="Times New Roman" w:cs="Times New Roman"/>
                <w:lang w:val="uk-UA"/>
              </w:rPr>
            </w:pPr>
            <w:r w:rsidRPr="00146D8E">
              <w:rPr>
                <w:rFonts w:ascii="Times New Roman" w:hAnsi="Times New Roman" w:cs="Times New Roman"/>
                <w:lang w:val="uk-UA"/>
              </w:rPr>
              <w:t>10</w:t>
            </w:r>
          </w:p>
        </w:tc>
      </w:tr>
      <w:tr w:rsidR="002F3B83" w:rsidRPr="00146D8E" w14:paraId="49A1B22F" w14:textId="77777777" w:rsidTr="00394706">
        <w:trPr>
          <w:trHeight w:val="933"/>
        </w:trPr>
        <w:tc>
          <w:tcPr>
            <w:tcW w:w="8537" w:type="dxa"/>
          </w:tcPr>
          <w:p w14:paraId="57E0F451" w14:textId="5844BEA3" w:rsidR="002F3B83" w:rsidRPr="00146D8E" w:rsidRDefault="002F3B83" w:rsidP="00D2388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(2) Щомісячна стандартна допомога для безсімейних осіб, самотніх батьків або осіб, які мають неповнолітнього партнера, становить 345 євро у старих федеральних землях, зі Східним Берліном включно, а у нових федеральних землях </w:t>
            </w:r>
            <w:r w:rsidR="00FB0411" w:rsidRPr="00146D8E">
              <w:rPr>
                <w:rFonts w:ascii="Times New Roman" w:hAnsi="Times New Roman" w:cs="Times New Roman"/>
                <w:lang w:val="uk-UA"/>
              </w:rPr>
              <w:t xml:space="preserve">– </w:t>
            </w:r>
            <w:r w:rsidRPr="00146D8E">
              <w:rPr>
                <w:rFonts w:ascii="Times New Roman" w:hAnsi="Times New Roman" w:cs="Times New Roman"/>
                <w:lang w:val="uk-UA"/>
              </w:rPr>
              <w:t>331 євро.</w:t>
            </w:r>
          </w:p>
        </w:tc>
        <w:tc>
          <w:tcPr>
            <w:tcW w:w="851" w:type="dxa"/>
          </w:tcPr>
          <w:p w14:paraId="6C09A8E8" w14:textId="1DBD6125" w:rsidR="002F3B83" w:rsidRPr="00146D8E" w:rsidRDefault="002F3B83" w:rsidP="00D2388C">
            <w:pPr>
              <w:pStyle w:val="a3"/>
              <w:tabs>
                <w:tab w:val="left" w:pos="0"/>
              </w:tabs>
              <w:spacing w:before="240"/>
              <w:jc w:val="right"/>
              <w:rPr>
                <w:rFonts w:ascii="Times New Roman" w:hAnsi="Times New Roman" w:cs="Times New Roman"/>
                <w:lang w:val="uk-UA"/>
              </w:rPr>
            </w:pPr>
            <w:r w:rsidRPr="00146D8E">
              <w:rPr>
                <w:rFonts w:ascii="Times New Roman" w:hAnsi="Times New Roman" w:cs="Times New Roman"/>
                <w:lang w:val="uk-UA"/>
              </w:rPr>
              <w:t>11</w:t>
            </w:r>
          </w:p>
        </w:tc>
      </w:tr>
      <w:tr w:rsidR="00AA38C8" w:rsidRPr="00146D8E" w14:paraId="2EDC844F" w14:textId="77777777" w:rsidTr="00394706">
        <w:tc>
          <w:tcPr>
            <w:tcW w:w="8537" w:type="dxa"/>
          </w:tcPr>
          <w:p w14:paraId="33A3E0D1" w14:textId="34F3A6FC" w:rsidR="00AA38C8" w:rsidRPr="00146D8E" w:rsidRDefault="00DD0283" w:rsidP="00A252F0">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(3) </w:t>
            </w:r>
            <w:r w:rsidR="00A252F0">
              <w:rPr>
                <w:rFonts w:ascii="Times New Roman" w:hAnsi="Times New Roman" w:cs="Times New Roman"/>
                <w:lang w:val="uk-UA"/>
              </w:rPr>
              <w:t>Якщо двоє спільно проживаючих осіб у ситуації нужденності досягли</w:t>
            </w:r>
            <w:r w:rsidRPr="00146D8E">
              <w:rPr>
                <w:rFonts w:ascii="Times New Roman" w:hAnsi="Times New Roman" w:cs="Times New Roman"/>
                <w:lang w:val="uk-UA"/>
              </w:rPr>
              <w:t xml:space="preserve"> 18-річного віку, стандартна допомога </w:t>
            </w:r>
            <w:r w:rsidR="00A252F0">
              <w:rPr>
                <w:rFonts w:ascii="Times New Roman" w:hAnsi="Times New Roman" w:cs="Times New Roman"/>
                <w:lang w:val="uk-UA"/>
              </w:rPr>
              <w:t xml:space="preserve">для кожної </w:t>
            </w:r>
            <w:r w:rsidRPr="00146D8E">
              <w:rPr>
                <w:rFonts w:ascii="Times New Roman" w:hAnsi="Times New Roman" w:cs="Times New Roman"/>
                <w:lang w:val="uk-UA"/>
              </w:rPr>
              <w:t xml:space="preserve">становить 90 відсотків від розміру стандартної допомоги відповідно до абз. 2. Стандартна допомога для </w:t>
            </w:r>
            <w:r w:rsidR="00A252F0">
              <w:rPr>
                <w:rFonts w:ascii="Times New Roman" w:hAnsi="Times New Roman" w:cs="Times New Roman"/>
                <w:lang w:val="uk-UA"/>
              </w:rPr>
              <w:t>подальших</w:t>
            </w:r>
            <w:r w:rsidRPr="00146D8E">
              <w:rPr>
                <w:rFonts w:ascii="Times New Roman" w:hAnsi="Times New Roman" w:cs="Times New Roman"/>
                <w:lang w:val="uk-UA"/>
              </w:rPr>
              <w:t xml:space="preserve"> </w:t>
            </w:r>
            <w:r w:rsidRPr="00146D8E">
              <w:rPr>
                <w:rFonts w:ascii="Times New Roman" w:hAnsi="Times New Roman" w:cs="Times New Roman"/>
                <w:lang w:val="uk-UA"/>
              </w:rPr>
              <w:lastRenderedPageBreak/>
              <w:t xml:space="preserve">працездатних осіб в ситуації нужденності становить 80 відсотків </w:t>
            </w:r>
            <w:r w:rsidR="00A252F0">
              <w:rPr>
                <w:rFonts w:ascii="Times New Roman" w:hAnsi="Times New Roman" w:cs="Times New Roman"/>
                <w:lang w:val="uk-UA"/>
              </w:rPr>
              <w:t xml:space="preserve">від </w:t>
            </w:r>
            <w:r w:rsidRPr="00146D8E">
              <w:rPr>
                <w:rFonts w:ascii="Times New Roman" w:hAnsi="Times New Roman" w:cs="Times New Roman"/>
                <w:lang w:val="uk-UA"/>
              </w:rPr>
              <w:t>стандартної допомоги відповідно до абз. 2.</w:t>
            </w:r>
          </w:p>
        </w:tc>
        <w:tc>
          <w:tcPr>
            <w:tcW w:w="851" w:type="dxa"/>
          </w:tcPr>
          <w:p w14:paraId="30F47FED" w14:textId="31E099D5" w:rsidR="00AA38C8" w:rsidRPr="00146D8E" w:rsidRDefault="00AA38C8"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lastRenderedPageBreak/>
              <w:t>12</w:t>
            </w:r>
          </w:p>
        </w:tc>
      </w:tr>
      <w:tr w:rsidR="00AA38C8" w:rsidRPr="00146D8E" w14:paraId="1F71596A" w14:textId="77777777" w:rsidTr="00394706">
        <w:tc>
          <w:tcPr>
            <w:tcW w:w="8537" w:type="dxa"/>
          </w:tcPr>
          <w:p w14:paraId="5CCCA30A" w14:textId="211EDEF7" w:rsidR="00AA38C8" w:rsidRPr="00146D8E" w:rsidRDefault="006F2CD0" w:rsidP="00D2388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(4)</w:t>
            </w:r>
            <w:r w:rsidRPr="00146D8E">
              <w:rPr>
                <w:rFonts w:ascii="Times New Roman" w:hAnsi="Times New Roman" w:cs="Times New Roman"/>
                <w:spacing w:val="-2"/>
                <w:lang w:val="uk-UA"/>
              </w:rPr>
              <w:t xml:space="preserve"> </w:t>
            </w:r>
            <w:r w:rsidRPr="00146D8E">
              <w:rPr>
                <w:rFonts w:ascii="Times New Roman" w:hAnsi="Times New Roman" w:cs="Times New Roman"/>
                <w:lang w:val="uk-UA"/>
              </w:rPr>
              <w:t>...</w:t>
            </w:r>
          </w:p>
        </w:tc>
        <w:tc>
          <w:tcPr>
            <w:tcW w:w="851" w:type="dxa"/>
          </w:tcPr>
          <w:p w14:paraId="31979664" w14:textId="6ADBD9B2" w:rsidR="00AA38C8" w:rsidRPr="00146D8E" w:rsidRDefault="006F2CD0"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13</w:t>
            </w:r>
          </w:p>
        </w:tc>
      </w:tr>
      <w:tr w:rsidR="00AA38C8" w:rsidRPr="00146D8E" w14:paraId="477466A2" w14:textId="77777777" w:rsidTr="00394706">
        <w:tc>
          <w:tcPr>
            <w:tcW w:w="8537" w:type="dxa"/>
          </w:tcPr>
          <w:p w14:paraId="5A7FFE3D" w14:textId="52E25202" w:rsidR="00AA38C8" w:rsidRPr="00146D8E" w:rsidRDefault="006F2CD0" w:rsidP="00A252F0">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Як випливає з конспекту абз. 2 § 20 СК II, стандартна допомога в обсязі 90% призначається повнолітнім партнерам у значенні абз. 3 § 7 С</w:t>
            </w:r>
            <w:r w:rsidR="00A252F0">
              <w:rPr>
                <w:rFonts w:ascii="Times New Roman" w:hAnsi="Times New Roman" w:cs="Times New Roman"/>
                <w:lang w:val="uk-UA"/>
              </w:rPr>
              <w:t>К II, тобто, в тому числі</w:t>
            </w:r>
            <w:r w:rsidRPr="00146D8E">
              <w:rPr>
                <w:rFonts w:ascii="Times New Roman" w:hAnsi="Times New Roman" w:cs="Times New Roman"/>
                <w:lang w:val="uk-UA"/>
              </w:rPr>
              <w:t xml:space="preserve"> члену подружжя, який протягом нетривалого часу проживає окремо. З 1 січня 2005 р. допомога спочатку становила округлено 311 євро в старих федеральних землях, зі Східним Берліном включно. Інші працездатні спільно проживаючі особи </w:t>
            </w:r>
            <w:r w:rsidR="00A252F0">
              <w:rPr>
                <w:rFonts w:ascii="Times New Roman" w:hAnsi="Times New Roman" w:cs="Times New Roman"/>
                <w:lang w:val="uk-UA"/>
              </w:rPr>
              <w:t>у ситуації нужденності у значенні реч</w:t>
            </w:r>
            <w:r w:rsidRPr="00146D8E">
              <w:rPr>
                <w:rFonts w:ascii="Times New Roman" w:hAnsi="Times New Roman" w:cs="Times New Roman"/>
                <w:lang w:val="uk-UA"/>
              </w:rPr>
              <w:t xml:space="preserve">. 2 абз. 3 § 20 СК II (стара редакція, тепер </w:t>
            </w:r>
            <w:r w:rsidR="00FB0411" w:rsidRPr="00146D8E">
              <w:rPr>
                <w:rFonts w:ascii="Times New Roman" w:hAnsi="Times New Roman" w:cs="Times New Roman"/>
                <w:lang w:val="uk-UA"/>
              </w:rPr>
              <w:t xml:space="preserve">– </w:t>
            </w:r>
            <w:r w:rsidR="00A252F0">
              <w:rPr>
                <w:rFonts w:ascii="Times New Roman" w:hAnsi="Times New Roman" w:cs="Times New Roman"/>
                <w:lang w:val="uk-UA"/>
              </w:rPr>
              <w:t>реч</w:t>
            </w:r>
            <w:r w:rsidRPr="00146D8E">
              <w:rPr>
                <w:rFonts w:ascii="Times New Roman" w:hAnsi="Times New Roman" w:cs="Times New Roman"/>
                <w:lang w:val="uk-UA"/>
              </w:rPr>
              <w:t>. 2, абз. 2 § 20 СК ІІ) – це неповнолітні партнери, а також неповнолітні неодружені діти, які досягли 15-річного віку. Для них стандартна допомога з 1 січня 2005 р. становила 276 євро у старих землях, зі Східним Берліном включно.</w:t>
            </w:r>
          </w:p>
        </w:tc>
        <w:tc>
          <w:tcPr>
            <w:tcW w:w="851" w:type="dxa"/>
          </w:tcPr>
          <w:p w14:paraId="7B4955FB" w14:textId="4C11592C" w:rsidR="00AA38C8" w:rsidRPr="00146D8E" w:rsidRDefault="006F2CD0"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14</w:t>
            </w:r>
          </w:p>
        </w:tc>
      </w:tr>
      <w:tr w:rsidR="00AA38C8" w:rsidRPr="00A252F0" w14:paraId="54D78F0A" w14:textId="77777777" w:rsidTr="00394706">
        <w:tc>
          <w:tcPr>
            <w:tcW w:w="8537" w:type="dxa"/>
          </w:tcPr>
          <w:p w14:paraId="579236C8" w14:textId="69BA0E39" w:rsidR="00AA38C8" w:rsidRPr="00146D8E" w:rsidRDefault="006F2CD0" w:rsidP="00A252F0">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 1 липня 2006 р</w:t>
            </w:r>
            <w:r w:rsidR="00A252F0">
              <w:rPr>
                <w:rFonts w:ascii="Times New Roman" w:hAnsi="Times New Roman" w:cs="Times New Roman"/>
                <w:lang w:val="uk-UA"/>
              </w:rPr>
              <w:t>.</w:t>
            </w:r>
            <w:r w:rsidRPr="00146D8E">
              <w:rPr>
                <w:rFonts w:ascii="Times New Roman" w:hAnsi="Times New Roman" w:cs="Times New Roman"/>
                <w:lang w:val="uk-UA"/>
              </w:rPr>
              <w:t xml:space="preserve"> по всій федерації діє стандартна допомога в </w:t>
            </w:r>
            <w:r w:rsidR="00A252F0">
              <w:rPr>
                <w:rFonts w:ascii="Times New Roman" w:hAnsi="Times New Roman" w:cs="Times New Roman"/>
                <w:lang w:val="uk-UA"/>
              </w:rPr>
              <w:t>розмірі 345 євро відповідно до реч</w:t>
            </w:r>
            <w:r w:rsidRPr="00146D8E">
              <w:rPr>
                <w:rFonts w:ascii="Times New Roman" w:hAnsi="Times New Roman" w:cs="Times New Roman"/>
                <w:lang w:val="uk-UA"/>
              </w:rPr>
              <w:t xml:space="preserve">. 1 абз. 2 § 20 СК II у редакції закону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Про внесення змін до </w:t>
            </w:r>
            <w:r w:rsidR="00146D8E" w:rsidRPr="00146D8E">
              <w:rPr>
                <w:rFonts w:ascii="Times New Roman" w:hAnsi="Times New Roman" w:cs="Times New Roman"/>
                <w:lang w:val="uk-UA"/>
              </w:rPr>
              <w:t xml:space="preserve">другої книги </w:t>
            </w:r>
            <w:r w:rsidRPr="00146D8E">
              <w:rPr>
                <w:rFonts w:ascii="Times New Roman" w:hAnsi="Times New Roman" w:cs="Times New Roman"/>
                <w:lang w:val="uk-UA"/>
              </w:rPr>
              <w:t>Соціального кодексу та інших законів</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24 березня 2006 р. (</w:t>
            </w:r>
            <w:r w:rsidR="00667668" w:rsidRPr="00146D8E">
              <w:rPr>
                <w:rFonts w:ascii="Times New Roman" w:hAnsi="Times New Roman" w:cs="Times New Roman"/>
                <w:i/>
                <w:lang w:val="uk-UA"/>
              </w:rPr>
              <w:t>Вісник федеральних законів I</w:t>
            </w:r>
            <w:r w:rsidRPr="00146D8E">
              <w:rPr>
                <w:rFonts w:ascii="Times New Roman" w:hAnsi="Times New Roman" w:cs="Times New Roman"/>
                <w:lang w:val="uk-UA"/>
              </w:rPr>
              <w:t xml:space="preserve">, с. 558). З цього часу у абз. 3 § 20 СК II регулюється лише стандартна допомога </w:t>
            </w:r>
            <w:r w:rsidR="00A252F0">
              <w:rPr>
                <w:rFonts w:ascii="Times New Roman" w:hAnsi="Times New Roman" w:cs="Times New Roman"/>
                <w:lang w:val="uk-UA"/>
              </w:rPr>
              <w:t>у розмірі 90%. 1 липня 2006 р. реч</w:t>
            </w:r>
            <w:r w:rsidRPr="00146D8E">
              <w:rPr>
                <w:rFonts w:ascii="Times New Roman" w:hAnsi="Times New Roman" w:cs="Times New Roman"/>
                <w:lang w:val="uk-UA"/>
              </w:rPr>
              <w:t xml:space="preserve">. 2 абз. 1 § 20 СК II було виключено. Натомість з 1 серпня 2006 р. цей абзац було розширено пунктом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Витрати домогосподарства на </w:t>
            </w:r>
            <w:r w:rsidR="00A252F0">
              <w:rPr>
                <w:rFonts w:ascii="Times New Roman" w:hAnsi="Times New Roman" w:cs="Times New Roman"/>
                <w:lang w:val="uk-UA"/>
              </w:rPr>
              <w:t>електро</w:t>
            </w:r>
            <w:r w:rsidRPr="00146D8E">
              <w:rPr>
                <w:rFonts w:ascii="Times New Roman" w:hAnsi="Times New Roman" w:cs="Times New Roman"/>
                <w:lang w:val="uk-UA"/>
              </w:rPr>
              <w:t xml:space="preserve">енергію за </w:t>
            </w:r>
            <w:r w:rsidR="00C2588D" w:rsidRPr="00146D8E">
              <w:rPr>
                <w:rFonts w:ascii="Times New Roman" w:hAnsi="Times New Roman" w:cs="Times New Roman"/>
                <w:lang w:val="uk-UA"/>
              </w:rPr>
              <w:t>винятком</w:t>
            </w:r>
            <w:r w:rsidRPr="00146D8E">
              <w:rPr>
                <w:rFonts w:ascii="Times New Roman" w:hAnsi="Times New Roman" w:cs="Times New Roman"/>
                <w:lang w:val="uk-UA"/>
              </w:rPr>
              <w:t xml:space="preserve"> частки, що припадає на опалення</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на підставі Закону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Про </w:t>
            </w:r>
            <w:r w:rsidR="00A252F0">
              <w:rPr>
                <w:rFonts w:ascii="Times New Roman" w:hAnsi="Times New Roman" w:cs="Times New Roman"/>
                <w:lang w:val="uk-UA"/>
              </w:rPr>
              <w:t>перегляд</w:t>
            </w:r>
            <w:r w:rsidRPr="00146D8E">
              <w:rPr>
                <w:rFonts w:ascii="Times New Roman" w:hAnsi="Times New Roman" w:cs="Times New Roman"/>
                <w:lang w:val="uk-UA"/>
              </w:rPr>
              <w:t xml:space="preserve"> базового забезпечення для безробітних</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20 липня 2006 р. (</w:t>
            </w:r>
            <w:r w:rsidR="00667668" w:rsidRPr="00146D8E">
              <w:rPr>
                <w:rFonts w:ascii="Times New Roman" w:hAnsi="Times New Roman" w:cs="Times New Roman"/>
                <w:i/>
                <w:lang w:val="uk-UA"/>
              </w:rPr>
              <w:t>Вісник федеральних законів I</w:t>
            </w:r>
            <w:r w:rsidRPr="00146D8E">
              <w:rPr>
                <w:rFonts w:ascii="Times New Roman" w:hAnsi="Times New Roman" w:cs="Times New Roman"/>
                <w:lang w:val="uk-UA"/>
              </w:rPr>
              <w:t>, с. 1706).</w:t>
            </w:r>
          </w:p>
        </w:tc>
        <w:tc>
          <w:tcPr>
            <w:tcW w:w="851" w:type="dxa"/>
          </w:tcPr>
          <w:p w14:paraId="1F4C8002" w14:textId="5865909B" w:rsidR="00AA38C8" w:rsidRPr="00146D8E" w:rsidRDefault="006F2CD0"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15</w:t>
            </w:r>
          </w:p>
        </w:tc>
      </w:tr>
      <w:tr w:rsidR="006F2CD0" w:rsidRPr="00146D8E" w14:paraId="705376AE" w14:textId="77777777" w:rsidTr="00394706">
        <w:tc>
          <w:tcPr>
            <w:tcW w:w="8537" w:type="dxa"/>
          </w:tcPr>
          <w:p w14:paraId="33465E22" w14:textId="307B9E26" w:rsidR="006F2CD0" w:rsidRPr="00146D8E" w:rsidRDefault="002F3B83" w:rsidP="00A252F0">
            <w:pPr>
              <w:pStyle w:val="a3"/>
              <w:spacing w:before="240"/>
              <w:ind w:firstLine="208"/>
              <w:jc w:val="both"/>
              <w:rPr>
                <w:rFonts w:ascii="Times New Roman" w:hAnsi="Times New Roman" w:cs="Times New Roman"/>
                <w:lang w:val="uk-UA"/>
              </w:rPr>
            </w:pPr>
            <w:r w:rsidRPr="00A252F0">
              <w:rPr>
                <w:rFonts w:ascii="Times New Roman" w:hAnsi="Times New Roman" w:cs="Times New Roman"/>
                <w:lang w:val="uk-UA"/>
              </w:rPr>
              <w:t>b</w:t>
            </w:r>
            <w:r w:rsidR="006F2CD0" w:rsidRPr="00A252F0">
              <w:rPr>
                <w:rFonts w:ascii="Times New Roman" w:hAnsi="Times New Roman" w:cs="Times New Roman"/>
                <w:lang w:val="uk-UA"/>
              </w:rPr>
              <w:t>)</w:t>
            </w:r>
            <w:r w:rsidR="006F2CD0" w:rsidRPr="00146D8E">
              <w:rPr>
                <w:rFonts w:ascii="Times New Roman" w:hAnsi="Times New Roman" w:cs="Times New Roman"/>
                <w:lang w:val="uk-UA"/>
              </w:rPr>
              <w:t xml:space="preserve"> Відп</w:t>
            </w:r>
            <w:r w:rsidR="00A252F0">
              <w:rPr>
                <w:rFonts w:ascii="Times New Roman" w:hAnsi="Times New Roman" w:cs="Times New Roman"/>
                <w:lang w:val="uk-UA"/>
              </w:rPr>
              <w:t>овідно до реч</w:t>
            </w:r>
            <w:r w:rsidR="006F2CD0" w:rsidRPr="00146D8E">
              <w:rPr>
                <w:rFonts w:ascii="Times New Roman" w:hAnsi="Times New Roman" w:cs="Times New Roman"/>
                <w:lang w:val="uk-UA"/>
              </w:rPr>
              <w:t>. 2 абз. 1 § 28 СК ІІ, до соціальної допомоги входять виплати в рамках допомоги по безробіттю II.</w:t>
            </w:r>
            <w:r w:rsidR="00A252F0">
              <w:rPr>
                <w:rFonts w:ascii="Times New Roman" w:hAnsi="Times New Roman" w:cs="Times New Roman"/>
                <w:spacing w:val="-7"/>
                <w:lang w:val="uk-UA"/>
              </w:rPr>
              <w:t xml:space="preserve"> П</w:t>
            </w:r>
            <w:r w:rsidR="006F2CD0" w:rsidRPr="00146D8E">
              <w:rPr>
                <w:rFonts w:ascii="Times New Roman" w:hAnsi="Times New Roman" w:cs="Times New Roman"/>
                <w:spacing w:val="-7"/>
                <w:lang w:val="uk-UA"/>
              </w:rPr>
              <w:t xml:space="preserve">. 1 </w:t>
            </w:r>
            <w:r w:rsidR="00A252F0">
              <w:rPr>
                <w:rFonts w:ascii="Times New Roman" w:hAnsi="Times New Roman" w:cs="Times New Roman"/>
                <w:spacing w:val="-7"/>
                <w:lang w:val="uk-UA"/>
              </w:rPr>
              <w:t>реч</w:t>
            </w:r>
            <w:r w:rsidR="006F2CD0" w:rsidRPr="00146D8E">
              <w:rPr>
                <w:rFonts w:ascii="Times New Roman" w:hAnsi="Times New Roman" w:cs="Times New Roman"/>
                <w:spacing w:val="-7"/>
                <w:lang w:val="uk-UA"/>
              </w:rPr>
              <w:t xml:space="preserve">. 3 абз. 1 </w:t>
            </w:r>
            <w:r w:rsidR="006F2CD0" w:rsidRPr="00146D8E">
              <w:rPr>
                <w:rFonts w:ascii="Times New Roman" w:hAnsi="Times New Roman" w:cs="Times New Roman"/>
                <w:lang w:val="uk-UA"/>
              </w:rPr>
              <w:t>§</w:t>
            </w:r>
            <w:r w:rsidR="006F2CD0" w:rsidRPr="00146D8E">
              <w:rPr>
                <w:rFonts w:ascii="Times New Roman" w:hAnsi="Times New Roman" w:cs="Times New Roman"/>
                <w:spacing w:val="-3"/>
                <w:lang w:val="uk-UA"/>
              </w:rPr>
              <w:t xml:space="preserve"> </w:t>
            </w:r>
            <w:r w:rsidR="006F2CD0" w:rsidRPr="00146D8E">
              <w:rPr>
                <w:rFonts w:ascii="Times New Roman" w:hAnsi="Times New Roman" w:cs="Times New Roman"/>
                <w:lang w:val="uk-UA"/>
              </w:rPr>
              <w:t>28</w:t>
            </w:r>
            <w:r w:rsidR="006F2CD0" w:rsidRPr="00146D8E">
              <w:rPr>
                <w:rFonts w:ascii="Times New Roman" w:hAnsi="Times New Roman" w:cs="Times New Roman"/>
                <w:spacing w:val="-8"/>
                <w:lang w:val="uk-UA"/>
              </w:rPr>
              <w:t xml:space="preserve"> </w:t>
            </w:r>
            <w:r w:rsidR="006F2CD0" w:rsidRPr="00146D8E">
              <w:rPr>
                <w:rFonts w:ascii="Times New Roman" w:hAnsi="Times New Roman" w:cs="Times New Roman"/>
                <w:lang w:val="uk-UA"/>
              </w:rPr>
              <w:t>СК</w:t>
            </w:r>
            <w:r w:rsidR="006F2CD0" w:rsidRPr="00146D8E">
              <w:rPr>
                <w:rFonts w:ascii="Times New Roman" w:hAnsi="Times New Roman" w:cs="Times New Roman"/>
                <w:spacing w:val="-7"/>
                <w:lang w:val="uk-UA"/>
              </w:rPr>
              <w:t xml:space="preserve"> </w:t>
            </w:r>
            <w:r w:rsidR="006F2CD0" w:rsidRPr="00146D8E">
              <w:rPr>
                <w:rFonts w:ascii="Times New Roman" w:hAnsi="Times New Roman" w:cs="Times New Roman"/>
                <w:lang w:val="uk-UA"/>
              </w:rPr>
              <w:t>II</w:t>
            </w:r>
            <w:r w:rsidR="006F2CD0" w:rsidRPr="00146D8E">
              <w:rPr>
                <w:rFonts w:ascii="Times New Roman" w:hAnsi="Times New Roman" w:cs="Times New Roman"/>
                <w:spacing w:val="-8"/>
                <w:lang w:val="uk-UA"/>
              </w:rPr>
              <w:t xml:space="preserve"> в редакції Четвертого закону </w:t>
            </w:r>
            <w:r w:rsidR="00EA7D24" w:rsidRPr="00146D8E">
              <w:rPr>
                <w:rFonts w:ascii="Times New Roman" w:hAnsi="Times New Roman" w:cs="Times New Roman"/>
                <w:spacing w:val="-8"/>
                <w:lang w:val="uk-UA"/>
              </w:rPr>
              <w:t>«</w:t>
            </w:r>
            <w:r w:rsidR="006F2CD0" w:rsidRPr="00146D8E">
              <w:rPr>
                <w:rFonts w:ascii="Times New Roman" w:hAnsi="Times New Roman" w:cs="Times New Roman"/>
                <w:spacing w:val="-8"/>
                <w:lang w:val="uk-UA"/>
              </w:rPr>
              <w:t>Про сучасні послуги на ринку праці</w:t>
            </w:r>
            <w:r w:rsidR="00EA7D24" w:rsidRPr="00146D8E">
              <w:rPr>
                <w:rFonts w:ascii="Times New Roman" w:hAnsi="Times New Roman" w:cs="Times New Roman"/>
                <w:spacing w:val="-8"/>
                <w:lang w:val="uk-UA"/>
              </w:rPr>
              <w:t>»</w:t>
            </w:r>
            <w:r w:rsidR="006F2CD0" w:rsidRPr="00146D8E">
              <w:rPr>
                <w:rFonts w:ascii="Times New Roman" w:hAnsi="Times New Roman" w:cs="Times New Roman"/>
                <w:spacing w:val="-8"/>
                <w:lang w:val="uk-UA"/>
              </w:rPr>
              <w:t xml:space="preserve"> передбачає таке</w:t>
            </w:r>
            <w:r w:rsidR="006F2CD0" w:rsidRPr="00146D8E">
              <w:rPr>
                <w:rFonts w:ascii="Times New Roman" w:hAnsi="Times New Roman" w:cs="Times New Roman"/>
                <w:lang w:val="uk-UA"/>
              </w:rPr>
              <w:t>:</w:t>
            </w:r>
          </w:p>
        </w:tc>
        <w:tc>
          <w:tcPr>
            <w:tcW w:w="851" w:type="dxa"/>
          </w:tcPr>
          <w:p w14:paraId="2D960BE7" w14:textId="1C819B62" w:rsidR="006F2CD0" w:rsidRPr="00146D8E" w:rsidRDefault="006F2CD0"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16</w:t>
            </w:r>
          </w:p>
        </w:tc>
      </w:tr>
      <w:tr w:rsidR="006F2CD0" w:rsidRPr="00146D8E" w14:paraId="0085D571" w14:textId="77777777" w:rsidTr="00394706">
        <w:tc>
          <w:tcPr>
            <w:tcW w:w="8537" w:type="dxa"/>
          </w:tcPr>
          <w:p w14:paraId="551659B0" w14:textId="38D57ABE" w:rsidR="006F2CD0" w:rsidRPr="00146D8E" w:rsidRDefault="006F2CD0" w:rsidP="00D2388C">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28</w:t>
            </w:r>
          </w:p>
        </w:tc>
        <w:tc>
          <w:tcPr>
            <w:tcW w:w="851" w:type="dxa"/>
          </w:tcPr>
          <w:p w14:paraId="557B9166" w14:textId="7E967495" w:rsidR="006F2CD0" w:rsidRPr="00146D8E" w:rsidRDefault="006F2CD0"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17</w:t>
            </w:r>
          </w:p>
        </w:tc>
      </w:tr>
      <w:tr w:rsidR="00831B9A" w:rsidRPr="00146D8E" w14:paraId="3D0D058E" w14:textId="77777777" w:rsidTr="00394706">
        <w:tc>
          <w:tcPr>
            <w:tcW w:w="8537" w:type="dxa"/>
          </w:tcPr>
          <w:p w14:paraId="09D560F7" w14:textId="2297619C" w:rsidR="00831B9A" w:rsidRPr="00146D8E" w:rsidRDefault="00831B9A" w:rsidP="00D2388C">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Соціальна допомога</w:t>
            </w:r>
          </w:p>
        </w:tc>
        <w:tc>
          <w:tcPr>
            <w:tcW w:w="851" w:type="dxa"/>
          </w:tcPr>
          <w:p w14:paraId="59F592C9" w14:textId="50331BAC" w:rsidR="00831B9A" w:rsidRPr="00146D8E" w:rsidRDefault="00831B9A"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18</w:t>
            </w:r>
          </w:p>
        </w:tc>
      </w:tr>
      <w:tr w:rsidR="00831B9A" w:rsidRPr="00146D8E" w14:paraId="2BBA906D" w14:textId="77777777" w:rsidTr="00394706">
        <w:tc>
          <w:tcPr>
            <w:tcW w:w="8537" w:type="dxa"/>
          </w:tcPr>
          <w:p w14:paraId="7D88AA17" w14:textId="672A8FAC" w:rsidR="00831B9A" w:rsidRPr="00146D8E" w:rsidRDefault="00831B9A" w:rsidP="004B6707">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(1) … </w:t>
            </w:r>
            <w:r w:rsidR="004B6707">
              <w:rPr>
                <w:rFonts w:ascii="Times New Roman" w:hAnsi="Times New Roman" w:cs="Times New Roman"/>
                <w:lang w:val="uk-UA"/>
              </w:rPr>
              <w:t>Додатково встановлюються такі розміри</w:t>
            </w:r>
            <w:r w:rsidRPr="00146D8E">
              <w:rPr>
                <w:rFonts w:ascii="Times New Roman" w:hAnsi="Times New Roman" w:cs="Times New Roman"/>
                <w:lang w:val="uk-UA"/>
              </w:rPr>
              <w:t>:</w:t>
            </w:r>
          </w:p>
        </w:tc>
        <w:tc>
          <w:tcPr>
            <w:tcW w:w="851" w:type="dxa"/>
          </w:tcPr>
          <w:p w14:paraId="7EF22D23" w14:textId="4954D631" w:rsidR="00831B9A" w:rsidRPr="00146D8E" w:rsidRDefault="00831B9A"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19</w:t>
            </w:r>
          </w:p>
        </w:tc>
      </w:tr>
      <w:tr w:rsidR="00854ECB" w:rsidRPr="00146D8E" w14:paraId="73B35490" w14:textId="77777777" w:rsidTr="00394706">
        <w:tc>
          <w:tcPr>
            <w:tcW w:w="8537" w:type="dxa"/>
          </w:tcPr>
          <w:p w14:paraId="31254023" w14:textId="2671D14B" w:rsidR="00854ECB" w:rsidRPr="00146D8E" w:rsidRDefault="00854ECB" w:rsidP="004B6707">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1.</w:t>
            </w:r>
            <w:r w:rsidRPr="00146D8E">
              <w:rPr>
                <w:rFonts w:ascii="Times New Roman" w:hAnsi="Times New Roman" w:cs="Times New Roman"/>
                <w:spacing w:val="-5"/>
                <w:lang w:val="uk-UA"/>
              </w:rPr>
              <w:t xml:space="preserve"> </w:t>
            </w:r>
            <w:r w:rsidRPr="00146D8E">
              <w:rPr>
                <w:rFonts w:ascii="Times New Roman" w:hAnsi="Times New Roman" w:cs="Times New Roman"/>
                <w:lang w:val="uk-UA"/>
              </w:rPr>
              <w:t xml:space="preserve">Стандартна допомога на дітей </w:t>
            </w:r>
            <w:r w:rsidR="004B6707">
              <w:rPr>
                <w:rFonts w:ascii="Times New Roman" w:hAnsi="Times New Roman" w:cs="Times New Roman"/>
                <w:lang w:val="uk-UA"/>
              </w:rPr>
              <w:t>віком</w:t>
            </w:r>
            <w:r w:rsidRPr="00146D8E">
              <w:rPr>
                <w:rFonts w:ascii="Times New Roman" w:hAnsi="Times New Roman" w:cs="Times New Roman"/>
                <w:lang w:val="uk-UA"/>
              </w:rPr>
              <w:t xml:space="preserve"> до 14 років становить 60 відсотків, а на дітей </w:t>
            </w:r>
            <w:r w:rsidR="004B6707">
              <w:rPr>
                <w:rFonts w:ascii="Times New Roman" w:hAnsi="Times New Roman" w:cs="Times New Roman"/>
                <w:lang w:val="uk-UA"/>
              </w:rPr>
              <w:t xml:space="preserve">віком </w:t>
            </w:r>
            <w:r w:rsidRPr="00146D8E">
              <w:rPr>
                <w:rFonts w:ascii="Times New Roman" w:hAnsi="Times New Roman" w:cs="Times New Roman"/>
                <w:lang w:val="uk-UA"/>
              </w:rPr>
              <w:t xml:space="preserve">від 15 років </w:t>
            </w:r>
            <w:r w:rsidR="00FB0411" w:rsidRPr="00146D8E">
              <w:rPr>
                <w:rFonts w:ascii="Times New Roman" w:hAnsi="Times New Roman" w:cs="Times New Roman"/>
                <w:lang w:val="uk-UA"/>
              </w:rPr>
              <w:t xml:space="preserve">– </w:t>
            </w:r>
            <w:r w:rsidRPr="00146D8E">
              <w:rPr>
                <w:rFonts w:ascii="Times New Roman" w:hAnsi="Times New Roman" w:cs="Times New Roman"/>
                <w:lang w:val="uk-UA"/>
              </w:rPr>
              <w:t>80 відсотків від стандартної допомоги, визначеної в абз. 2 § 20;</w:t>
            </w:r>
          </w:p>
        </w:tc>
        <w:tc>
          <w:tcPr>
            <w:tcW w:w="851" w:type="dxa"/>
          </w:tcPr>
          <w:p w14:paraId="7D1A4418" w14:textId="7D8B3EF6" w:rsidR="00854ECB" w:rsidRPr="00146D8E" w:rsidRDefault="00854ECB"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20</w:t>
            </w:r>
          </w:p>
        </w:tc>
      </w:tr>
      <w:tr w:rsidR="00854ECB" w:rsidRPr="00146D8E" w14:paraId="18AF723F" w14:textId="77777777" w:rsidTr="00394706">
        <w:tc>
          <w:tcPr>
            <w:tcW w:w="8537" w:type="dxa"/>
          </w:tcPr>
          <w:p w14:paraId="4648F782" w14:textId="4461E4A7" w:rsidR="00854ECB" w:rsidRPr="00146D8E" w:rsidRDefault="00854ECB" w:rsidP="00D2388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w:t>
            </w:r>
          </w:p>
        </w:tc>
        <w:tc>
          <w:tcPr>
            <w:tcW w:w="851" w:type="dxa"/>
          </w:tcPr>
          <w:p w14:paraId="784C0D84" w14:textId="2C01B1FE" w:rsidR="00854ECB" w:rsidRPr="00146D8E" w:rsidRDefault="00854ECB"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21</w:t>
            </w:r>
          </w:p>
        </w:tc>
      </w:tr>
      <w:tr w:rsidR="00854ECB" w:rsidRPr="00146D8E" w14:paraId="14DD853A" w14:textId="77777777" w:rsidTr="00394706">
        <w:tc>
          <w:tcPr>
            <w:tcW w:w="8537" w:type="dxa"/>
          </w:tcPr>
          <w:p w14:paraId="515475E9" w14:textId="233CED44" w:rsidR="00854ECB" w:rsidRPr="00146D8E" w:rsidRDefault="008C0B12" w:rsidP="004B6707">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 1 січня 2005 р</w:t>
            </w:r>
            <w:r w:rsidR="004B6707">
              <w:rPr>
                <w:rFonts w:ascii="Times New Roman" w:hAnsi="Times New Roman" w:cs="Times New Roman"/>
                <w:lang w:val="uk-UA"/>
              </w:rPr>
              <w:t>.</w:t>
            </w:r>
            <w:r w:rsidRPr="00146D8E">
              <w:rPr>
                <w:rFonts w:ascii="Times New Roman" w:hAnsi="Times New Roman" w:cs="Times New Roman"/>
                <w:lang w:val="uk-UA"/>
              </w:rPr>
              <w:t xml:space="preserve"> дітям віком до 14 років, які належать до спільно проживаючих осіб</w:t>
            </w:r>
            <w:r w:rsidR="004B6707">
              <w:rPr>
                <w:rFonts w:ascii="Times New Roman" w:hAnsi="Times New Roman" w:cs="Times New Roman"/>
                <w:lang w:val="uk-UA"/>
              </w:rPr>
              <w:t xml:space="preserve"> у ситуації нужденності</w:t>
            </w:r>
            <w:r w:rsidRPr="00146D8E">
              <w:rPr>
                <w:rFonts w:ascii="Times New Roman" w:hAnsi="Times New Roman" w:cs="Times New Roman"/>
                <w:lang w:val="uk-UA"/>
              </w:rPr>
              <w:t xml:space="preserve">, призначалася щомісячна соціальна допомога у розмірі 207 євро у старих землях, зі Східним Берліном включно, а дітям віком від 15 років </w:t>
            </w:r>
            <w:r w:rsidR="00FB0411" w:rsidRPr="00146D8E">
              <w:rPr>
                <w:rFonts w:ascii="Times New Roman" w:hAnsi="Times New Roman" w:cs="Times New Roman"/>
                <w:lang w:val="uk-UA"/>
              </w:rPr>
              <w:t xml:space="preserve">– </w:t>
            </w:r>
            <w:r w:rsidRPr="00146D8E">
              <w:rPr>
                <w:rFonts w:ascii="Times New Roman" w:hAnsi="Times New Roman" w:cs="Times New Roman"/>
                <w:lang w:val="uk-UA"/>
              </w:rPr>
              <w:t>276 євро.</w:t>
            </w:r>
          </w:p>
        </w:tc>
        <w:tc>
          <w:tcPr>
            <w:tcW w:w="851" w:type="dxa"/>
          </w:tcPr>
          <w:p w14:paraId="303C5033" w14:textId="02D63AB4" w:rsidR="00854ECB" w:rsidRPr="00146D8E" w:rsidRDefault="00854ECB" w:rsidP="00D2388C">
            <w:pPr>
              <w:pStyle w:val="a3"/>
              <w:spacing w:before="240"/>
              <w:jc w:val="right"/>
              <w:rPr>
                <w:rFonts w:ascii="Times New Roman" w:hAnsi="Times New Roman" w:cs="Times New Roman"/>
                <w:lang w:val="uk-UA"/>
              </w:rPr>
            </w:pPr>
            <w:r w:rsidRPr="00146D8E">
              <w:rPr>
                <w:rFonts w:ascii="Times New Roman" w:hAnsi="Times New Roman" w:cs="Times New Roman"/>
                <w:lang w:val="uk-UA"/>
              </w:rPr>
              <w:t>22</w:t>
            </w:r>
          </w:p>
        </w:tc>
      </w:tr>
      <w:tr w:rsidR="00A37CFA" w:rsidRPr="00146D8E" w14:paraId="6F5106C8" w14:textId="77777777" w:rsidTr="00394706">
        <w:tc>
          <w:tcPr>
            <w:tcW w:w="8537" w:type="dxa"/>
          </w:tcPr>
          <w:p w14:paraId="6A7F2FC8" w14:textId="4C1270C8" w:rsidR="00A37CFA" w:rsidRPr="00146D8E" w:rsidRDefault="002F3B83" w:rsidP="004B6707">
            <w:pPr>
              <w:pStyle w:val="a3"/>
              <w:spacing w:before="240"/>
              <w:ind w:firstLine="208"/>
              <w:jc w:val="both"/>
              <w:rPr>
                <w:rFonts w:ascii="Times New Roman" w:hAnsi="Times New Roman" w:cs="Times New Roman"/>
                <w:lang w:val="uk-UA"/>
              </w:rPr>
            </w:pPr>
            <w:r w:rsidRPr="004B6707">
              <w:rPr>
                <w:rFonts w:ascii="Times New Roman" w:hAnsi="Times New Roman" w:cs="Times New Roman"/>
                <w:lang w:val="uk-UA"/>
              </w:rPr>
              <w:t>c</w:t>
            </w:r>
            <w:r w:rsidR="00415D5B" w:rsidRPr="004B6707">
              <w:rPr>
                <w:rFonts w:ascii="Times New Roman" w:hAnsi="Times New Roman" w:cs="Times New Roman"/>
                <w:lang w:val="uk-UA"/>
              </w:rPr>
              <w:t>)</w:t>
            </w:r>
            <w:r w:rsidR="00415D5B" w:rsidRPr="00146D8E">
              <w:rPr>
                <w:rFonts w:ascii="Times New Roman" w:hAnsi="Times New Roman" w:cs="Times New Roman"/>
                <w:lang w:val="uk-UA"/>
              </w:rPr>
              <w:t xml:space="preserve"> Отримання допомоги по безробіттю II, як правило, зумовлює обов'язкове страхування в рамках передбаченого законом пенсійного, медичного страхування </w:t>
            </w:r>
            <w:r w:rsidR="00415D5B" w:rsidRPr="00146D8E">
              <w:rPr>
                <w:rFonts w:ascii="Times New Roman" w:hAnsi="Times New Roman" w:cs="Times New Roman"/>
                <w:lang w:val="uk-UA"/>
              </w:rPr>
              <w:lastRenderedPageBreak/>
              <w:t>та страхування на випадок необхід</w:t>
            </w:r>
            <w:r w:rsidR="004B6707">
              <w:rPr>
                <w:rFonts w:ascii="Times New Roman" w:hAnsi="Times New Roman" w:cs="Times New Roman"/>
                <w:lang w:val="uk-UA"/>
              </w:rPr>
              <w:t>ності тривалого догляду (див. п</w:t>
            </w:r>
            <w:r w:rsidR="00415D5B" w:rsidRPr="00146D8E">
              <w:rPr>
                <w:rFonts w:ascii="Times New Roman" w:hAnsi="Times New Roman" w:cs="Times New Roman"/>
                <w:lang w:val="uk-UA"/>
              </w:rPr>
              <w:t>. 2а абз. 1 § 5 СК V, п</w:t>
            </w:r>
            <w:r w:rsidR="004B6707">
              <w:rPr>
                <w:rFonts w:ascii="Times New Roman" w:hAnsi="Times New Roman" w:cs="Times New Roman"/>
                <w:lang w:val="uk-UA"/>
              </w:rPr>
              <w:t>. 3a реч. 1 § 3 СК VI та п. 2а реч</w:t>
            </w:r>
            <w:r w:rsidR="00415D5B" w:rsidRPr="00146D8E">
              <w:rPr>
                <w:rFonts w:ascii="Times New Roman" w:hAnsi="Times New Roman" w:cs="Times New Roman"/>
                <w:lang w:val="uk-UA"/>
              </w:rPr>
              <w:t xml:space="preserve">. 2 абз. 1 § 20 СК ХІ). Ці витрати покладаються на Федеральний уряд (див. абз. 4 § 251 СК </w:t>
            </w:r>
            <w:r w:rsidR="004B6707">
              <w:rPr>
                <w:rFonts w:ascii="Times New Roman" w:hAnsi="Times New Roman" w:cs="Times New Roman"/>
                <w:lang w:val="uk-UA"/>
              </w:rPr>
              <w:t>V, п. 1 абз. 1 § 170 СК VI та п. 1 реч</w:t>
            </w:r>
            <w:r w:rsidR="00415D5B" w:rsidRPr="00146D8E">
              <w:rPr>
                <w:rFonts w:ascii="Times New Roman" w:hAnsi="Times New Roman" w:cs="Times New Roman"/>
                <w:lang w:val="uk-UA"/>
              </w:rPr>
              <w:t>. 1 абз. 1 § 59 СК XI). Відповідно до § 10 СК V та § 25 СК XI</w:t>
            </w:r>
            <w:r w:rsidR="004B6707">
              <w:rPr>
                <w:rFonts w:ascii="Times New Roman" w:hAnsi="Times New Roman" w:cs="Times New Roman"/>
                <w:lang w:val="uk-UA"/>
              </w:rPr>
              <w:t>,</w:t>
            </w:r>
            <w:r w:rsidR="00415D5B" w:rsidRPr="00146D8E">
              <w:rPr>
                <w:rFonts w:ascii="Times New Roman" w:hAnsi="Times New Roman" w:cs="Times New Roman"/>
                <w:lang w:val="uk-UA"/>
              </w:rPr>
              <w:t xml:space="preserve"> неповнолітні діти підлягають сімейному страхуванню. Якщо у виняткових випадках обов'язкове страхування не забезпечено, надається допомога на оплату добровільного або приватного страхування відповідно до § 26 СК II.</w:t>
            </w:r>
          </w:p>
        </w:tc>
        <w:tc>
          <w:tcPr>
            <w:tcW w:w="851" w:type="dxa"/>
          </w:tcPr>
          <w:p w14:paraId="2C590CE9" w14:textId="3533895A" w:rsidR="00A37CFA" w:rsidRPr="00146D8E" w:rsidRDefault="003D264D" w:rsidP="00D2388C">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23</w:t>
            </w:r>
          </w:p>
        </w:tc>
      </w:tr>
      <w:tr w:rsidR="00A37CFA" w:rsidRPr="00146D8E" w14:paraId="0F1B2859" w14:textId="77777777" w:rsidTr="00EE2A02">
        <w:tc>
          <w:tcPr>
            <w:tcW w:w="8537" w:type="dxa"/>
          </w:tcPr>
          <w:p w14:paraId="127E1315" w14:textId="2BF5812E" w:rsidR="00A37CFA" w:rsidRPr="00146D8E" w:rsidRDefault="00415D5B" w:rsidP="004B6707">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3. Коригування та перерахунок стандартної допомоги визначені у абз. 4 § 20 СК II. Профільне федеральне міністерство (на сьогоднішній день </w:t>
            </w:r>
            <w:r w:rsidR="00FB0411" w:rsidRPr="00146D8E">
              <w:rPr>
                <w:rFonts w:ascii="Times New Roman" w:hAnsi="Times New Roman" w:cs="Times New Roman"/>
                <w:lang w:val="uk-UA"/>
              </w:rPr>
              <w:t xml:space="preserve">– </w:t>
            </w:r>
            <w:r w:rsidRPr="00146D8E">
              <w:rPr>
                <w:rFonts w:ascii="Times New Roman" w:hAnsi="Times New Roman" w:cs="Times New Roman"/>
                <w:lang w:val="uk-UA"/>
              </w:rPr>
              <w:t xml:space="preserve">Федеральне міністерство праці та соціальних справ) публікує розмір стандартної допомоги, </w:t>
            </w:r>
            <w:r w:rsidR="004B6707">
              <w:rPr>
                <w:rFonts w:ascii="Times New Roman" w:hAnsi="Times New Roman" w:cs="Times New Roman"/>
                <w:lang w:val="uk-UA"/>
              </w:rPr>
              <w:t>встановленої</w:t>
            </w:r>
            <w:r w:rsidRPr="00146D8E">
              <w:rPr>
                <w:rFonts w:ascii="Times New Roman" w:hAnsi="Times New Roman" w:cs="Times New Roman"/>
                <w:lang w:val="uk-UA"/>
              </w:rPr>
              <w:t xml:space="preserve"> на наступні дванадцять місяців, у Віснику федеральн</w:t>
            </w:r>
            <w:r w:rsidR="004B6707">
              <w:rPr>
                <w:rFonts w:ascii="Times New Roman" w:hAnsi="Times New Roman" w:cs="Times New Roman"/>
                <w:lang w:val="uk-UA"/>
              </w:rPr>
              <w:t xml:space="preserve">их </w:t>
            </w:r>
            <w:r w:rsidRPr="00146D8E">
              <w:rPr>
                <w:rFonts w:ascii="Times New Roman" w:hAnsi="Times New Roman" w:cs="Times New Roman"/>
                <w:lang w:val="uk-UA"/>
              </w:rPr>
              <w:t>закон</w:t>
            </w:r>
            <w:r w:rsidR="004B6707">
              <w:rPr>
                <w:rFonts w:ascii="Times New Roman" w:hAnsi="Times New Roman" w:cs="Times New Roman"/>
                <w:lang w:val="uk-UA"/>
              </w:rPr>
              <w:t>ів</w:t>
            </w:r>
            <w:r w:rsidRPr="00146D8E">
              <w:rPr>
                <w:rFonts w:ascii="Times New Roman" w:hAnsi="Times New Roman" w:cs="Times New Roman"/>
                <w:lang w:val="uk-UA"/>
              </w:rPr>
              <w:t xml:space="preserve"> не пізніше 30 чер</w:t>
            </w:r>
            <w:r w:rsidR="004B6707">
              <w:rPr>
                <w:rFonts w:ascii="Times New Roman" w:hAnsi="Times New Roman" w:cs="Times New Roman"/>
                <w:lang w:val="uk-UA"/>
              </w:rPr>
              <w:t>вня кожного календарного року (реч</w:t>
            </w:r>
            <w:r w:rsidRPr="00146D8E">
              <w:rPr>
                <w:rFonts w:ascii="Times New Roman" w:hAnsi="Times New Roman" w:cs="Times New Roman"/>
                <w:lang w:val="uk-UA"/>
              </w:rPr>
              <w:t>. 3 абз. 4 § 20 СК II).</w:t>
            </w:r>
          </w:p>
        </w:tc>
        <w:tc>
          <w:tcPr>
            <w:tcW w:w="851" w:type="dxa"/>
          </w:tcPr>
          <w:p w14:paraId="09AEB9D0" w14:textId="3185D95F" w:rsidR="00A37CFA" w:rsidRPr="00146D8E" w:rsidRDefault="00415D5B" w:rsidP="00D2388C">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24</w:t>
            </w:r>
          </w:p>
        </w:tc>
      </w:tr>
      <w:tr w:rsidR="00A37CFA" w:rsidRPr="00146D8E" w14:paraId="436356BF" w14:textId="77777777" w:rsidTr="00EE2A02">
        <w:trPr>
          <w:cantSplit/>
        </w:trPr>
        <w:tc>
          <w:tcPr>
            <w:tcW w:w="8537" w:type="dxa"/>
          </w:tcPr>
          <w:p w14:paraId="1FE79242" w14:textId="42D72B68" w:rsidR="00A37CFA" w:rsidRPr="00146D8E" w:rsidRDefault="00415D5B" w:rsidP="00354575">
            <w:pPr>
              <w:pStyle w:val="a3"/>
              <w:spacing w:before="240"/>
              <w:ind w:firstLine="210"/>
              <w:jc w:val="both"/>
              <w:rPr>
                <w:rFonts w:ascii="Times New Roman" w:hAnsi="Times New Roman" w:cs="Times New Roman"/>
                <w:lang w:val="uk-UA"/>
              </w:rPr>
            </w:pPr>
            <w:r w:rsidRPr="00146D8E">
              <w:rPr>
                <w:rFonts w:ascii="Times New Roman" w:hAnsi="Times New Roman" w:cs="Times New Roman"/>
                <w:lang w:val="uk-UA"/>
              </w:rPr>
              <w:t>а</w:t>
            </w:r>
            <w:r w:rsidR="00354575">
              <w:rPr>
                <w:rFonts w:ascii="Times New Roman" w:hAnsi="Times New Roman" w:cs="Times New Roman"/>
                <w:lang w:val="uk-UA"/>
              </w:rPr>
              <w:t>) Реч</w:t>
            </w:r>
            <w:r w:rsidRPr="00146D8E">
              <w:rPr>
                <w:rFonts w:ascii="Times New Roman" w:hAnsi="Times New Roman" w:cs="Times New Roman"/>
                <w:lang w:val="uk-UA"/>
              </w:rPr>
              <w:t xml:space="preserve">. 1 абз. 4 § 20 СК II </w:t>
            </w:r>
            <w:r w:rsidR="00354575">
              <w:rPr>
                <w:rFonts w:ascii="Times New Roman" w:hAnsi="Times New Roman" w:cs="Times New Roman"/>
                <w:lang w:val="uk-UA"/>
              </w:rPr>
              <w:t>ставить</w:t>
            </w:r>
            <w:r w:rsidRPr="00146D8E">
              <w:rPr>
                <w:rFonts w:ascii="Times New Roman" w:hAnsi="Times New Roman" w:cs="Times New Roman"/>
                <w:lang w:val="uk-UA"/>
              </w:rPr>
              <w:t xml:space="preserve"> коригування стандартної допомоги у відповід</w:t>
            </w:r>
            <w:r w:rsidR="00354575">
              <w:rPr>
                <w:rFonts w:ascii="Times New Roman" w:hAnsi="Times New Roman" w:cs="Times New Roman"/>
                <w:lang w:val="uk-UA"/>
              </w:rPr>
              <w:t>ність</w:t>
            </w:r>
            <w:r w:rsidRPr="00146D8E">
              <w:rPr>
                <w:rFonts w:ascii="Times New Roman" w:hAnsi="Times New Roman" w:cs="Times New Roman"/>
                <w:lang w:val="uk-UA"/>
              </w:rPr>
              <w:t xml:space="preserve"> до змін</w:t>
            </w:r>
            <w:r w:rsidR="00354575">
              <w:rPr>
                <w:rFonts w:ascii="Times New Roman" w:hAnsi="Times New Roman" w:cs="Times New Roman"/>
                <w:lang w:val="uk-UA"/>
              </w:rPr>
              <w:t xml:space="preserve"> поточної</w:t>
            </w:r>
            <w:r w:rsidRPr="00146D8E">
              <w:rPr>
                <w:rFonts w:ascii="Times New Roman" w:hAnsi="Times New Roman" w:cs="Times New Roman"/>
                <w:lang w:val="uk-UA"/>
              </w:rPr>
              <w:t xml:space="preserve"> </w:t>
            </w:r>
            <w:r w:rsidR="00354575">
              <w:rPr>
                <w:rFonts w:ascii="Times New Roman" w:hAnsi="Times New Roman" w:cs="Times New Roman"/>
                <w:lang w:val="uk-UA"/>
              </w:rPr>
              <w:t xml:space="preserve">величини </w:t>
            </w:r>
            <w:r w:rsidRPr="00146D8E">
              <w:rPr>
                <w:rFonts w:ascii="Times New Roman" w:hAnsi="Times New Roman" w:cs="Times New Roman"/>
                <w:lang w:val="uk-UA"/>
              </w:rPr>
              <w:t>розрахункового пенсійного балу у держ</w:t>
            </w:r>
            <w:r w:rsidR="00354575">
              <w:rPr>
                <w:rFonts w:ascii="Times New Roman" w:hAnsi="Times New Roman" w:cs="Times New Roman"/>
                <w:lang w:val="uk-UA"/>
              </w:rPr>
              <w:t>авному пенсійному страхуванні. Реч</w:t>
            </w:r>
            <w:r w:rsidRPr="00146D8E">
              <w:rPr>
                <w:rFonts w:ascii="Times New Roman" w:hAnsi="Times New Roman" w:cs="Times New Roman"/>
                <w:lang w:val="uk-UA"/>
              </w:rPr>
              <w:t xml:space="preserve">. 1 абз. 1 § 68 </w:t>
            </w:r>
            <w:r w:rsidR="00354575">
              <w:rPr>
                <w:rFonts w:ascii="Times New Roman" w:hAnsi="Times New Roman" w:cs="Times New Roman"/>
                <w:lang w:val="uk-UA"/>
              </w:rPr>
              <w:t>шостої книги</w:t>
            </w:r>
            <w:r w:rsidRPr="00146D8E">
              <w:rPr>
                <w:rFonts w:ascii="Times New Roman" w:hAnsi="Times New Roman" w:cs="Times New Roman"/>
                <w:lang w:val="uk-UA"/>
              </w:rPr>
              <w:t xml:space="preserve"> Соціального кодексу (</w:t>
            </w:r>
            <w:r w:rsidR="00EA7D24" w:rsidRPr="00146D8E">
              <w:rPr>
                <w:rFonts w:ascii="Times New Roman" w:hAnsi="Times New Roman" w:cs="Times New Roman"/>
                <w:lang w:val="uk-UA"/>
              </w:rPr>
              <w:t>«</w:t>
            </w:r>
            <w:r w:rsidRPr="00146D8E">
              <w:rPr>
                <w:rFonts w:ascii="Times New Roman" w:hAnsi="Times New Roman" w:cs="Times New Roman"/>
                <w:lang w:val="uk-UA"/>
              </w:rPr>
              <w:t>Державне пенсійне страхування</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w:t>
            </w:r>
            <w:r w:rsidR="00FB0411" w:rsidRPr="00146D8E">
              <w:rPr>
                <w:rFonts w:ascii="Times New Roman" w:hAnsi="Times New Roman" w:cs="Times New Roman"/>
                <w:lang w:val="uk-UA"/>
              </w:rPr>
              <w:t xml:space="preserve">– </w:t>
            </w:r>
            <w:r w:rsidRPr="00146D8E">
              <w:rPr>
                <w:rFonts w:ascii="Times New Roman" w:hAnsi="Times New Roman" w:cs="Times New Roman"/>
                <w:lang w:val="uk-UA"/>
              </w:rPr>
              <w:t>(СК VI)) визначає цю величину як суму, яка відповідає щомісячній пенсії за віком в рамках загального пенсійного страхування, якщо протягом одного календарного року сплачувались пенсійні відрахування від середньостатистичної річної заробітної плати. Вона змінюється на 1 липня кожного року шляхом множення попередньої величини пенсійного балу на коефіцієнти зміни валової заробітно</w:t>
            </w:r>
            <w:r w:rsidR="00354575">
              <w:rPr>
                <w:rFonts w:ascii="Times New Roman" w:hAnsi="Times New Roman" w:cs="Times New Roman"/>
                <w:lang w:val="uk-UA"/>
              </w:rPr>
              <w:t>ї плати на одного працівника (п. 1 реч</w:t>
            </w:r>
            <w:r w:rsidRPr="00146D8E">
              <w:rPr>
                <w:rFonts w:ascii="Times New Roman" w:hAnsi="Times New Roman" w:cs="Times New Roman"/>
                <w:lang w:val="uk-UA"/>
              </w:rPr>
              <w:t xml:space="preserve">. 3 абз. 1 § 68 СК VI) та ставки внеску на </w:t>
            </w:r>
            <w:r w:rsidR="00354575">
              <w:rPr>
                <w:rFonts w:ascii="Times New Roman" w:hAnsi="Times New Roman" w:cs="Times New Roman"/>
                <w:lang w:val="uk-UA"/>
              </w:rPr>
              <w:t>загальне пенсійне страхування (п. 2 реч</w:t>
            </w:r>
            <w:r w:rsidRPr="00146D8E">
              <w:rPr>
                <w:rFonts w:ascii="Times New Roman" w:hAnsi="Times New Roman" w:cs="Times New Roman"/>
                <w:lang w:val="uk-UA"/>
              </w:rPr>
              <w:t>. 3 абз. 1 § 68 СК VI). Проте у період з 1 липня 2005 р</w:t>
            </w:r>
            <w:r w:rsidR="00354575">
              <w:rPr>
                <w:rFonts w:ascii="Times New Roman" w:hAnsi="Times New Roman" w:cs="Times New Roman"/>
                <w:lang w:val="uk-UA"/>
              </w:rPr>
              <w:t>.</w:t>
            </w:r>
            <w:r w:rsidRPr="00146D8E">
              <w:rPr>
                <w:rFonts w:ascii="Times New Roman" w:hAnsi="Times New Roman" w:cs="Times New Roman"/>
                <w:lang w:val="uk-UA"/>
              </w:rPr>
              <w:t xml:space="preserve"> по 1 липня 2013 р</w:t>
            </w:r>
            <w:r w:rsidR="00354575">
              <w:rPr>
                <w:rFonts w:ascii="Times New Roman" w:hAnsi="Times New Roman" w:cs="Times New Roman"/>
                <w:lang w:val="uk-UA"/>
              </w:rPr>
              <w:t>.</w:t>
            </w:r>
            <w:r w:rsidRPr="00146D8E">
              <w:rPr>
                <w:rFonts w:ascii="Times New Roman" w:hAnsi="Times New Roman" w:cs="Times New Roman"/>
                <w:lang w:val="uk-UA"/>
              </w:rPr>
              <w:t xml:space="preserve"> застосовувались величини змін ставки внеску на загальне пенсійне страхування та частки валової заробітної плати, зарахованої до додаткового пенсійного фонду (§ 255e СК VI), помножені на коефіцієнт сталості (</w:t>
            </w:r>
            <w:r w:rsidR="00354575">
              <w:rPr>
                <w:rFonts w:ascii="Times New Roman" w:hAnsi="Times New Roman" w:cs="Times New Roman"/>
                <w:lang w:val="uk-UA"/>
              </w:rPr>
              <w:t>п. 3 реч</w:t>
            </w:r>
            <w:r w:rsidRPr="00146D8E">
              <w:rPr>
                <w:rFonts w:ascii="Times New Roman" w:hAnsi="Times New Roman" w:cs="Times New Roman"/>
                <w:lang w:val="uk-UA"/>
              </w:rPr>
              <w:t>. 3 абз. 1 § 68 СК VI)</w:t>
            </w:r>
            <w:r w:rsidR="00354575">
              <w:rPr>
                <w:rFonts w:ascii="Times New Roman" w:hAnsi="Times New Roman" w:cs="Times New Roman"/>
                <w:lang w:val="uk-UA"/>
              </w:rPr>
              <w:t>.</w:t>
            </w:r>
            <w:r w:rsidRPr="00146D8E">
              <w:rPr>
                <w:rFonts w:ascii="Times New Roman" w:hAnsi="Times New Roman" w:cs="Times New Roman"/>
                <w:lang w:val="uk-UA"/>
              </w:rPr>
              <w:t xml:space="preserve"> П. 1 абз. 4 § 20 СК II визначає коригування стандартної допомоги у відповідності до змін розрахункового пенсійного балу у державному пенсійному страхуванні. П. 1 абз. 1 § 68 Книги 6 Соціального кодексу (</w:t>
            </w:r>
            <w:r w:rsidR="00EA7D24" w:rsidRPr="00146D8E">
              <w:rPr>
                <w:rFonts w:ascii="Times New Roman" w:hAnsi="Times New Roman" w:cs="Times New Roman"/>
                <w:lang w:val="uk-UA"/>
              </w:rPr>
              <w:t>«</w:t>
            </w:r>
            <w:r w:rsidRPr="00146D8E">
              <w:rPr>
                <w:rFonts w:ascii="Times New Roman" w:hAnsi="Times New Roman" w:cs="Times New Roman"/>
                <w:lang w:val="uk-UA"/>
              </w:rPr>
              <w:t>Державне пенсійне страхування</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(СК VI)) визначає цю величину як суму, яка відповідає щомісячній пенсії за віком в рамках загального пенсійного страхування, якщо протягом одного календарного року сплачувались пенсійні відрахування від середньостатистичної річної заробітної плати. Вона змінюється на 1 липня кожного року шляхом множення попередньої величини пенсійного балу на коефіцієнти зміни валової заробітн</w:t>
            </w:r>
            <w:r w:rsidR="00354575">
              <w:rPr>
                <w:rFonts w:ascii="Times New Roman" w:hAnsi="Times New Roman" w:cs="Times New Roman"/>
                <w:lang w:val="uk-UA"/>
              </w:rPr>
              <w:t>ої плати на одного працівника (п. 1 реч</w:t>
            </w:r>
            <w:r w:rsidRPr="00146D8E">
              <w:rPr>
                <w:rFonts w:ascii="Times New Roman" w:hAnsi="Times New Roman" w:cs="Times New Roman"/>
                <w:lang w:val="uk-UA"/>
              </w:rPr>
              <w:t xml:space="preserve">. 3 абз. 1 § 68 СК VI) та ставки внеску на </w:t>
            </w:r>
            <w:r w:rsidR="00354575">
              <w:rPr>
                <w:rFonts w:ascii="Times New Roman" w:hAnsi="Times New Roman" w:cs="Times New Roman"/>
                <w:lang w:val="uk-UA"/>
              </w:rPr>
              <w:t>загальне пенсійне страхування (п. 2 реч</w:t>
            </w:r>
            <w:r w:rsidRPr="00146D8E">
              <w:rPr>
                <w:rFonts w:ascii="Times New Roman" w:hAnsi="Times New Roman" w:cs="Times New Roman"/>
                <w:lang w:val="uk-UA"/>
              </w:rPr>
              <w:t>. 3 абз. 1 § 68 СК VI). Проте у період з 1 липня 2005 року по 1 липня 2013 року застосовувались величини змін ставки внеску на загальне пенсійне страхування та частки валової заробітної плати, зарахованої до додаткового пенсійного фонду (§ 255e СК VI), помножен</w:t>
            </w:r>
            <w:r w:rsidR="00354575">
              <w:rPr>
                <w:rFonts w:ascii="Times New Roman" w:hAnsi="Times New Roman" w:cs="Times New Roman"/>
                <w:lang w:val="uk-UA"/>
              </w:rPr>
              <w:t>і на коефіцієнт сталості (п. 3 реч</w:t>
            </w:r>
            <w:r w:rsidRPr="00146D8E">
              <w:rPr>
                <w:rFonts w:ascii="Times New Roman" w:hAnsi="Times New Roman" w:cs="Times New Roman"/>
                <w:lang w:val="uk-UA"/>
              </w:rPr>
              <w:t>. 3 абз. 1 § 68 СК VI).</w:t>
            </w:r>
          </w:p>
        </w:tc>
        <w:tc>
          <w:tcPr>
            <w:tcW w:w="851" w:type="dxa"/>
          </w:tcPr>
          <w:p w14:paraId="11E2C319" w14:textId="1308A770" w:rsidR="00A37CFA" w:rsidRPr="00146D8E" w:rsidRDefault="00415D5B" w:rsidP="00D2388C">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25</w:t>
            </w:r>
          </w:p>
        </w:tc>
      </w:tr>
      <w:tr w:rsidR="00B8195B" w:rsidRPr="00146D8E" w14:paraId="607FB9AC" w14:textId="77777777" w:rsidTr="00EE2A02">
        <w:trPr>
          <w:cantSplit/>
          <w:trHeight w:val="5208"/>
        </w:trPr>
        <w:tc>
          <w:tcPr>
            <w:tcW w:w="8537" w:type="dxa"/>
          </w:tcPr>
          <w:p w14:paraId="18B2DC2B" w14:textId="731F995F" w:rsidR="00B8195B" w:rsidRPr="00146D8E" w:rsidRDefault="00B8195B" w:rsidP="00354575">
            <w:pPr>
              <w:pStyle w:val="a5"/>
              <w:tabs>
                <w:tab w:val="left" w:pos="501"/>
              </w:tabs>
              <w:spacing w:before="240"/>
              <w:ind w:left="0" w:firstLine="210"/>
              <w:rPr>
                <w:rFonts w:ascii="Times New Roman" w:hAnsi="Times New Roman" w:cs="Times New Roman"/>
                <w:sz w:val="24"/>
                <w:szCs w:val="24"/>
                <w:lang w:val="uk-UA"/>
              </w:rPr>
            </w:pPr>
            <w:r w:rsidRPr="00146D8E">
              <w:rPr>
                <w:rFonts w:ascii="Times New Roman" w:hAnsi="Times New Roman" w:cs="Times New Roman"/>
                <w:sz w:val="24"/>
                <w:szCs w:val="24"/>
                <w:lang w:val="uk-UA"/>
              </w:rPr>
              <w:lastRenderedPageBreak/>
              <w:t xml:space="preserve">Внаслідок змін </w:t>
            </w:r>
            <w:r w:rsidR="00354575">
              <w:rPr>
                <w:rFonts w:ascii="Times New Roman" w:hAnsi="Times New Roman" w:cs="Times New Roman"/>
                <w:sz w:val="24"/>
                <w:szCs w:val="24"/>
                <w:lang w:val="uk-UA"/>
              </w:rPr>
              <w:t xml:space="preserve">поточної величини </w:t>
            </w:r>
            <w:r w:rsidRPr="00146D8E">
              <w:rPr>
                <w:rFonts w:ascii="Times New Roman" w:hAnsi="Times New Roman" w:cs="Times New Roman"/>
                <w:sz w:val="24"/>
                <w:szCs w:val="24"/>
                <w:lang w:val="uk-UA"/>
              </w:rPr>
              <w:t xml:space="preserve">пенсійного балу з моменту набрання чинності </w:t>
            </w:r>
            <w:r w:rsidR="00354575">
              <w:rPr>
                <w:rFonts w:ascii="Times New Roman" w:hAnsi="Times New Roman" w:cs="Times New Roman"/>
                <w:sz w:val="24"/>
                <w:szCs w:val="24"/>
                <w:lang w:val="uk-UA"/>
              </w:rPr>
              <w:t>другої книги</w:t>
            </w:r>
            <w:r w:rsidRPr="00146D8E">
              <w:rPr>
                <w:rFonts w:ascii="Times New Roman" w:hAnsi="Times New Roman" w:cs="Times New Roman"/>
                <w:sz w:val="24"/>
                <w:szCs w:val="24"/>
                <w:lang w:val="uk-UA"/>
              </w:rPr>
              <w:t xml:space="preserve"> Соціального кодексу ста</w:t>
            </w:r>
            <w:r w:rsidR="00354575">
              <w:rPr>
                <w:rFonts w:ascii="Times New Roman" w:hAnsi="Times New Roman" w:cs="Times New Roman"/>
                <w:sz w:val="24"/>
                <w:szCs w:val="24"/>
                <w:lang w:val="uk-UA"/>
              </w:rPr>
              <w:t>ндартна допомога відповідно до реч. 1 абз. 2</w:t>
            </w:r>
            <w:r w:rsidRPr="00146D8E">
              <w:rPr>
                <w:rFonts w:ascii="Times New Roman" w:hAnsi="Times New Roman" w:cs="Times New Roman"/>
                <w:sz w:val="24"/>
                <w:szCs w:val="24"/>
                <w:lang w:val="uk-UA"/>
              </w:rPr>
              <w:t xml:space="preserve"> § 20 нової редакції СК II підвищувалась тричі, а саме: станом на 1 липня 2007 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до 347 євро (опубліковано 18 червня 2007 р. у </w:t>
            </w:r>
            <w:r w:rsidRPr="00354575">
              <w:rPr>
                <w:rFonts w:ascii="Times New Roman" w:hAnsi="Times New Roman" w:cs="Times New Roman"/>
                <w:i/>
                <w:sz w:val="24"/>
                <w:szCs w:val="24"/>
                <w:lang w:val="uk-UA"/>
              </w:rPr>
              <w:t>Віснику федеральн</w:t>
            </w:r>
            <w:r w:rsidR="00354575" w:rsidRPr="00354575">
              <w:rPr>
                <w:rFonts w:ascii="Times New Roman" w:hAnsi="Times New Roman" w:cs="Times New Roman"/>
                <w:i/>
                <w:sz w:val="24"/>
                <w:szCs w:val="24"/>
                <w:lang w:val="uk-UA"/>
              </w:rPr>
              <w:t>их</w:t>
            </w:r>
            <w:r w:rsidRPr="00354575">
              <w:rPr>
                <w:rFonts w:ascii="Times New Roman" w:hAnsi="Times New Roman" w:cs="Times New Roman"/>
                <w:i/>
                <w:sz w:val="24"/>
                <w:szCs w:val="24"/>
                <w:lang w:val="uk-UA"/>
              </w:rPr>
              <w:t xml:space="preserve"> закон</w:t>
            </w:r>
            <w:r w:rsidR="00354575" w:rsidRPr="00354575">
              <w:rPr>
                <w:rFonts w:ascii="Times New Roman" w:hAnsi="Times New Roman" w:cs="Times New Roman"/>
                <w:i/>
                <w:sz w:val="24"/>
                <w:szCs w:val="24"/>
                <w:lang w:val="uk-UA"/>
              </w:rPr>
              <w:t>ів І</w:t>
            </w:r>
            <w:r w:rsidRPr="00146D8E">
              <w:rPr>
                <w:rFonts w:ascii="Times New Roman" w:hAnsi="Times New Roman" w:cs="Times New Roman"/>
                <w:sz w:val="24"/>
                <w:szCs w:val="24"/>
                <w:lang w:val="uk-UA"/>
              </w:rPr>
              <w:t xml:space="preserve">, с. 1139), станом на 1 липня 2008 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351 євро (опубліковано 26 червня 2008 р. у </w:t>
            </w:r>
            <w:r w:rsidR="00354575" w:rsidRPr="00354575">
              <w:rPr>
                <w:rFonts w:ascii="Times New Roman" w:hAnsi="Times New Roman" w:cs="Times New Roman"/>
                <w:i/>
                <w:sz w:val="24"/>
                <w:szCs w:val="24"/>
                <w:lang w:val="uk-UA"/>
              </w:rPr>
              <w:t>Віснику федеральних законів І</w:t>
            </w:r>
            <w:r w:rsidRPr="00146D8E">
              <w:rPr>
                <w:rFonts w:ascii="Times New Roman" w:hAnsi="Times New Roman" w:cs="Times New Roman"/>
                <w:sz w:val="24"/>
                <w:szCs w:val="24"/>
                <w:lang w:val="uk-UA"/>
              </w:rPr>
              <w:t xml:space="preserve">, с. 1102), і станом на 1 липня 2009 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до 359 євро (опубліковано 17 червня 2009 р. у </w:t>
            </w:r>
            <w:r w:rsidR="00354575" w:rsidRPr="00354575">
              <w:rPr>
                <w:rFonts w:ascii="Times New Roman" w:hAnsi="Times New Roman" w:cs="Times New Roman"/>
                <w:i/>
                <w:sz w:val="24"/>
                <w:szCs w:val="24"/>
                <w:lang w:val="uk-UA"/>
              </w:rPr>
              <w:t>Віснику федеральних законів І</w:t>
            </w:r>
            <w:r w:rsidRPr="00146D8E">
              <w:rPr>
                <w:rFonts w:ascii="Times New Roman" w:hAnsi="Times New Roman" w:cs="Times New Roman"/>
                <w:sz w:val="24"/>
                <w:szCs w:val="24"/>
                <w:lang w:val="uk-UA"/>
              </w:rPr>
              <w:t xml:space="preserve">, с. 1342). Таким чином, повнолітні партнери з числа спільно проживаючих нужденних осіб з 1 липня 2007 р. отримували 312 євро, з 1 липня 2008 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316 євро, та з 1 липня 2009 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323 євро, інші члени родини у віці від 15 років отримували з 1 липня 2007 р. 278 євро, з 1 липня 2008 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281 євро, та з 1 липня 2009 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287 євро. Соціальна допомога на дітей до досягнення ними 14-річного ві</w:t>
            </w:r>
            <w:r w:rsidR="00354575">
              <w:rPr>
                <w:rFonts w:ascii="Times New Roman" w:hAnsi="Times New Roman" w:cs="Times New Roman"/>
                <w:sz w:val="24"/>
                <w:szCs w:val="24"/>
                <w:lang w:val="uk-UA"/>
              </w:rPr>
              <w:t>ку в обсязі 60% відповідно до п</w:t>
            </w:r>
            <w:r w:rsidRPr="00146D8E">
              <w:rPr>
                <w:rFonts w:ascii="Times New Roman" w:hAnsi="Times New Roman" w:cs="Times New Roman"/>
                <w:sz w:val="24"/>
                <w:szCs w:val="24"/>
                <w:lang w:val="uk-UA"/>
              </w:rPr>
              <w:t xml:space="preserve">. 1 </w:t>
            </w:r>
            <w:r w:rsidR="00354575">
              <w:rPr>
                <w:rFonts w:ascii="Times New Roman" w:hAnsi="Times New Roman" w:cs="Times New Roman"/>
                <w:sz w:val="24"/>
                <w:szCs w:val="24"/>
                <w:lang w:val="uk-UA"/>
              </w:rPr>
              <w:t>реч</w:t>
            </w:r>
            <w:r w:rsidRPr="00146D8E">
              <w:rPr>
                <w:rFonts w:ascii="Times New Roman" w:hAnsi="Times New Roman" w:cs="Times New Roman"/>
                <w:sz w:val="24"/>
                <w:szCs w:val="24"/>
                <w:lang w:val="uk-UA"/>
              </w:rPr>
              <w:t xml:space="preserve">. 3 абз. 1 § 28 СК II зросла до 208 євро з 1 липня 2007 р., до 211 євро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з 1 липня 2008 р., та до 215 євро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з 1 липня 2009 року (суми наведені в округленій формі). Однак на 1 липня 2005 р. та 1 липня 2006 р. підвищення не відбулося, оскільки поточна величина пенсійного балу залишилася незмінною (опубліковано 1 вересня 2005 р. у </w:t>
            </w:r>
            <w:r w:rsidR="00B46377" w:rsidRPr="00354575">
              <w:rPr>
                <w:rFonts w:ascii="Times New Roman" w:hAnsi="Times New Roman" w:cs="Times New Roman"/>
                <w:i/>
                <w:sz w:val="24"/>
                <w:szCs w:val="24"/>
                <w:lang w:val="uk-UA"/>
              </w:rPr>
              <w:t>Віснику федеральних законів І</w:t>
            </w:r>
            <w:r w:rsidRPr="00146D8E">
              <w:rPr>
                <w:rFonts w:ascii="Times New Roman" w:hAnsi="Times New Roman" w:cs="Times New Roman"/>
                <w:sz w:val="24"/>
                <w:szCs w:val="24"/>
                <w:lang w:val="uk-UA"/>
              </w:rPr>
              <w:t xml:space="preserve">, с. 2718 та 20 липня 2006 р. у </w:t>
            </w:r>
            <w:r w:rsidR="00B46377" w:rsidRPr="00354575">
              <w:rPr>
                <w:rFonts w:ascii="Times New Roman" w:hAnsi="Times New Roman" w:cs="Times New Roman"/>
                <w:i/>
                <w:sz w:val="24"/>
                <w:szCs w:val="24"/>
                <w:lang w:val="uk-UA"/>
              </w:rPr>
              <w:t>Віснику федеральних законів І</w:t>
            </w:r>
            <w:r w:rsidRPr="00146D8E">
              <w:rPr>
                <w:rFonts w:ascii="Times New Roman" w:hAnsi="Times New Roman" w:cs="Times New Roman"/>
                <w:sz w:val="24"/>
                <w:szCs w:val="24"/>
                <w:lang w:val="uk-UA"/>
              </w:rPr>
              <w:t>, с. 1702).</w:t>
            </w:r>
          </w:p>
        </w:tc>
        <w:tc>
          <w:tcPr>
            <w:tcW w:w="851" w:type="dxa"/>
          </w:tcPr>
          <w:p w14:paraId="20B52601" w14:textId="53AC00C0" w:rsidR="00B8195B" w:rsidRPr="00146D8E" w:rsidRDefault="00B8195B"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26</w:t>
            </w:r>
          </w:p>
        </w:tc>
      </w:tr>
      <w:tr w:rsidR="00DC2AD0" w:rsidRPr="00146D8E" w14:paraId="5653DB8E" w14:textId="77777777" w:rsidTr="00EE2A02">
        <w:tc>
          <w:tcPr>
            <w:tcW w:w="8537" w:type="dxa"/>
          </w:tcPr>
          <w:p w14:paraId="66FC221B" w14:textId="56FDD405" w:rsidR="00DC2AD0" w:rsidRPr="00146D8E" w:rsidRDefault="004108EC" w:rsidP="00B46377">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 Окрім цього, розмір стандартної допомоги підлягає перегляду та додатковому коригуванню після отримання результатів чергового вибірковог</w:t>
            </w:r>
            <w:r w:rsidR="00B46377">
              <w:rPr>
                <w:rFonts w:ascii="Times New Roman" w:hAnsi="Times New Roman" w:cs="Times New Roman"/>
                <w:lang w:val="uk-UA"/>
              </w:rPr>
              <w:t>о обстеження доходів і витрат (реч</w:t>
            </w:r>
            <w:r w:rsidRPr="00146D8E">
              <w:rPr>
                <w:rFonts w:ascii="Times New Roman" w:hAnsi="Times New Roman" w:cs="Times New Roman"/>
                <w:lang w:val="uk-UA"/>
              </w:rPr>
              <w:t>. 2 а</w:t>
            </w:r>
            <w:r w:rsidR="00B46377">
              <w:rPr>
                <w:rFonts w:ascii="Times New Roman" w:hAnsi="Times New Roman" w:cs="Times New Roman"/>
                <w:lang w:val="uk-UA"/>
              </w:rPr>
              <w:t>бз. 4 § 20 СК II у поєднанні з реч</w:t>
            </w:r>
            <w:r w:rsidRPr="00146D8E">
              <w:rPr>
                <w:rFonts w:ascii="Times New Roman" w:hAnsi="Times New Roman" w:cs="Times New Roman"/>
                <w:lang w:val="uk-UA"/>
              </w:rPr>
              <w:t>. 5 абз. 3 § 28 СК XII). Вибірков</w:t>
            </w:r>
            <w:r w:rsidR="00B46377">
              <w:rPr>
                <w:rFonts w:ascii="Times New Roman" w:hAnsi="Times New Roman" w:cs="Times New Roman"/>
                <w:lang w:val="uk-UA"/>
              </w:rPr>
              <w:t>е</w:t>
            </w:r>
            <w:r w:rsidRPr="00146D8E">
              <w:rPr>
                <w:rFonts w:ascii="Times New Roman" w:hAnsi="Times New Roman" w:cs="Times New Roman"/>
                <w:lang w:val="uk-UA"/>
              </w:rPr>
              <w:t xml:space="preserve"> обстеження доходів і витрат проводиться кожні п'ять років Федеральною службою статистики на підставі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статистику</w:t>
            </w:r>
            <w:r w:rsidR="00B46377">
              <w:rPr>
                <w:rFonts w:ascii="Times New Roman" w:hAnsi="Times New Roman" w:cs="Times New Roman"/>
                <w:lang w:val="uk-UA"/>
              </w:rPr>
              <w:t xml:space="preserve"> бюджетів</w:t>
            </w:r>
            <w:r w:rsidRPr="00146D8E">
              <w:rPr>
                <w:rFonts w:ascii="Times New Roman" w:hAnsi="Times New Roman" w:cs="Times New Roman"/>
                <w:lang w:val="uk-UA"/>
              </w:rPr>
              <w:t xml:space="preserve"> </w:t>
            </w:r>
            <w:r w:rsidR="00B46377">
              <w:rPr>
                <w:rFonts w:ascii="Times New Roman" w:hAnsi="Times New Roman" w:cs="Times New Roman"/>
                <w:lang w:val="uk-UA"/>
              </w:rPr>
              <w:t xml:space="preserve">приватних </w:t>
            </w:r>
            <w:r w:rsidRPr="00146D8E">
              <w:rPr>
                <w:rFonts w:ascii="Times New Roman" w:hAnsi="Times New Roman" w:cs="Times New Roman"/>
                <w:lang w:val="uk-UA"/>
              </w:rPr>
              <w:t>домогосподарств</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(PrHaushStatG). З метою збору даних до дослідження залучається близько 60 000 приватних домогосподарств у Німеччині, вибір яких, серед іншого, залежить від типу домогосподарства, соціального статусу основного годувальника та чистого доходу домогосподарства. Під час дослідження домогосподарства, які добровільно беруть в ньому участь, протягом трьох місяців фіксують усі свої доходи та витрати в книзі обліку. Кожне п’яте домогосподарство, яке бере участь, також протягом місяця веде детальну відомість, куди вносить всі витрати на продукти харчування, напої та тютюнові вироби і зазначенням кількості та цін. На момент прийняття т</w:t>
            </w:r>
            <w:r w:rsidR="00B46377">
              <w:rPr>
                <w:rFonts w:ascii="Times New Roman" w:hAnsi="Times New Roman" w:cs="Times New Roman"/>
                <w:lang w:val="uk-UA"/>
              </w:rPr>
              <w:t>а набрання чинності Четвертого з</w:t>
            </w:r>
            <w:r w:rsidRPr="00146D8E">
              <w:rPr>
                <w:rFonts w:ascii="Times New Roman" w:hAnsi="Times New Roman" w:cs="Times New Roman"/>
                <w:lang w:val="uk-UA"/>
              </w:rPr>
              <w:t xml:space="preserve">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були доступні лише результати вибіркового обстеження доходів і витрат за 1998 р. Проте пізніше розмір соціальної допомоги не переглядався на підставі оцінки результатів обстеження доходів і витрат за 2003 р. (див. </w:t>
            </w:r>
            <w:r w:rsidR="00B46377">
              <w:rPr>
                <w:rFonts w:ascii="Times New Roman" w:hAnsi="Times New Roman" w:cs="Times New Roman"/>
                <w:lang w:val="uk-UA"/>
              </w:rPr>
              <w:t xml:space="preserve">нижче </w:t>
            </w:r>
            <w:r w:rsidRPr="00146D8E">
              <w:rPr>
                <w:rFonts w:ascii="Times New Roman" w:hAnsi="Times New Roman" w:cs="Times New Roman"/>
                <w:lang w:val="uk-UA"/>
              </w:rPr>
              <w:t>III. 1.).</w:t>
            </w:r>
          </w:p>
        </w:tc>
        <w:tc>
          <w:tcPr>
            <w:tcW w:w="851" w:type="dxa"/>
          </w:tcPr>
          <w:p w14:paraId="71B560EA" w14:textId="52E92480" w:rsidR="00DC2AD0" w:rsidRPr="00146D8E" w:rsidRDefault="004108EC"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27</w:t>
            </w:r>
          </w:p>
        </w:tc>
      </w:tr>
      <w:tr w:rsidR="00DC2AD0" w:rsidRPr="00146D8E" w14:paraId="152B6AD7" w14:textId="77777777" w:rsidTr="00394706">
        <w:tc>
          <w:tcPr>
            <w:tcW w:w="8537" w:type="dxa"/>
          </w:tcPr>
          <w:p w14:paraId="6A1ABBD0" w14:textId="3B0CF5EC" w:rsidR="00DC2AD0" w:rsidRPr="00146D8E" w:rsidRDefault="004108EC" w:rsidP="00B46377">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4. Індивідуальне підвищення стандартної допомоги відповідно до §§ 20, 28 СК II для </w:t>
            </w:r>
            <w:r w:rsidR="00B46377">
              <w:rPr>
                <w:rFonts w:ascii="Times New Roman" w:hAnsi="Times New Roman" w:cs="Times New Roman"/>
                <w:lang w:val="uk-UA"/>
              </w:rPr>
              <w:t xml:space="preserve">окремих </w:t>
            </w:r>
            <w:r w:rsidRPr="00146D8E">
              <w:rPr>
                <w:rFonts w:ascii="Times New Roman" w:hAnsi="Times New Roman" w:cs="Times New Roman"/>
                <w:lang w:val="uk-UA"/>
              </w:rPr>
              <w:t>осіб, які потребують матеріальної допомоги, викл</w:t>
            </w:r>
            <w:r w:rsidR="00B46377">
              <w:rPr>
                <w:rFonts w:ascii="Times New Roman" w:hAnsi="Times New Roman" w:cs="Times New Roman"/>
                <w:lang w:val="uk-UA"/>
              </w:rPr>
              <w:t>ючається. Це чітко випливає з п. 2 реч</w:t>
            </w:r>
            <w:r w:rsidRPr="00146D8E">
              <w:rPr>
                <w:rFonts w:ascii="Times New Roman" w:hAnsi="Times New Roman" w:cs="Times New Roman"/>
                <w:lang w:val="uk-UA"/>
              </w:rPr>
              <w:t xml:space="preserve">. 1 </w:t>
            </w:r>
            <w:r w:rsidR="00B46377">
              <w:rPr>
                <w:rFonts w:ascii="Times New Roman" w:hAnsi="Times New Roman" w:cs="Times New Roman"/>
                <w:lang w:val="uk-UA"/>
              </w:rPr>
              <w:t xml:space="preserve">і реч. 2 </w:t>
            </w:r>
            <w:r w:rsidRPr="00146D8E">
              <w:rPr>
                <w:rFonts w:ascii="Times New Roman" w:hAnsi="Times New Roman" w:cs="Times New Roman"/>
                <w:lang w:val="uk-UA"/>
              </w:rPr>
              <w:t xml:space="preserve">абз. 3 § 3 і </w:t>
            </w:r>
            <w:r w:rsidR="00B46377">
              <w:rPr>
                <w:rFonts w:ascii="Times New Roman" w:hAnsi="Times New Roman" w:cs="Times New Roman"/>
                <w:lang w:val="uk-UA"/>
              </w:rPr>
              <w:t xml:space="preserve">реч. 4 </w:t>
            </w:r>
            <w:r w:rsidRPr="00146D8E">
              <w:rPr>
                <w:rFonts w:ascii="Times New Roman" w:hAnsi="Times New Roman" w:cs="Times New Roman"/>
                <w:lang w:val="uk-UA"/>
              </w:rPr>
              <w:t xml:space="preserve">абз. 1 § 23 СК ІІ, які були введені в дію з 1 серпня 2006 р. Відповідно до цих положень, допомога, передбачена згідно з §§ 20 і далі, </w:t>
            </w:r>
            <w:r w:rsidR="00B46377">
              <w:rPr>
                <w:rFonts w:ascii="Times New Roman" w:hAnsi="Times New Roman" w:cs="Times New Roman"/>
                <w:lang w:val="uk-UA"/>
              </w:rPr>
              <w:t>охоплює</w:t>
            </w:r>
            <w:r w:rsidRPr="00146D8E">
              <w:rPr>
                <w:rFonts w:ascii="Times New Roman" w:hAnsi="Times New Roman" w:cs="Times New Roman"/>
                <w:lang w:val="uk-UA"/>
              </w:rPr>
              <w:t xml:space="preserve"> </w:t>
            </w:r>
            <w:r w:rsidR="00EA7D24" w:rsidRPr="00146D8E">
              <w:rPr>
                <w:rFonts w:ascii="Times New Roman" w:hAnsi="Times New Roman" w:cs="Times New Roman"/>
                <w:lang w:val="uk-UA"/>
              </w:rPr>
              <w:t>«</w:t>
            </w:r>
            <w:r w:rsidRPr="00146D8E">
              <w:rPr>
                <w:rFonts w:ascii="Times New Roman" w:hAnsi="Times New Roman" w:cs="Times New Roman"/>
                <w:lang w:val="uk-UA"/>
              </w:rPr>
              <w:t>потреби працездатних осіб, які потребують матеріальної допомоги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а </w:t>
            </w:r>
            <w:r w:rsidR="00EA7D24" w:rsidRPr="00146D8E">
              <w:rPr>
                <w:rFonts w:ascii="Times New Roman" w:hAnsi="Times New Roman" w:cs="Times New Roman"/>
                <w:lang w:val="uk-UA"/>
              </w:rPr>
              <w:t>«</w:t>
            </w:r>
            <w:r w:rsidRPr="00146D8E">
              <w:rPr>
                <w:rFonts w:ascii="Times New Roman" w:hAnsi="Times New Roman" w:cs="Times New Roman"/>
                <w:lang w:val="uk-UA"/>
              </w:rPr>
              <w:t>відхилення у визначенні потреб</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та </w:t>
            </w:r>
            <w:r w:rsidR="00EA7D24" w:rsidRPr="00146D8E">
              <w:rPr>
                <w:rFonts w:ascii="Times New Roman" w:hAnsi="Times New Roman" w:cs="Times New Roman"/>
                <w:lang w:val="uk-UA"/>
              </w:rPr>
              <w:t>«</w:t>
            </w:r>
            <w:r w:rsidRPr="00146D8E">
              <w:rPr>
                <w:rFonts w:ascii="Times New Roman" w:hAnsi="Times New Roman" w:cs="Times New Roman"/>
                <w:lang w:val="uk-UA"/>
              </w:rPr>
              <w:t>подальша допомога виключаються</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що також відповідало думці, яка склалася </w:t>
            </w:r>
            <w:r w:rsidR="00B46377">
              <w:rPr>
                <w:rFonts w:ascii="Times New Roman" w:hAnsi="Times New Roman" w:cs="Times New Roman"/>
                <w:lang w:val="uk-UA"/>
              </w:rPr>
              <w:t xml:space="preserve">до введення цих положень (див. </w:t>
            </w:r>
            <w:r w:rsidR="00B46377" w:rsidRPr="00B46377">
              <w:rPr>
                <w:rFonts w:ascii="Times New Roman" w:hAnsi="Times New Roman" w:cs="Times New Roman"/>
                <w:i/>
                <w:lang w:val="uk-UA"/>
              </w:rPr>
              <w:t>Р</w:t>
            </w:r>
            <w:r w:rsidRPr="00B46377">
              <w:rPr>
                <w:rFonts w:ascii="Times New Roman" w:hAnsi="Times New Roman" w:cs="Times New Roman"/>
                <w:i/>
                <w:lang w:val="uk-UA"/>
              </w:rPr>
              <w:t>ішення Федерального соціального суду</w:t>
            </w:r>
            <w:r w:rsidRPr="00146D8E">
              <w:rPr>
                <w:rFonts w:ascii="Times New Roman" w:hAnsi="Times New Roman" w:cs="Times New Roman"/>
                <w:lang w:val="uk-UA"/>
              </w:rPr>
              <w:t xml:space="preserve"> </w:t>
            </w:r>
            <w:r w:rsidR="00B46377">
              <w:rPr>
                <w:rFonts w:ascii="Times New Roman" w:hAnsi="Times New Roman" w:cs="Times New Roman"/>
              </w:rPr>
              <w:t>BSGE</w:t>
            </w:r>
            <w:r w:rsidR="00B46377" w:rsidRPr="00B46377">
              <w:rPr>
                <w:rFonts w:ascii="Times New Roman" w:hAnsi="Times New Roman" w:cs="Times New Roman"/>
                <w:lang w:val="ru-RU"/>
              </w:rPr>
              <w:t xml:space="preserve"> </w:t>
            </w:r>
            <w:r w:rsidRPr="00146D8E">
              <w:rPr>
                <w:rFonts w:ascii="Times New Roman" w:hAnsi="Times New Roman" w:cs="Times New Roman"/>
                <w:lang w:val="uk-UA"/>
              </w:rPr>
              <w:lastRenderedPageBreak/>
              <w:t xml:space="preserve">97, 242&lt;248 від </w:t>
            </w:r>
            <w:r w:rsidR="00B46377">
              <w:rPr>
                <w:rFonts w:ascii="Times New Roman" w:hAnsi="Times New Roman" w:cs="Times New Roman"/>
                <w:lang w:val="uk-UA"/>
              </w:rPr>
              <w:t>цифри</w:t>
            </w:r>
            <w:r w:rsidRPr="00146D8E">
              <w:rPr>
                <w:rFonts w:ascii="Times New Roman" w:hAnsi="Times New Roman" w:cs="Times New Roman"/>
                <w:lang w:val="uk-UA"/>
              </w:rPr>
              <w:t xml:space="preserve"> на полях 19&gt; з подальшими посиланнями). Таким чином, у </w:t>
            </w:r>
            <w:r w:rsidR="00B46377">
              <w:rPr>
                <w:rFonts w:ascii="Times New Roman" w:hAnsi="Times New Roman" w:cs="Times New Roman"/>
                <w:lang w:val="uk-UA"/>
              </w:rPr>
              <w:t>другій книзі</w:t>
            </w:r>
            <w:r w:rsidRPr="00146D8E">
              <w:rPr>
                <w:rFonts w:ascii="Times New Roman" w:hAnsi="Times New Roman" w:cs="Times New Roman"/>
                <w:lang w:val="uk-UA"/>
              </w:rPr>
              <w:t xml:space="preserve"> Соціального кодексу вже від</w:t>
            </w:r>
            <w:r w:rsidR="00B46377">
              <w:rPr>
                <w:rFonts w:ascii="Times New Roman" w:hAnsi="Times New Roman" w:cs="Times New Roman"/>
                <w:lang w:val="uk-UA"/>
              </w:rPr>
              <w:t>сутня норма, яка б відповідала реч</w:t>
            </w:r>
            <w:r w:rsidRPr="00146D8E">
              <w:rPr>
                <w:rFonts w:ascii="Times New Roman" w:hAnsi="Times New Roman" w:cs="Times New Roman"/>
                <w:lang w:val="uk-UA"/>
              </w:rPr>
              <w:t xml:space="preserve">. 2 абз. 1 § 28 СК ХІІ і аналогічному положенню у Законі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Про </w:t>
            </w:r>
            <w:r w:rsidR="00B46377">
              <w:rPr>
                <w:rFonts w:ascii="Times New Roman" w:hAnsi="Times New Roman" w:cs="Times New Roman"/>
                <w:lang w:val="uk-UA"/>
              </w:rPr>
              <w:t>надання соціальної допомоги</w:t>
            </w:r>
            <w:r w:rsidR="00EA7D24" w:rsidRPr="00146D8E">
              <w:rPr>
                <w:rFonts w:ascii="Times New Roman" w:hAnsi="Times New Roman" w:cs="Times New Roman"/>
                <w:lang w:val="uk-UA"/>
              </w:rPr>
              <w:t>»</w:t>
            </w:r>
            <w:r w:rsidRPr="00146D8E">
              <w:rPr>
                <w:rFonts w:ascii="Times New Roman" w:hAnsi="Times New Roman" w:cs="Times New Roman"/>
                <w:lang w:val="uk-UA"/>
              </w:rPr>
              <w:t>, про те, що потреба може бути визначена із відхиленням від стандартної ставки, якщо в окремих випадках вона повністю або частково покривається іншим способом або якщо її обсяг сут</w:t>
            </w:r>
            <w:r w:rsidR="00B46377">
              <w:rPr>
                <w:rFonts w:ascii="Times New Roman" w:hAnsi="Times New Roman" w:cs="Times New Roman"/>
                <w:lang w:val="uk-UA"/>
              </w:rPr>
              <w:t>тєво відрізняється від середньостатистичної</w:t>
            </w:r>
            <w:r w:rsidRPr="00146D8E">
              <w:rPr>
                <w:rFonts w:ascii="Times New Roman" w:hAnsi="Times New Roman" w:cs="Times New Roman"/>
                <w:lang w:val="uk-UA"/>
              </w:rPr>
              <w:t xml:space="preserve"> потреби.</w:t>
            </w:r>
          </w:p>
        </w:tc>
        <w:tc>
          <w:tcPr>
            <w:tcW w:w="851" w:type="dxa"/>
          </w:tcPr>
          <w:p w14:paraId="1EA4039D" w14:textId="0A1DA07F" w:rsidR="00DC2AD0" w:rsidRPr="00146D8E" w:rsidRDefault="004108EC"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28</w:t>
            </w:r>
          </w:p>
        </w:tc>
      </w:tr>
      <w:tr w:rsidR="00DC2AD0" w:rsidRPr="00146D8E" w14:paraId="456F0FB2" w14:textId="77777777" w:rsidTr="00394706">
        <w:tc>
          <w:tcPr>
            <w:tcW w:w="8537" w:type="dxa"/>
          </w:tcPr>
          <w:p w14:paraId="3DAE748D" w14:textId="485BABB4" w:rsidR="00DC2AD0" w:rsidRPr="00146D8E" w:rsidRDefault="0090331F" w:rsidP="00B46377">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а) Окрім норм щодо деяких особливих ситуацій, чітко визначених у абз. 3 § 23-§ 26 СК II, </w:t>
            </w:r>
            <w:r w:rsidR="00B46377">
              <w:rPr>
                <w:rFonts w:ascii="Times New Roman" w:hAnsi="Times New Roman" w:cs="Times New Roman"/>
                <w:lang w:val="uk-UA"/>
              </w:rPr>
              <w:t>друга книга</w:t>
            </w:r>
            <w:r w:rsidRPr="00146D8E">
              <w:rPr>
                <w:rFonts w:ascii="Times New Roman" w:hAnsi="Times New Roman" w:cs="Times New Roman"/>
                <w:lang w:val="uk-UA"/>
              </w:rPr>
              <w:t xml:space="preserve"> Соціального кодексу (лише у абз. 1 § 23 СК ІІ) припускає надання додаткової допомоги у натуральній та грошовій формі у вигляді позики, яка підлягає швидкому поверненн</w:t>
            </w:r>
            <w:r w:rsidR="00B46377">
              <w:rPr>
                <w:rFonts w:ascii="Times New Roman" w:hAnsi="Times New Roman" w:cs="Times New Roman"/>
                <w:lang w:val="uk-UA"/>
              </w:rPr>
              <w:t>ю. Вихідна редакція Четвертого з</w:t>
            </w:r>
            <w:r w:rsidRPr="00146D8E">
              <w:rPr>
                <w:rFonts w:ascii="Times New Roman" w:hAnsi="Times New Roman" w:cs="Times New Roman"/>
                <w:lang w:val="uk-UA"/>
              </w:rPr>
              <w:t xml:space="preserve">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формулює цю норму таким чином:</w:t>
            </w:r>
          </w:p>
        </w:tc>
        <w:tc>
          <w:tcPr>
            <w:tcW w:w="851" w:type="dxa"/>
          </w:tcPr>
          <w:p w14:paraId="68BA12C5" w14:textId="46620BEF" w:rsidR="00DC2AD0" w:rsidRPr="00146D8E" w:rsidRDefault="004108EC"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29</w:t>
            </w:r>
          </w:p>
        </w:tc>
      </w:tr>
      <w:tr w:rsidR="00DC2AD0" w:rsidRPr="00146D8E" w14:paraId="2DBD223F" w14:textId="77777777" w:rsidTr="00394706">
        <w:tc>
          <w:tcPr>
            <w:tcW w:w="8537" w:type="dxa"/>
          </w:tcPr>
          <w:p w14:paraId="50B9EA5E" w14:textId="2E907E5C" w:rsidR="00DC2AD0" w:rsidRPr="00146D8E" w:rsidRDefault="0090331F" w:rsidP="007658BE">
            <w:pPr>
              <w:pStyle w:val="a3"/>
              <w:tabs>
                <w:tab w:val="left" w:pos="9637"/>
              </w:tabs>
              <w:spacing w:before="240"/>
              <w:ind w:firstLine="208"/>
              <w:jc w:val="center"/>
              <w:rPr>
                <w:rFonts w:ascii="Times New Roman" w:hAnsi="Times New Roman" w:cs="Times New Roman"/>
                <w:lang w:val="uk-UA"/>
              </w:rPr>
            </w:pPr>
            <w:r w:rsidRPr="00146D8E">
              <w:rPr>
                <w:rFonts w:ascii="Times New Roman" w:hAnsi="Times New Roman" w:cs="Times New Roman"/>
                <w:lang w:val="uk-UA"/>
              </w:rPr>
              <w:t>§</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23</w:t>
            </w:r>
          </w:p>
        </w:tc>
        <w:tc>
          <w:tcPr>
            <w:tcW w:w="851" w:type="dxa"/>
          </w:tcPr>
          <w:p w14:paraId="0760F5AA" w14:textId="2369C3CD" w:rsidR="00DC2AD0" w:rsidRPr="00146D8E" w:rsidRDefault="0090331F"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30</w:t>
            </w:r>
          </w:p>
        </w:tc>
      </w:tr>
      <w:tr w:rsidR="0090331F" w:rsidRPr="00146D8E" w14:paraId="4671AD9C" w14:textId="77777777" w:rsidTr="00394706">
        <w:tc>
          <w:tcPr>
            <w:tcW w:w="8537" w:type="dxa"/>
          </w:tcPr>
          <w:p w14:paraId="1E344F08" w14:textId="5EC594C3" w:rsidR="0090331F" w:rsidRPr="00146D8E" w:rsidRDefault="0090331F" w:rsidP="004F0F32">
            <w:pPr>
              <w:pStyle w:val="a3"/>
              <w:tabs>
                <w:tab w:val="left" w:pos="9637"/>
              </w:tabs>
              <w:spacing w:before="240"/>
              <w:ind w:firstLine="208"/>
              <w:jc w:val="center"/>
              <w:rPr>
                <w:rFonts w:ascii="Times New Roman" w:hAnsi="Times New Roman" w:cs="Times New Roman"/>
                <w:lang w:val="uk-UA"/>
              </w:rPr>
            </w:pPr>
            <w:r w:rsidRPr="00146D8E">
              <w:rPr>
                <w:rFonts w:ascii="Times New Roman" w:hAnsi="Times New Roman" w:cs="Times New Roman"/>
                <w:lang w:val="uk-UA"/>
              </w:rPr>
              <w:t xml:space="preserve">Винятки </w:t>
            </w:r>
            <w:r w:rsidR="004F0F32">
              <w:rPr>
                <w:rFonts w:ascii="Times New Roman" w:hAnsi="Times New Roman" w:cs="Times New Roman"/>
                <w:lang w:val="uk-UA"/>
              </w:rPr>
              <w:t>при встановленні</w:t>
            </w:r>
            <w:r w:rsidRPr="00146D8E">
              <w:rPr>
                <w:rFonts w:ascii="Times New Roman" w:hAnsi="Times New Roman" w:cs="Times New Roman"/>
                <w:lang w:val="uk-UA"/>
              </w:rPr>
              <w:t xml:space="preserve"> розміру допомоги</w:t>
            </w:r>
          </w:p>
        </w:tc>
        <w:tc>
          <w:tcPr>
            <w:tcW w:w="851" w:type="dxa"/>
          </w:tcPr>
          <w:p w14:paraId="57C89E67" w14:textId="3B1EC969" w:rsidR="0090331F" w:rsidRPr="00146D8E" w:rsidRDefault="0090331F"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31</w:t>
            </w:r>
          </w:p>
        </w:tc>
      </w:tr>
      <w:tr w:rsidR="0090331F" w:rsidRPr="00146D8E" w14:paraId="014BE8ED" w14:textId="77777777" w:rsidTr="00394706">
        <w:tc>
          <w:tcPr>
            <w:tcW w:w="8537" w:type="dxa"/>
          </w:tcPr>
          <w:p w14:paraId="25E00D68" w14:textId="007C0CA1" w:rsidR="0090331F" w:rsidRPr="00146D8E" w:rsidRDefault="00D85117" w:rsidP="004F0F32">
            <w:pPr>
              <w:pStyle w:val="a3"/>
              <w:tabs>
                <w:tab w:val="left" w:pos="9637"/>
              </w:tabs>
              <w:spacing w:before="240"/>
              <w:ind w:firstLine="208"/>
              <w:jc w:val="both"/>
              <w:rPr>
                <w:rFonts w:ascii="Times New Roman" w:hAnsi="Times New Roman" w:cs="Times New Roman"/>
                <w:lang w:val="uk-UA"/>
              </w:rPr>
            </w:pPr>
            <w:r w:rsidRPr="00146D8E">
              <w:rPr>
                <w:rFonts w:ascii="Times New Roman" w:hAnsi="Times New Roman" w:cs="Times New Roman"/>
                <w:lang w:val="uk-UA"/>
              </w:rPr>
              <w:t>(1) Якщо в окремих випадках життєва потреба, включена до стандартної  допомоги, є не</w:t>
            </w:r>
            <w:r w:rsidR="004F0F32">
              <w:rPr>
                <w:rFonts w:ascii="Times New Roman" w:hAnsi="Times New Roman" w:cs="Times New Roman"/>
                <w:lang w:val="uk-UA"/>
              </w:rPr>
              <w:t>минучою</w:t>
            </w:r>
            <w:r w:rsidRPr="00146D8E">
              <w:rPr>
                <w:rFonts w:ascii="Times New Roman" w:hAnsi="Times New Roman" w:cs="Times New Roman"/>
                <w:lang w:val="uk-UA"/>
              </w:rPr>
              <w:t xml:space="preserve"> за певних обставин і при цьому не може </w:t>
            </w:r>
            <w:r w:rsidR="004F0F32">
              <w:rPr>
                <w:rFonts w:ascii="Times New Roman" w:hAnsi="Times New Roman" w:cs="Times New Roman"/>
                <w:lang w:val="uk-UA"/>
              </w:rPr>
              <w:t>покриватися за рахунок</w:t>
            </w:r>
            <w:r w:rsidRPr="00146D8E">
              <w:rPr>
                <w:rFonts w:ascii="Times New Roman" w:hAnsi="Times New Roman" w:cs="Times New Roman"/>
                <w:lang w:val="uk-UA"/>
              </w:rPr>
              <w:t xml:space="preserve"> </w:t>
            </w:r>
            <w:r w:rsidR="004F0F32">
              <w:rPr>
                <w:rFonts w:ascii="Times New Roman" w:hAnsi="Times New Roman" w:cs="Times New Roman"/>
                <w:lang w:val="uk-UA"/>
              </w:rPr>
              <w:t xml:space="preserve">власних </w:t>
            </w:r>
            <w:r w:rsidRPr="00146D8E">
              <w:rPr>
                <w:rFonts w:ascii="Times New Roman" w:hAnsi="Times New Roman" w:cs="Times New Roman"/>
                <w:lang w:val="uk-UA"/>
              </w:rPr>
              <w:t>актив</w:t>
            </w:r>
            <w:r w:rsidR="004F0F32">
              <w:rPr>
                <w:rFonts w:ascii="Times New Roman" w:hAnsi="Times New Roman" w:cs="Times New Roman"/>
                <w:lang w:val="uk-UA"/>
              </w:rPr>
              <w:t>ів</w:t>
            </w:r>
            <w:r w:rsidRPr="00146D8E">
              <w:rPr>
                <w:rFonts w:ascii="Times New Roman" w:hAnsi="Times New Roman" w:cs="Times New Roman"/>
                <w:lang w:val="uk-UA"/>
              </w:rPr>
              <w:t xml:space="preserve"> згідно із п. 4 абз. 2 § 12 або будь-яким іншим способом,</w:t>
            </w:r>
            <w:r w:rsidR="002F3B83" w:rsidRPr="00146D8E">
              <w:rPr>
                <w:rFonts w:ascii="Times New Roman" w:hAnsi="Times New Roman" w:cs="Times New Roman"/>
                <w:lang w:val="uk-UA"/>
              </w:rPr>
              <w:t xml:space="preserve"> служба зайнятості задовольняє цю потребу в натуральній чи грошовій формі та надає особі, яка потребує допомоги, відповідну позику за наявності належного обґрунтування. У разі надання допомоги у натуральній формі вартість позики визначається відповідно до закупівельної ціни, сплаченої службою зайнятості. Позика виплачується шляхом щомісячних відрахувань в обсязі до 10 відсотків від стандартної допомоги, належної працездатній особі, яка потребує матеріальної допомоги, та спільно проживаючим особам в ситуації нужденності.</w:t>
            </w:r>
          </w:p>
        </w:tc>
        <w:tc>
          <w:tcPr>
            <w:tcW w:w="851" w:type="dxa"/>
          </w:tcPr>
          <w:p w14:paraId="1F6F0628" w14:textId="4D02216F" w:rsidR="0090331F" w:rsidRPr="00146D8E" w:rsidRDefault="0090331F"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32</w:t>
            </w:r>
          </w:p>
        </w:tc>
      </w:tr>
      <w:tr w:rsidR="002F3B83" w:rsidRPr="00146D8E" w14:paraId="140F1E0D" w14:textId="77777777" w:rsidTr="00394706">
        <w:tc>
          <w:tcPr>
            <w:tcW w:w="8537" w:type="dxa"/>
          </w:tcPr>
          <w:p w14:paraId="2CB2C38E" w14:textId="3D1068A4" w:rsidR="002F3B83" w:rsidRPr="00146D8E" w:rsidRDefault="002F3B83" w:rsidP="007658BE">
            <w:pPr>
              <w:pStyle w:val="a3"/>
              <w:tabs>
                <w:tab w:val="left" w:pos="9637"/>
              </w:tabs>
              <w:spacing w:before="240"/>
              <w:ind w:firstLine="208"/>
              <w:jc w:val="both"/>
              <w:rPr>
                <w:rFonts w:ascii="Times New Roman" w:hAnsi="Times New Roman" w:cs="Times New Roman"/>
                <w:lang w:val="uk-UA"/>
              </w:rPr>
            </w:pPr>
            <w:r w:rsidRPr="00146D8E">
              <w:rPr>
                <w:rFonts w:ascii="Times New Roman" w:hAnsi="Times New Roman" w:cs="Times New Roman"/>
                <w:lang w:val="uk-UA"/>
              </w:rPr>
              <w:t>(2) …</w:t>
            </w:r>
          </w:p>
        </w:tc>
        <w:tc>
          <w:tcPr>
            <w:tcW w:w="851" w:type="dxa"/>
          </w:tcPr>
          <w:p w14:paraId="6104E697" w14:textId="41D2E292" w:rsidR="002F3B83" w:rsidRPr="00146D8E" w:rsidRDefault="002F3B8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33</w:t>
            </w:r>
          </w:p>
        </w:tc>
      </w:tr>
      <w:tr w:rsidR="002F3B83" w:rsidRPr="00146D8E" w14:paraId="2F13A8A1" w14:textId="77777777" w:rsidTr="00394706">
        <w:tc>
          <w:tcPr>
            <w:tcW w:w="8537" w:type="dxa"/>
          </w:tcPr>
          <w:p w14:paraId="222EE95B" w14:textId="3B59037E" w:rsidR="002F3B83" w:rsidRPr="00146D8E" w:rsidRDefault="002D7890" w:rsidP="00C9418A">
            <w:pPr>
              <w:tabs>
                <w:tab w:val="left" w:pos="991"/>
              </w:tabs>
              <w:spacing w:before="240"/>
              <w:ind w:firstLine="208"/>
              <w:jc w:val="both"/>
              <w:rPr>
                <w:rFonts w:ascii="Times New Roman" w:hAnsi="Times New Roman" w:cs="Times New Roman"/>
                <w:sz w:val="24"/>
                <w:szCs w:val="24"/>
                <w:lang w:val="uk-UA"/>
              </w:rPr>
            </w:pPr>
            <w:r w:rsidRPr="004F0F32">
              <w:rPr>
                <w:rFonts w:ascii="Times New Roman" w:hAnsi="Times New Roman" w:cs="Times New Roman"/>
                <w:sz w:val="24"/>
                <w:szCs w:val="24"/>
                <w:lang w:val="uk-UA"/>
              </w:rPr>
              <w:t>b) У</w:t>
            </w:r>
            <w:r w:rsidRPr="00146D8E">
              <w:rPr>
                <w:rFonts w:ascii="Times New Roman" w:hAnsi="Times New Roman" w:cs="Times New Roman"/>
                <w:sz w:val="24"/>
                <w:szCs w:val="24"/>
                <w:lang w:val="uk-UA"/>
              </w:rPr>
              <w:t xml:space="preserve"> літературі та юриспруденції точиться дискусія, чи можливо</w:t>
            </w:r>
            <w:r w:rsidR="004F0F32">
              <w:rPr>
                <w:rFonts w:ascii="Times New Roman" w:hAnsi="Times New Roman" w:cs="Times New Roman"/>
                <w:sz w:val="24"/>
                <w:szCs w:val="24"/>
                <w:lang w:val="uk-UA"/>
              </w:rPr>
              <w:t xml:space="preserve"> взагалі</w:t>
            </w:r>
            <w:r w:rsidRPr="00146D8E">
              <w:rPr>
                <w:rFonts w:ascii="Times New Roman" w:hAnsi="Times New Roman" w:cs="Times New Roman"/>
                <w:sz w:val="24"/>
                <w:szCs w:val="24"/>
                <w:lang w:val="uk-UA"/>
              </w:rPr>
              <w:t xml:space="preserve">, і якщо так, то якою мірою звертатися до </w:t>
            </w:r>
            <w:r w:rsidR="00C9418A">
              <w:rPr>
                <w:rFonts w:ascii="Times New Roman" w:hAnsi="Times New Roman" w:cs="Times New Roman"/>
                <w:sz w:val="24"/>
                <w:szCs w:val="24"/>
                <w:lang w:val="uk-UA"/>
              </w:rPr>
              <w:t xml:space="preserve">норми </w:t>
            </w:r>
            <w:r w:rsidRPr="00146D8E">
              <w:rPr>
                <w:rFonts w:ascii="Times New Roman" w:hAnsi="Times New Roman" w:cs="Times New Roman"/>
                <w:sz w:val="24"/>
                <w:szCs w:val="24"/>
                <w:lang w:val="uk-UA"/>
              </w:rPr>
              <w:t xml:space="preserve">§ 73 СК ХІІ як до рівноцінної заміни застереження у </w:t>
            </w:r>
            <w:r w:rsidR="004F0F32">
              <w:rPr>
                <w:rFonts w:ascii="Times New Roman" w:hAnsi="Times New Roman" w:cs="Times New Roman"/>
                <w:sz w:val="24"/>
                <w:szCs w:val="24"/>
                <w:lang w:val="uk-UA"/>
              </w:rPr>
              <w:t>другій книзі</w:t>
            </w:r>
            <w:r w:rsidRPr="00146D8E">
              <w:rPr>
                <w:rFonts w:ascii="Times New Roman" w:hAnsi="Times New Roman" w:cs="Times New Roman"/>
                <w:sz w:val="24"/>
                <w:szCs w:val="24"/>
                <w:lang w:val="uk-UA"/>
              </w:rPr>
              <w:t xml:space="preserve"> Соціального к</w:t>
            </w:r>
            <w:r w:rsidR="004F0F32">
              <w:rPr>
                <w:rFonts w:ascii="Times New Roman" w:hAnsi="Times New Roman" w:cs="Times New Roman"/>
                <w:sz w:val="24"/>
                <w:szCs w:val="24"/>
                <w:lang w:val="uk-UA"/>
              </w:rPr>
              <w:t>одексу, яке відповідає альт. 2 реч</w:t>
            </w:r>
            <w:r w:rsidRPr="00146D8E">
              <w:rPr>
                <w:rFonts w:ascii="Times New Roman" w:hAnsi="Times New Roman" w:cs="Times New Roman"/>
                <w:sz w:val="24"/>
                <w:szCs w:val="24"/>
                <w:lang w:val="uk-UA"/>
              </w:rPr>
              <w:t xml:space="preserve">. 2 абз. </w:t>
            </w:r>
            <w:r w:rsidR="004F0F32">
              <w:rPr>
                <w:rFonts w:ascii="Times New Roman" w:hAnsi="Times New Roman" w:cs="Times New Roman"/>
                <w:sz w:val="24"/>
                <w:szCs w:val="24"/>
                <w:lang w:val="uk-UA"/>
              </w:rPr>
              <w:t xml:space="preserve">1 § 28 СК ХІІ, оскільки </w:t>
            </w:r>
            <w:r w:rsidR="00C9418A">
              <w:rPr>
                <w:rFonts w:ascii="Times New Roman" w:hAnsi="Times New Roman" w:cs="Times New Roman"/>
                <w:sz w:val="24"/>
                <w:szCs w:val="24"/>
                <w:lang w:val="uk-UA"/>
              </w:rPr>
              <w:t>на цю норму у</w:t>
            </w:r>
            <w:r w:rsidR="004F0F32">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9 </w:t>
            </w:r>
            <w:r w:rsidR="004F0F32">
              <w:rPr>
                <w:rFonts w:ascii="Times New Roman" w:hAnsi="Times New Roman" w:cs="Times New Roman"/>
                <w:sz w:val="24"/>
                <w:szCs w:val="24"/>
                <w:lang w:val="uk-UA"/>
              </w:rPr>
              <w:t>розділ</w:t>
            </w:r>
            <w:r w:rsidR="00C9418A">
              <w:rPr>
                <w:rFonts w:ascii="Times New Roman" w:hAnsi="Times New Roman" w:cs="Times New Roman"/>
                <w:sz w:val="24"/>
                <w:szCs w:val="24"/>
                <w:lang w:val="uk-UA"/>
              </w:rPr>
              <w:t>і</w:t>
            </w:r>
            <w:r w:rsidR="004F0F32">
              <w:rPr>
                <w:rFonts w:ascii="Times New Roman" w:hAnsi="Times New Roman" w:cs="Times New Roman"/>
                <w:sz w:val="24"/>
                <w:szCs w:val="24"/>
                <w:lang w:val="uk-UA"/>
              </w:rPr>
              <w:t xml:space="preserve"> дванадцятої книги</w:t>
            </w:r>
            <w:r w:rsidRPr="00146D8E">
              <w:rPr>
                <w:rFonts w:ascii="Times New Roman" w:hAnsi="Times New Roman" w:cs="Times New Roman"/>
                <w:sz w:val="24"/>
                <w:szCs w:val="24"/>
                <w:lang w:val="uk-UA"/>
              </w:rPr>
              <w:t xml:space="preserve"> Соціального кодексу не </w:t>
            </w:r>
            <w:r w:rsidR="00C9418A">
              <w:rPr>
                <w:rFonts w:ascii="Times New Roman" w:hAnsi="Times New Roman" w:cs="Times New Roman"/>
                <w:sz w:val="24"/>
                <w:szCs w:val="24"/>
                <w:lang w:val="uk-UA"/>
              </w:rPr>
              <w:t>поширюються положення реч. 1 абз. 2 § 5 СК ІІ і реч</w:t>
            </w:r>
            <w:r w:rsidRPr="00146D8E">
              <w:rPr>
                <w:rFonts w:ascii="Times New Roman" w:hAnsi="Times New Roman" w:cs="Times New Roman"/>
                <w:sz w:val="24"/>
                <w:szCs w:val="24"/>
                <w:lang w:val="uk-UA"/>
              </w:rPr>
              <w:t>. 1 § 21 СК ХІІ про виключен</w:t>
            </w:r>
            <w:r w:rsidR="00C9418A">
              <w:rPr>
                <w:rFonts w:ascii="Times New Roman" w:hAnsi="Times New Roman" w:cs="Times New Roman"/>
                <w:sz w:val="24"/>
                <w:szCs w:val="24"/>
                <w:lang w:val="uk-UA"/>
              </w:rPr>
              <w:t>ня</w:t>
            </w:r>
            <w:r w:rsidRPr="00146D8E">
              <w:rPr>
                <w:rFonts w:ascii="Times New Roman" w:hAnsi="Times New Roman" w:cs="Times New Roman"/>
                <w:sz w:val="24"/>
                <w:szCs w:val="24"/>
                <w:lang w:val="uk-UA"/>
              </w:rPr>
              <w:t xml:space="preserve"> допомоги на підставах, визначених </w:t>
            </w:r>
            <w:r w:rsidR="00C9418A">
              <w:rPr>
                <w:rFonts w:ascii="Times New Roman" w:hAnsi="Times New Roman" w:cs="Times New Roman"/>
                <w:sz w:val="24"/>
                <w:szCs w:val="24"/>
                <w:lang w:val="uk-UA"/>
              </w:rPr>
              <w:t>дванадцятою книгою</w:t>
            </w:r>
            <w:r w:rsidRPr="00146D8E">
              <w:rPr>
                <w:rFonts w:ascii="Times New Roman" w:hAnsi="Times New Roman" w:cs="Times New Roman"/>
                <w:sz w:val="24"/>
                <w:szCs w:val="24"/>
                <w:lang w:val="uk-UA"/>
              </w:rPr>
              <w:t xml:space="preserve"> Соціального кодексу. </w:t>
            </w:r>
            <w:r w:rsidR="00C9418A">
              <w:rPr>
                <w:rFonts w:ascii="Times New Roman" w:hAnsi="Times New Roman" w:cs="Times New Roman"/>
                <w:sz w:val="24"/>
                <w:szCs w:val="24"/>
                <w:lang w:val="uk-UA"/>
              </w:rPr>
              <w:t>Ця н</w:t>
            </w:r>
            <w:r w:rsidRPr="00146D8E">
              <w:rPr>
                <w:rFonts w:ascii="Times New Roman" w:hAnsi="Times New Roman" w:cs="Times New Roman"/>
                <w:sz w:val="24"/>
                <w:szCs w:val="24"/>
                <w:lang w:val="uk-UA"/>
              </w:rPr>
              <w:t>орма формулюється таким чином:</w:t>
            </w:r>
          </w:p>
        </w:tc>
        <w:tc>
          <w:tcPr>
            <w:tcW w:w="851" w:type="dxa"/>
          </w:tcPr>
          <w:p w14:paraId="7CBB0DF7" w14:textId="225F9E87" w:rsidR="002F3B83" w:rsidRPr="00146D8E" w:rsidRDefault="002F3B8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34</w:t>
            </w:r>
          </w:p>
        </w:tc>
      </w:tr>
      <w:tr w:rsidR="002D7890" w:rsidRPr="00146D8E" w14:paraId="45E5C3FD" w14:textId="77777777" w:rsidTr="00394706">
        <w:tc>
          <w:tcPr>
            <w:tcW w:w="8537" w:type="dxa"/>
          </w:tcPr>
          <w:p w14:paraId="64D4B108" w14:textId="0B71D062" w:rsidR="002D7890" w:rsidRPr="00146D8E" w:rsidRDefault="002D7890" w:rsidP="007658BE">
            <w:pPr>
              <w:tabs>
                <w:tab w:val="left" w:pos="991"/>
              </w:tabs>
              <w:spacing w:before="240"/>
              <w:ind w:firstLine="208"/>
              <w:jc w:val="center"/>
              <w:rPr>
                <w:rFonts w:ascii="Times New Roman" w:hAnsi="Times New Roman" w:cs="Times New Roman"/>
                <w:sz w:val="24"/>
                <w:szCs w:val="24"/>
                <w:highlight w:val="yellow"/>
                <w:lang w:val="uk-UA"/>
              </w:rPr>
            </w:pPr>
            <w:r w:rsidRPr="00146D8E">
              <w:rPr>
                <w:rFonts w:ascii="Times New Roman" w:hAnsi="Times New Roman" w:cs="Times New Roman"/>
                <w:sz w:val="24"/>
                <w:szCs w:val="24"/>
                <w:lang w:val="uk-UA"/>
              </w:rPr>
              <w:t>§</w:t>
            </w:r>
            <w:r w:rsidRPr="00146D8E">
              <w:rPr>
                <w:rFonts w:ascii="Times New Roman" w:hAnsi="Times New Roman" w:cs="Times New Roman"/>
                <w:spacing w:val="-1"/>
                <w:sz w:val="24"/>
                <w:szCs w:val="24"/>
                <w:lang w:val="uk-UA"/>
              </w:rPr>
              <w:t xml:space="preserve"> </w:t>
            </w:r>
            <w:r w:rsidRPr="00146D8E">
              <w:rPr>
                <w:rFonts w:ascii="Times New Roman" w:hAnsi="Times New Roman" w:cs="Times New Roman"/>
                <w:sz w:val="24"/>
                <w:szCs w:val="24"/>
                <w:lang w:val="uk-UA"/>
              </w:rPr>
              <w:t>73</w:t>
            </w:r>
          </w:p>
        </w:tc>
        <w:tc>
          <w:tcPr>
            <w:tcW w:w="851" w:type="dxa"/>
          </w:tcPr>
          <w:p w14:paraId="4E985AF2" w14:textId="06763794"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35</w:t>
            </w:r>
          </w:p>
        </w:tc>
      </w:tr>
      <w:tr w:rsidR="002D7890" w:rsidRPr="00146D8E" w14:paraId="43F14581" w14:textId="77777777" w:rsidTr="00394706">
        <w:tc>
          <w:tcPr>
            <w:tcW w:w="8537" w:type="dxa"/>
          </w:tcPr>
          <w:p w14:paraId="2725FE5F" w14:textId="1B4BEE08" w:rsidR="002D7890" w:rsidRPr="00146D8E" w:rsidRDefault="002D7890" w:rsidP="007658BE">
            <w:pPr>
              <w:tabs>
                <w:tab w:val="left" w:pos="991"/>
              </w:tabs>
              <w:spacing w:before="240"/>
              <w:ind w:firstLine="208"/>
              <w:jc w:val="center"/>
              <w:rPr>
                <w:rFonts w:ascii="Times New Roman" w:hAnsi="Times New Roman" w:cs="Times New Roman"/>
                <w:sz w:val="24"/>
                <w:szCs w:val="24"/>
                <w:highlight w:val="yellow"/>
                <w:lang w:val="uk-UA"/>
              </w:rPr>
            </w:pPr>
            <w:r w:rsidRPr="00146D8E">
              <w:rPr>
                <w:rFonts w:ascii="Times New Roman" w:hAnsi="Times New Roman" w:cs="Times New Roman"/>
                <w:sz w:val="24"/>
                <w:szCs w:val="24"/>
                <w:lang w:val="uk-UA"/>
              </w:rPr>
              <w:t>Допомога на випадок особливих життєвих обставин</w:t>
            </w:r>
          </w:p>
        </w:tc>
        <w:tc>
          <w:tcPr>
            <w:tcW w:w="851" w:type="dxa"/>
          </w:tcPr>
          <w:p w14:paraId="779C5838" w14:textId="328AD15A"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36</w:t>
            </w:r>
          </w:p>
        </w:tc>
      </w:tr>
      <w:tr w:rsidR="002D7890" w:rsidRPr="00146D8E" w14:paraId="6E8502FB" w14:textId="77777777" w:rsidTr="00394706">
        <w:tc>
          <w:tcPr>
            <w:tcW w:w="8537" w:type="dxa"/>
          </w:tcPr>
          <w:p w14:paraId="03688092" w14:textId="6CB7AC61" w:rsidR="002D7890" w:rsidRPr="00146D8E" w:rsidRDefault="002D7890" w:rsidP="007658BE">
            <w:pPr>
              <w:tabs>
                <w:tab w:val="left" w:pos="991"/>
              </w:tabs>
              <w:spacing w:before="240"/>
              <w:ind w:firstLine="208"/>
              <w:jc w:val="both"/>
              <w:rPr>
                <w:rFonts w:ascii="Times New Roman" w:hAnsi="Times New Roman" w:cs="Times New Roman"/>
                <w:sz w:val="24"/>
                <w:szCs w:val="24"/>
                <w:highlight w:val="yellow"/>
                <w:lang w:val="uk-UA"/>
              </w:rPr>
            </w:pPr>
            <w:r w:rsidRPr="00146D8E">
              <w:rPr>
                <w:rFonts w:ascii="Times New Roman" w:hAnsi="Times New Roman" w:cs="Times New Roman"/>
                <w:sz w:val="24"/>
                <w:szCs w:val="24"/>
                <w:lang w:val="uk-UA"/>
              </w:rPr>
              <w:t>Допомога може також надаватися і в інших життєвих обставинах, якщо вони виправдовують використання державних коштів. Грошова допомога може надаватися як субсидія або позика.</w:t>
            </w:r>
          </w:p>
        </w:tc>
        <w:tc>
          <w:tcPr>
            <w:tcW w:w="851" w:type="dxa"/>
          </w:tcPr>
          <w:p w14:paraId="5B1923F3" w14:textId="75E64C05"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37</w:t>
            </w:r>
          </w:p>
        </w:tc>
      </w:tr>
      <w:tr w:rsidR="002D7890" w:rsidRPr="00146D8E" w14:paraId="6D186045" w14:textId="77777777" w:rsidTr="00394706">
        <w:tc>
          <w:tcPr>
            <w:tcW w:w="8537" w:type="dxa"/>
          </w:tcPr>
          <w:p w14:paraId="46CD82EB" w14:textId="5255465E" w:rsidR="002D7890" w:rsidRPr="00146D8E" w:rsidRDefault="002D7890" w:rsidP="00C9418A">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Згідно з рішенням Федерального соціального суду від 7 листопада 2006 р. - B 7b AS 14/06 R - (</w:t>
            </w:r>
            <w:r w:rsidR="0015164C" w:rsidRPr="0015164C">
              <w:rPr>
                <w:rFonts w:ascii="Times New Roman" w:hAnsi="Times New Roman" w:cs="Times New Roman"/>
                <w:i/>
                <w:lang w:val="uk-UA"/>
              </w:rPr>
              <w:t>Рішення Федерального соціального суду</w:t>
            </w:r>
            <w:r w:rsidR="0015164C" w:rsidRPr="00146D8E">
              <w:rPr>
                <w:rFonts w:ascii="Times New Roman" w:hAnsi="Times New Roman" w:cs="Times New Roman"/>
                <w:lang w:val="uk-UA"/>
              </w:rPr>
              <w:t xml:space="preserve"> </w:t>
            </w:r>
            <w:r w:rsidRPr="00146D8E">
              <w:rPr>
                <w:rFonts w:ascii="Times New Roman" w:hAnsi="Times New Roman" w:cs="Times New Roman"/>
                <w:lang w:val="uk-UA"/>
              </w:rPr>
              <w:t xml:space="preserve">BSGE 97, 242 &lt;249 від </w:t>
            </w:r>
            <w:r w:rsidR="00C9418A">
              <w:rPr>
                <w:rFonts w:ascii="Times New Roman" w:hAnsi="Times New Roman" w:cs="Times New Roman"/>
                <w:lang w:val="uk-UA"/>
              </w:rPr>
              <w:lastRenderedPageBreak/>
              <w:t>цифри</w:t>
            </w:r>
            <w:r w:rsidRPr="00146D8E">
              <w:rPr>
                <w:rFonts w:ascii="Times New Roman" w:hAnsi="Times New Roman" w:cs="Times New Roman"/>
                <w:lang w:val="uk-UA"/>
              </w:rPr>
              <w:t xml:space="preserve"> на полях 21 і далі), у випадку нетипових потреб, які можна вважати зіставними із потребами, </w:t>
            </w:r>
            <w:r w:rsidR="00C9418A">
              <w:rPr>
                <w:rFonts w:ascii="Times New Roman" w:hAnsi="Times New Roman" w:cs="Times New Roman"/>
                <w:lang w:val="uk-UA"/>
              </w:rPr>
              <w:t>регульованими</w:t>
            </w:r>
            <w:r w:rsidRPr="00146D8E">
              <w:rPr>
                <w:rFonts w:ascii="Times New Roman" w:hAnsi="Times New Roman" w:cs="Times New Roman"/>
                <w:lang w:val="uk-UA"/>
              </w:rPr>
              <w:t xml:space="preserve"> у §§ 47-74 СК XII, додаткова допомога надається відповідно до § 73 СК XII. До таких нетипових потреб Федеральний соціальний суд відносить витрати, пов'язані із реалізацією права на доступ до дітей тим із батьків, який після розлучення проживає окремо. Окрім рішення, прийнятого Федеральним соціальним судом у такій справі, у практиці соціального судочинства відсутнє вичерпне пояснення передумов для надання додаткової допомоги на підставі § 73 СК XII одержувачам допомоги згідно з </w:t>
            </w:r>
            <w:r w:rsidR="00C9418A">
              <w:rPr>
                <w:rFonts w:ascii="Times New Roman" w:hAnsi="Times New Roman" w:cs="Times New Roman"/>
                <w:lang w:val="uk-UA"/>
              </w:rPr>
              <w:t>другою книгою</w:t>
            </w:r>
            <w:r w:rsidRPr="00146D8E">
              <w:rPr>
                <w:rFonts w:ascii="Times New Roman" w:hAnsi="Times New Roman" w:cs="Times New Roman"/>
                <w:lang w:val="uk-UA"/>
              </w:rPr>
              <w:t xml:space="preserve"> Соціального кодексу. Сам Федеральний соціальний суд як у згаданому вище рішенні, так і у своїх поданнях чітко пояснює, що § 73 СК XII не </w:t>
            </w:r>
            <w:r w:rsidR="00C9418A">
              <w:rPr>
                <w:rFonts w:ascii="Times New Roman" w:hAnsi="Times New Roman" w:cs="Times New Roman"/>
                <w:lang w:val="uk-UA"/>
              </w:rPr>
              <w:t>слід</w:t>
            </w:r>
            <w:r w:rsidRPr="00146D8E">
              <w:rPr>
                <w:rFonts w:ascii="Times New Roman" w:hAnsi="Times New Roman" w:cs="Times New Roman"/>
                <w:lang w:val="uk-UA"/>
              </w:rPr>
              <w:t xml:space="preserve"> трактувати</w:t>
            </w:r>
            <w:r w:rsidR="00C9418A">
              <w:rPr>
                <w:rFonts w:ascii="Times New Roman" w:hAnsi="Times New Roman" w:cs="Times New Roman"/>
                <w:lang w:val="uk-UA"/>
              </w:rPr>
              <w:t xml:space="preserve"> як загальну</w:t>
            </w:r>
            <w:r w:rsidRPr="00146D8E">
              <w:rPr>
                <w:rFonts w:ascii="Times New Roman" w:hAnsi="Times New Roman" w:cs="Times New Roman"/>
                <w:lang w:val="uk-UA"/>
              </w:rPr>
              <w:t xml:space="preserve"> стандартна норма для одержувачів допомоги на підставі СК ІІ.</w:t>
            </w:r>
            <w:r w:rsidR="00C9418A">
              <w:rPr>
                <w:rFonts w:ascii="Times New Roman" w:hAnsi="Times New Roman" w:cs="Times New Roman"/>
                <w:lang w:val="uk-UA"/>
              </w:rPr>
              <w:t xml:space="preserve"> </w:t>
            </w:r>
            <w:r w:rsidRPr="00146D8E">
              <w:rPr>
                <w:rFonts w:ascii="Times New Roman" w:hAnsi="Times New Roman" w:cs="Times New Roman"/>
                <w:lang w:val="uk-UA"/>
              </w:rPr>
              <w:t xml:space="preserve">У судовій практиці вищих інстанцій наявність ситуацій нетипових потреб оцінюється по-різному (див., наприклад, </w:t>
            </w:r>
            <w:r w:rsidRPr="00C9418A">
              <w:rPr>
                <w:rFonts w:ascii="Times New Roman" w:hAnsi="Times New Roman" w:cs="Times New Roman"/>
                <w:i/>
                <w:lang w:val="uk-UA"/>
              </w:rPr>
              <w:t>рішення соціального суду землі Північний Рейн-Вестфалія</w:t>
            </w:r>
            <w:r w:rsidRPr="00146D8E">
              <w:rPr>
                <w:rFonts w:ascii="Times New Roman" w:hAnsi="Times New Roman" w:cs="Times New Roman"/>
                <w:lang w:val="uk-UA"/>
              </w:rPr>
              <w:t xml:space="preserve"> щодо збільшення витрат на придбання ліків, які відпускаються без рецепта, від 22 червня 2007 р. - </w:t>
            </w:r>
            <w:r w:rsidRPr="00C9418A">
              <w:rPr>
                <w:rFonts w:ascii="Times New Roman" w:hAnsi="Times New Roman" w:cs="Times New Roman"/>
                <w:i/>
                <w:lang w:val="uk-UA"/>
              </w:rPr>
              <w:t>L 1 B 7/07 AS ER</w:t>
            </w:r>
            <w:r w:rsidRPr="00146D8E">
              <w:rPr>
                <w:rFonts w:ascii="Times New Roman" w:hAnsi="Times New Roman" w:cs="Times New Roman"/>
                <w:lang w:val="uk-UA"/>
              </w:rPr>
              <w:t xml:space="preserve"> -, juris, від </w:t>
            </w:r>
            <w:r w:rsidR="00C9418A">
              <w:rPr>
                <w:rFonts w:ascii="Times New Roman" w:hAnsi="Times New Roman" w:cs="Times New Roman"/>
                <w:lang w:val="uk-UA"/>
              </w:rPr>
              <w:t>цифри</w:t>
            </w:r>
            <w:r w:rsidRPr="00146D8E">
              <w:rPr>
                <w:rFonts w:ascii="Times New Roman" w:hAnsi="Times New Roman" w:cs="Times New Roman"/>
                <w:lang w:val="uk-UA"/>
              </w:rPr>
              <w:t xml:space="preserve"> на полях 28 і далі, з одного боку та </w:t>
            </w:r>
            <w:r w:rsidRPr="00C9418A">
              <w:rPr>
                <w:rFonts w:ascii="Times New Roman" w:hAnsi="Times New Roman" w:cs="Times New Roman"/>
                <w:i/>
                <w:lang w:val="uk-UA"/>
              </w:rPr>
              <w:t>рішення соціального суду землі Баден-Вюртемберг</w:t>
            </w:r>
            <w:r w:rsidRPr="00146D8E">
              <w:rPr>
                <w:rFonts w:ascii="Times New Roman" w:hAnsi="Times New Roman" w:cs="Times New Roman"/>
                <w:lang w:val="uk-UA"/>
              </w:rPr>
              <w:t xml:space="preserve"> від 22 листопада 2007 р. - </w:t>
            </w:r>
            <w:r w:rsidRPr="00C9418A">
              <w:rPr>
                <w:rFonts w:ascii="Times New Roman" w:hAnsi="Times New Roman" w:cs="Times New Roman"/>
                <w:i/>
                <w:lang w:val="uk-UA"/>
              </w:rPr>
              <w:t>L 7 SO 4180/06</w:t>
            </w:r>
            <w:r w:rsidRPr="00146D8E">
              <w:rPr>
                <w:rFonts w:ascii="Times New Roman" w:hAnsi="Times New Roman" w:cs="Times New Roman"/>
                <w:lang w:val="uk-UA"/>
              </w:rPr>
              <w:t xml:space="preserve"> -, juris, </w:t>
            </w:r>
            <w:r w:rsidR="00C9418A">
              <w:rPr>
                <w:rFonts w:ascii="Times New Roman" w:hAnsi="Times New Roman" w:cs="Times New Roman"/>
                <w:lang w:val="uk-UA"/>
              </w:rPr>
              <w:t>цифра</w:t>
            </w:r>
            <w:r w:rsidRPr="00146D8E">
              <w:rPr>
                <w:rFonts w:ascii="Times New Roman" w:hAnsi="Times New Roman" w:cs="Times New Roman"/>
                <w:lang w:val="uk-UA"/>
              </w:rPr>
              <w:t xml:space="preserve"> на полях 23, з іншого боку). При цьому Федеральний соціальний суд відмовив у визнанні транспортних витрат на школярів як нетипової потреби (рішення від 28 жовтня 2009 р. - </w:t>
            </w:r>
            <w:r w:rsidRPr="00BD5FCC">
              <w:rPr>
                <w:rFonts w:ascii="Times New Roman" w:hAnsi="Times New Roman" w:cs="Times New Roman"/>
                <w:i/>
                <w:lang w:val="uk-UA"/>
              </w:rPr>
              <w:t>B 14 AS 44/08 R</w:t>
            </w:r>
            <w:r w:rsidRPr="00146D8E">
              <w:rPr>
                <w:rFonts w:ascii="Times New Roman" w:hAnsi="Times New Roman" w:cs="Times New Roman"/>
                <w:lang w:val="uk-UA"/>
              </w:rPr>
              <w:t>, в даний час доступне лише як протокол засідання).</w:t>
            </w:r>
          </w:p>
        </w:tc>
        <w:tc>
          <w:tcPr>
            <w:tcW w:w="851" w:type="dxa"/>
          </w:tcPr>
          <w:p w14:paraId="55244FDB" w14:textId="2CA2504E"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38</w:t>
            </w:r>
          </w:p>
        </w:tc>
      </w:tr>
      <w:tr w:rsidR="002D7890" w:rsidRPr="00146D8E" w14:paraId="5883870E" w14:textId="77777777" w:rsidTr="00394706">
        <w:tc>
          <w:tcPr>
            <w:tcW w:w="8537" w:type="dxa"/>
          </w:tcPr>
          <w:p w14:paraId="751F39DC" w14:textId="141F8E6C" w:rsidR="002D7890" w:rsidRPr="00146D8E" w:rsidRDefault="002D7890" w:rsidP="00D81FDA">
            <w:pPr>
              <w:tabs>
                <w:tab w:val="left" w:pos="991"/>
              </w:tabs>
              <w:spacing w:before="240"/>
              <w:ind w:firstLine="208"/>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5. Крім допомоги для забезпечення життєвих потреб надається допомога для інтеграції до п</w:t>
            </w:r>
            <w:r w:rsidR="00D81FDA">
              <w:rPr>
                <w:rFonts w:ascii="Times New Roman" w:hAnsi="Times New Roman" w:cs="Times New Roman"/>
                <w:sz w:val="24"/>
                <w:szCs w:val="24"/>
                <w:lang w:val="uk-UA"/>
              </w:rPr>
              <w:t>раці, яка раніше передбачалась</w:t>
            </w:r>
            <w:r w:rsidRPr="00146D8E">
              <w:rPr>
                <w:rFonts w:ascii="Times New Roman" w:hAnsi="Times New Roman" w:cs="Times New Roman"/>
                <w:sz w:val="24"/>
                <w:szCs w:val="24"/>
                <w:lang w:val="uk-UA"/>
              </w:rPr>
              <w:t xml:space="preserve"> §§ 16 та 29 СК II </w:t>
            </w:r>
            <w:r w:rsidR="00D81FDA">
              <w:rPr>
                <w:rFonts w:ascii="Times New Roman" w:hAnsi="Times New Roman" w:cs="Times New Roman"/>
                <w:sz w:val="24"/>
                <w:szCs w:val="24"/>
                <w:lang w:val="uk-UA"/>
              </w:rPr>
              <w:t xml:space="preserve">у </w:t>
            </w:r>
            <w:r w:rsidRPr="00146D8E">
              <w:rPr>
                <w:rFonts w:ascii="Times New Roman" w:hAnsi="Times New Roman" w:cs="Times New Roman"/>
                <w:sz w:val="24"/>
                <w:szCs w:val="24"/>
                <w:lang w:val="uk-UA"/>
              </w:rPr>
              <w:t>стар</w:t>
            </w:r>
            <w:r w:rsidR="00D81FDA">
              <w:rPr>
                <w:rFonts w:ascii="Times New Roman" w:hAnsi="Times New Roman" w:cs="Times New Roman"/>
                <w:sz w:val="24"/>
                <w:szCs w:val="24"/>
                <w:lang w:val="uk-UA"/>
              </w:rPr>
              <w:t>ій</w:t>
            </w:r>
            <w:r w:rsidRPr="00146D8E">
              <w:rPr>
                <w:rFonts w:ascii="Times New Roman" w:hAnsi="Times New Roman" w:cs="Times New Roman"/>
                <w:sz w:val="24"/>
                <w:szCs w:val="24"/>
                <w:lang w:val="uk-UA"/>
              </w:rPr>
              <w:t xml:space="preserve"> редакції, а з 1 січня 2009 р. була встановлена у §§ 16-16g СК II (Закон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переорієнтацію інструментів ринку праці</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від 21 грудня 2008 р. &lt;</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с. 2917&gt;). Працездатні особи, які потребують матеріальної допомоги, можуть, наприклад, отримувати допомогу для сприяння под</w:t>
            </w:r>
            <w:r w:rsidR="00D81FDA">
              <w:rPr>
                <w:rFonts w:ascii="Times New Roman" w:hAnsi="Times New Roman" w:cs="Times New Roman"/>
                <w:sz w:val="24"/>
                <w:szCs w:val="24"/>
                <w:lang w:val="uk-UA"/>
              </w:rPr>
              <w:t>альшому професійному розвитку (реч</w:t>
            </w:r>
            <w:r w:rsidRPr="00146D8E">
              <w:rPr>
                <w:rFonts w:ascii="Times New Roman" w:hAnsi="Times New Roman" w:cs="Times New Roman"/>
                <w:sz w:val="24"/>
                <w:szCs w:val="24"/>
                <w:lang w:val="uk-UA"/>
              </w:rPr>
              <w:t xml:space="preserve">. 1 абз. 1 § </w:t>
            </w:r>
            <w:r w:rsidR="00D81FDA">
              <w:rPr>
                <w:rFonts w:ascii="Times New Roman" w:hAnsi="Times New Roman" w:cs="Times New Roman"/>
                <w:sz w:val="24"/>
                <w:szCs w:val="24"/>
                <w:lang w:val="uk-UA"/>
              </w:rPr>
              <w:t>16 СК II у старій редакції або реч</w:t>
            </w:r>
            <w:r w:rsidRPr="00146D8E">
              <w:rPr>
                <w:rFonts w:ascii="Times New Roman" w:hAnsi="Times New Roman" w:cs="Times New Roman"/>
                <w:sz w:val="24"/>
                <w:szCs w:val="24"/>
                <w:lang w:val="uk-UA"/>
              </w:rPr>
              <w:t>. 2 абз. 1 § 16 СК II у новій редакції у поєднанні з §§ 77 і далі та 417 СК III). У разі необхідності інтеграції до праці працездатної особи, яка потребує матеріальної допомоги, суб'єкт базового забезпечення може також надавати послуги або грошові виплати (див. § 4 СК II) для догляду за неповно</w:t>
            </w:r>
            <w:r w:rsidR="00BD5FCC">
              <w:rPr>
                <w:rFonts w:ascii="Times New Roman" w:hAnsi="Times New Roman" w:cs="Times New Roman"/>
                <w:sz w:val="24"/>
                <w:szCs w:val="24"/>
                <w:lang w:val="uk-UA"/>
              </w:rPr>
              <w:t>літніми дітьми (п. 1 реч</w:t>
            </w:r>
            <w:r w:rsidRPr="00146D8E">
              <w:rPr>
                <w:rFonts w:ascii="Times New Roman" w:hAnsi="Times New Roman" w:cs="Times New Roman"/>
                <w:sz w:val="24"/>
                <w:szCs w:val="24"/>
                <w:lang w:val="uk-UA"/>
              </w:rPr>
              <w:t xml:space="preserve">. 2 абз. 2 § 16 СК II (стара редакція); тепер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п. 1 § 16а СК II (нова редакція)).</w:t>
            </w:r>
          </w:p>
        </w:tc>
        <w:tc>
          <w:tcPr>
            <w:tcW w:w="851" w:type="dxa"/>
          </w:tcPr>
          <w:p w14:paraId="49FBB60A" w14:textId="7DBEB922"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39</w:t>
            </w:r>
          </w:p>
        </w:tc>
      </w:tr>
      <w:tr w:rsidR="002D7890" w:rsidRPr="00146D8E" w14:paraId="11F596AC" w14:textId="77777777" w:rsidTr="00394706">
        <w:tc>
          <w:tcPr>
            <w:tcW w:w="8537" w:type="dxa"/>
          </w:tcPr>
          <w:p w14:paraId="0389271C" w14:textId="6798AEC6" w:rsidR="002D7890" w:rsidRPr="00146D8E" w:rsidRDefault="002D7890" w:rsidP="007658BE">
            <w:pPr>
              <w:tabs>
                <w:tab w:val="left" w:pos="991"/>
              </w:tabs>
              <w:spacing w:before="240"/>
              <w:ind w:firstLine="208"/>
              <w:jc w:val="center"/>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t>II.</w:t>
            </w:r>
          </w:p>
        </w:tc>
        <w:tc>
          <w:tcPr>
            <w:tcW w:w="851" w:type="dxa"/>
          </w:tcPr>
          <w:p w14:paraId="3FAE04A9" w14:textId="77777777" w:rsidR="002D7890" w:rsidRPr="00146D8E" w:rsidRDefault="002D7890" w:rsidP="007658BE">
            <w:pPr>
              <w:pStyle w:val="a3"/>
              <w:tabs>
                <w:tab w:val="left" w:pos="9637"/>
              </w:tabs>
              <w:spacing w:before="240"/>
              <w:jc w:val="right"/>
              <w:rPr>
                <w:rFonts w:ascii="Times New Roman" w:hAnsi="Times New Roman" w:cs="Times New Roman"/>
                <w:lang w:val="uk-UA"/>
              </w:rPr>
            </w:pPr>
          </w:p>
        </w:tc>
      </w:tr>
      <w:tr w:rsidR="002D7890" w:rsidRPr="00146D8E" w14:paraId="0827D8A5" w14:textId="77777777" w:rsidTr="00394706">
        <w:tc>
          <w:tcPr>
            <w:tcW w:w="8537" w:type="dxa"/>
          </w:tcPr>
          <w:p w14:paraId="6082246E" w14:textId="3D571595" w:rsidR="002D7890" w:rsidRPr="00146D8E" w:rsidRDefault="004160F3" w:rsidP="007658BE">
            <w:pPr>
              <w:tabs>
                <w:tab w:val="left" w:pos="991"/>
              </w:tabs>
              <w:spacing w:before="240"/>
              <w:ind w:firstLine="208"/>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При визначенні стандартної допомоги в §§ 20 та 28 СК II законодавець спирався на право соціальної допомоги.</w:t>
            </w:r>
          </w:p>
        </w:tc>
        <w:tc>
          <w:tcPr>
            <w:tcW w:w="851" w:type="dxa"/>
          </w:tcPr>
          <w:p w14:paraId="7BBC76D6" w14:textId="0158F7E4"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40</w:t>
            </w:r>
          </w:p>
        </w:tc>
      </w:tr>
      <w:tr w:rsidR="002D7890" w:rsidRPr="00146D8E" w14:paraId="586E34FB" w14:textId="77777777" w:rsidTr="00394706">
        <w:tc>
          <w:tcPr>
            <w:tcW w:w="8537" w:type="dxa"/>
          </w:tcPr>
          <w:p w14:paraId="042C79A2" w14:textId="4DC39297" w:rsidR="002D7890" w:rsidRPr="00146D8E" w:rsidRDefault="008431EB" w:rsidP="00BD5FCC">
            <w:pPr>
              <w:tabs>
                <w:tab w:val="left" w:pos="991"/>
              </w:tabs>
              <w:spacing w:before="240"/>
              <w:ind w:firstLine="208"/>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1. </w:t>
            </w:r>
            <w:r w:rsidR="004160F3" w:rsidRPr="00146D8E">
              <w:rPr>
                <w:rFonts w:ascii="Times New Roman" w:hAnsi="Times New Roman" w:cs="Times New Roman"/>
                <w:sz w:val="24"/>
                <w:szCs w:val="24"/>
                <w:lang w:val="uk-UA"/>
              </w:rPr>
              <w:t xml:space="preserve">Закон </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 xml:space="preserve">, який виходить </w:t>
            </w:r>
            <w:r w:rsidR="00BD5FCC">
              <w:rPr>
                <w:rFonts w:ascii="Times New Roman" w:hAnsi="Times New Roman" w:cs="Times New Roman"/>
                <w:sz w:val="24"/>
                <w:szCs w:val="24"/>
                <w:lang w:val="uk-UA"/>
              </w:rPr>
              <w:t>з принципу індивідуалізації, в реч</w:t>
            </w:r>
            <w:r w:rsidR="004160F3" w:rsidRPr="00146D8E">
              <w:rPr>
                <w:rFonts w:ascii="Times New Roman" w:hAnsi="Times New Roman" w:cs="Times New Roman"/>
                <w:sz w:val="24"/>
                <w:szCs w:val="24"/>
                <w:lang w:val="uk-UA"/>
              </w:rPr>
              <w:t xml:space="preserve">. 1 абз. 1 § 3 передбачає, що вид, форма та рівень соціальної допомоги </w:t>
            </w:r>
            <w:r w:rsidR="00BD5FCC">
              <w:rPr>
                <w:rFonts w:ascii="Times New Roman" w:hAnsi="Times New Roman" w:cs="Times New Roman"/>
                <w:sz w:val="24"/>
                <w:szCs w:val="24"/>
                <w:lang w:val="uk-UA"/>
              </w:rPr>
              <w:t>повинні</w:t>
            </w:r>
            <w:r w:rsidR="004160F3" w:rsidRPr="00146D8E">
              <w:rPr>
                <w:rFonts w:ascii="Times New Roman" w:hAnsi="Times New Roman" w:cs="Times New Roman"/>
                <w:sz w:val="24"/>
                <w:szCs w:val="24"/>
                <w:lang w:val="uk-UA"/>
              </w:rPr>
              <w:t xml:space="preserve"> визначатися в залежності від особливостей конкретного випадку, перш за все, особи одержувача допомоги, типу потреби т</w:t>
            </w:r>
            <w:r w:rsidR="00BD5FCC">
              <w:rPr>
                <w:rFonts w:ascii="Times New Roman" w:hAnsi="Times New Roman" w:cs="Times New Roman"/>
                <w:sz w:val="24"/>
                <w:szCs w:val="24"/>
                <w:lang w:val="uk-UA"/>
              </w:rPr>
              <w:t>а місцевих умов. Згідно з реч</w:t>
            </w:r>
            <w:r w:rsidR="004160F3" w:rsidRPr="00146D8E">
              <w:rPr>
                <w:rFonts w:ascii="Times New Roman" w:hAnsi="Times New Roman" w:cs="Times New Roman"/>
                <w:sz w:val="24"/>
                <w:szCs w:val="24"/>
                <w:lang w:val="uk-UA"/>
              </w:rPr>
              <w:t xml:space="preserve">. 1 абз. 1 § 22 Закону </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 xml:space="preserve">, поточна допомога для забезпечення життєвих потреб надавалась </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за стандартними ставками</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 xml:space="preserve">, які встановлювались органами земель відповідно до федерального законодавства та розпорядження уповноваженого федерального міністерства щодо розміру стандартної ставки. Крім допомоги за цими </w:t>
            </w:r>
            <w:r w:rsidR="004160F3" w:rsidRPr="00146D8E">
              <w:rPr>
                <w:rFonts w:ascii="Times New Roman" w:hAnsi="Times New Roman" w:cs="Times New Roman"/>
                <w:sz w:val="24"/>
                <w:szCs w:val="24"/>
                <w:lang w:val="uk-UA"/>
              </w:rPr>
              <w:lastRenderedPageBreak/>
              <w:t xml:space="preserve">стандартними ставками існували також одноразові субсидії (див. § 21 Закону </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 xml:space="preserve">), наприклад, на полагодження одягу, білизни та взуття; на закупівлю палива для індивідуального опалення або спеціальних навчальних матеріалів для школярів; на ремонт побутової техніки; на утримання </w:t>
            </w:r>
            <w:r w:rsidR="00BD5FCC">
              <w:rPr>
                <w:rFonts w:ascii="Times New Roman" w:hAnsi="Times New Roman" w:cs="Times New Roman"/>
                <w:sz w:val="24"/>
                <w:szCs w:val="24"/>
                <w:lang w:val="uk-UA"/>
              </w:rPr>
              <w:t>житла</w:t>
            </w:r>
            <w:r w:rsidR="004160F3" w:rsidRPr="00146D8E">
              <w:rPr>
                <w:rFonts w:ascii="Times New Roman" w:hAnsi="Times New Roman" w:cs="Times New Roman"/>
                <w:sz w:val="24"/>
                <w:szCs w:val="24"/>
                <w:lang w:val="uk-UA"/>
              </w:rPr>
              <w:t xml:space="preserve">; на придбання споживчих товарів більш тривалого використання з вищою вартістю, а також на особливі випадки (див. </w:t>
            </w:r>
            <w:r w:rsidR="00BD5FCC" w:rsidRPr="00146D8E">
              <w:rPr>
                <w:rFonts w:ascii="Times New Roman" w:hAnsi="Times New Roman" w:cs="Times New Roman"/>
                <w:sz w:val="24"/>
                <w:szCs w:val="24"/>
                <w:lang w:val="uk-UA"/>
              </w:rPr>
              <w:t xml:space="preserve">абз. 1а </w:t>
            </w:r>
            <w:r w:rsidR="00BD5FCC">
              <w:rPr>
                <w:rFonts w:ascii="Times New Roman" w:hAnsi="Times New Roman" w:cs="Times New Roman"/>
                <w:sz w:val="24"/>
                <w:szCs w:val="24"/>
                <w:lang w:val="uk-UA"/>
              </w:rPr>
              <w:t>§ 21</w:t>
            </w:r>
            <w:r w:rsidR="004160F3" w:rsidRPr="00146D8E">
              <w:rPr>
                <w:rFonts w:ascii="Times New Roman" w:hAnsi="Times New Roman" w:cs="Times New Roman"/>
                <w:sz w:val="24"/>
                <w:szCs w:val="24"/>
                <w:lang w:val="uk-UA"/>
              </w:rPr>
              <w:t xml:space="preserve"> Закону </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004160F3" w:rsidRPr="00146D8E">
              <w:rPr>
                <w:rFonts w:ascii="Times New Roman" w:hAnsi="Times New Roman" w:cs="Times New Roman"/>
                <w:sz w:val="24"/>
                <w:szCs w:val="24"/>
                <w:lang w:val="uk-UA"/>
              </w:rPr>
              <w:t xml:space="preserve"> у редакції, що діє з 27 червня 1993 р., </w:t>
            </w:r>
            <w:r w:rsidR="00667668" w:rsidRPr="00146D8E">
              <w:rPr>
                <w:rFonts w:ascii="Times New Roman" w:hAnsi="Times New Roman" w:cs="Times New Roman"/>
                <w:i/>
                <w:sz w:val="24"/>
                <w:szCs w:val="24"/>
                <w:lang w:val="uk-UA"/>
              </w:rPr>
              <w:t>Вісник федеральних законів I</w:t>
            </w:r>
            <w:r w:rsidR="004160F3" w:rsidRPr="00146D8E">
              <w:rPr>
                <w:rFonts w:ascii="Times New Roman" w:hAnsi="Times New Roman" w:cs="Times New Roman"/>
                <w:sz w:val="24"/>
                <w:szCs w:val="24"/>
                <w:lang w:val="uk-UA"/>
              </w:rPr>
              <w:t>, с. 944).</w:t>
            </w:r>
          </w:p>
        </w:tc>
        <w:tc>
          <w:tcPr>
            <w:tcW w:w="851" w:type="dxa"/>
          </w:tcPr>
          <w:p w14:paraId="3942F2ED" w14:textId="100091FA"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41</w:t>
            </w:r>
          </w:p>
        </w:tc>
      </w:tr>
      <w:tr w:rsidR="002D7890" w:rsidRPr="00BD5FCC" w14:paraId="79056761" w14:textId="77777777" w:rsidTr="00394706">
        <w:tc>
          <w:tcPr>
            <w:tcW w:w="8537" w:type="dxa"/>
          </w:tcPr>
          <w:p w14:paraId="5AE4DF28" w14:textId="6EEB59CD" w:rsidR="002D7890" w:rsidRPr="00146D8E" w:rsidRDefault="004160F3" w:rsidP="00BD5FCC">
            <w:pPr>
              <w:pStyle w:val="a5"/>
              <w:tabs>
                <w:tab w:val="left" w:pos="520"/>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а) З моменту набрання чинності Законом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1 червня 1962 р. органи земель спочатку встановлювали стандартні ставки відповідно до моделі споживчого кошика. За основу було взято споживчий кошик, розроблений Німецькою спілкою </w:t>
            </w:r>
            <w:r w:rsidR="00BD5FCC">
              <w:rPr>
                <w:rFonts w:ascii="Times New Roman" w:hAnsi="Times New Roman" w:cs="Times New Roman"/>
                <w:sz w:val="24"/>
                <w:szCs w:val="24"/>
                <w:lang w:val="uk-UA"/>
              </w:rPr>
              <w:t>громадського</w:t>
            </w:r>
            <w:r w:rsidRPr="00146D8E">
              <w:rPr>
                <w:rFonts w:ascii="Times New Roman" w:hAnsi="Times New Roman" w:cs="Times New Roman"/>
                <w:sz w:val="24"/>
                <w:szCs w:val="24"/>
                <w:lang w:val="uk-UA"/>
              </w:rPr>
              <w:t xml:space="preserve"> та приватного добробуту, який був орієнтований на спосіб життя та споживчі звички груп населення з нижчими доходами. На підставі даних Федеральної служби статистики щодо витрат окремих приватних домогосподарств було сформовано референтну групу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так званий перший тип домогосподарств, тобто домогосподарств з двох дорослих осіб з низьким рівнем доходів, які отримували пенсії або соціальну допомогу. Стандартні ставки, запроваджені вже за час дії моделі споживчого кошика, засновані на тому принципі, що стандартна ставка встановлю</w:t>
            </w:r>
            <w:r w:rsidR="00BD5FCC">
              <w:rPr>
                <w:rFonts w:ascii="Times New Roman" w:hAnsi="Times New Roman" w:cs="Times New Roman"/>
                <w:sz w:val="24"/>
                <w:szCs w:val="24"/>
                <w:lang w:val="uk-UA"/>
              </w:rPr>
              <w:t>ється, з одного боку, для голови</w:t>
            </w:r>
            <w:r w:rsidRPr="00146D8E">
              <w:rPr>
                <w:rFonts w:ascii="Times New Roman" w:hAnsi="Times New Roman" w:cs="Times New Roman"/>
                <w:sz w:val="24"/>
                <w:szCs w:val="24"/>
                <w:lang w:val="uk-UA"/>
              </w:rPr>
              <w:t xml:space="preserve"> домогосподарства, до якого прирівнюються також безсімейні особи, а стандартні ставки для інших членів домогосподарства, з іншого боку, визначаються як процентне відношення до стандартної ставки голова домогосподарства (д</w:t>
            </w:r>
            <w:r w:rsidR="00BD5FCC">
              <w:rPr>
                <w:rFonts w:ascii="Times New Roman" w:hAnsi="Times New Roman" w:cs="Times New Roman"/>
                <w:sz w:val="24"/>
                <w:szCs w:val="24"/>
                <w:lang w:val="uk-UA"/>
              </w:rPr>
              <w:t>ив. абз. 1 § 2, абз. 3 Постанови</w:t>
            </w:r>
            <w:r w:rsidRPr="00146D8E">
              <w:rPr>
                <w:rFonts w:ascii="Times New Roman" w:hAnsi="Times New Roman" w:cs="Times New Roman"/>
                <w:sz w:val="24"/>
                <w:szCs w:val="24"/>
                <w:lang w:val="uk-UA"/>
              </w:rPr>
              <w:t xml:space="preserve"> </w:t>
            </w:r>
            <w:r w:rsidR="00BD5FCC">
              <w:rPr>
                <w:rFonts w:ascii="Times New Roman" w:hAnsi="Times New Roman" w:cs="Times New Roman"/>
                <w:sz w:val="24"/>
                <w:szCs w:val="24"/>
                <w:lang w:val="uk-UA"/>
              </w:rPr>
              <w:t>про</w:t>
            </w:r>
            <w:r w:rsidRPr="00146D8E">
              <w:rPr>
                <w:rFonts w:ascii="Times New Roman" w:hAnsi="Times New Roman" w:cs="Times New Roman"/>
                <w:sz w:val="24"/>
                <w:szCs w:val="24"/>
                <w:lang w:val="uk-UA"/>
              </w:rPr>
              <w:t xml:space="preserve"> стандартні ставки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у редакції від 20 липня 1962 р., </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xml:space="preserve">, с. 515). </w:t>
            </w:r>
            <w:r w:rsidR="00BD5FCC">
              <w:rPr>
                <w:rFonts w:ascii="Times New Roman" w:hAnsi="Times New Roman" w:cs="Times New Roman"/>
                <w:sz w:val="24"/>
                <w:szCs w:val="24"/>
                <w:lang w:val="uk-UA"/>
              </w:rPr>
              <w:t>Головою</w:t>
            </w:r>
            <w:r w:rsidRPr="00146D8E">
              <w:rPr>
                <w:rFonts w:ascii="Times New Roman" w:hAnsi="Times New Roman" w:cs="Times New Roman"/>
                <w:sz w:val="24"/>
                <w:szCs w:val="24"/>
                <w:lang w:val="uk-UA"/>
              </w:rPr>
              <w:t xml:space="preserve"> домогосподарства вважався той, на кого покладаються загальні витрати на домогосподарство. Ця система базувалася на припущенні, що витрати на загальне ведення домашнього господарства майже однакові в кожному домогосподарстві і що утримання одноосібного домогосподарства, в цілому, коштує дорожче, ніж домогосподарства, що складається з кількох членів (див. </w:t>
            </w:r>
            <w:r w:rsidR="00BD5FCC" w:rsidRPr="00FF0B81">
              <w:rPr>
                <w:rFonts w:ascii="Times New Roman" w:hAnsi="Times New Roman" w:cs="Times New Roman"/>
                <w:i/>
                <w:sz w:val="24"/>
                <w:szCs w:val="24"/>
              </w:rPr>
              <w:t>Petersen</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Die</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Regels</w:t>
            </w:r>
            <w:r w:rsidR="00BD5FCC" w:rsidRPr="00FF0B81">
              <w:rPr>
                <w:rFonts w:ascii="Times New Roman" w:hAnsi="Times New Roman" w:cs="Times New Roman"/>
                <w:i/>
                <w:sz w:val="24"/>
                <w:szCs w:val="24"/>
                <w:lang w:val="uk-UA"/>
              </w:rPr>
              <w:t>ä</w:t>
            </w:r>
            <w:r w:rsidR="00BD5FCC" w:rsidRPr="00FF0B81">
              <w:rPr>
                <w:rFonts w:ascii="Times New Roman" w:hAnsi="Times New Roman" w:cs="Times New Roman"/>
                <w:i/>
                <w:sz w:val="24"/>
                <w:szCs w:val="24"/>
              </w:rPr>
              <w:t>tze</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nach</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dem</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BSHG</w:t>
            </w:r>
            <w:r w:rsidR="00BD5FCC" w:rsidRPr="00FF0B81">
              <w:rPr>
                <w:rFonts w:ascii="Times New Roman" w:hAnsi="Times New Roman" w:cs="Times New Roman"/>
                <w:i/>
                <w:sz w:val="24"/>
                <w:szCs w:val="24"/>
                <w:lang w:val="uk-UA"/>
              </w:rPr>
              <w:t xml:space="preserve"> – </w:t>
            </w:r>
            <w:r w:rsidR="00BD5FCC" w:rsidRPr="00FF0B81">
              <w:rPr>
                <w:rFonts w:ascii="Times New Roman" w:hAnsi="Times New Roman" w:cs="Times New Roman"/>
                <w:i/>
                <w:sz w:val="24"/>
                <w:szCs w:val="24"/>
              </w:rPr>
              <w:t>ihre</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Bedeutung</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Bemessung</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und</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Festsetzung</w:t>
            </w:r>
            <w:r w:rsidR="00BD5FCC" w:rsidRPr="00FF0B81">
              <w:rPr>
                <w:rFonts w:ascii="Times New Roman" w:hAnsi="Times New Roman" w:cs="Times New Roman"/>
                <w:i/>
                <w:sz w:val="24"/>
                <w:szCs w:val="24"/>
                <w:lang w:val="uk-UA"/>
              </w:rPr>
              <w:t xml:space="preserve"> -, </w:t>
            </w:r>
            <w:r w:rsidR="00BD5FCC" w:rsidRPr="00FF0B81">
              <w:rPr>
                <w:rFonts w:ascii="Times New Roman" w:hAnsi="Times New Roman" w:cs="Times New Roman"/>
                <w:i/>
                <w:sz w:val="24"/>
                <w:szCs w:val="24"/>
              </w:rPr>
              <w:t>Frankfurt</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a</w:t>
            </w:r>
            <w:r w:rsidR="00BD5FCC" w:rsidRPr="00FF0B81">
              <w:rPr>
                <w:rFonts w:ascii="Times New Roman" w:hAnsi="Times New Roman" w:cs="Times New Roman"/>
                <w:i/>
                <w:sz w:val="24"/>
                <w:szCs w:val="24"/>
                <w:lang w:val="uk-UA"/>
              </w:rPr>
              <w:t xml:space="preserve">. </w:t>
            </w:r>
            <w:r w:rsidR="00BD5FCC" w:rsidRPr="00FF0B81">
              <w:rPr>
                <w:rFonts w:ascii="Times New Roman" w:hAnsi="Times New Roman" w:cs="Times New Roman"/>
                <w:i/>
                <w:sz w:val="24"/>
                <w:szCs w:val="24"/>
              </w:rPr>
              <w:t>M</w:t>
            </w:r>
            <w:r w:rsidR="00BD5FCC" w:rsidRPr="00FF0B81">
              <w:rPr>
                <w:rFonts w:ascii="Times New Roman" w:hAnsi="Times New Roman" w:cs="Times New Roman"/>
                <w:i/>
                <w:sz w:val="24"/>
                <w:szCs w:val="24"/>
                <w:lang w:val="uk-UA"/>
              </w:rPr>
              <w:t>. 1972</w:t>
            </w:r>
            <w:r w:rsidR="00FF0B81" w:rsidRPr="00FF0B81">
              <w:rPr>
                <w:rFonts w:ascii="Times New Roman" w:hAnsi="Times New Roman" w:cs="Times New Roman"/>
                <w:sz w:val="24"/>
                <w:szCs w:val="24"/>
                <w:lang w:val="uk-UA"/>
              </w:rPr>
              <w:t xml:space="preserve"> </w:t>
            </w:r>
            <w:r w:rsidR="00FF0B81">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Петерсен, Стандартні ставки в Законі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їх значення, вимірювання та встановлення, </w:t>
            </w:r>
            <w:r w:rsidR="00FB0411"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Франкфурт, 1972</w:t>
            </w:r>
            <w:r w:rsidR="00FF0B81">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с. 30 і далі, </w:t>
            </w:r>
            <w:r w:rsidR="008C792B">
              <w:rPr>
                <w:rFonts w:ascii="Times New Roman" w:hAnsi="Times New Roman" w:cs="Times New Roman"/>
                <w:sz w:val="24"/>
                <w:szCs w:val="24"/>
                <w:lang w:val="en-US"/>
              </w:rPr>
              <w:t>c</w:t>
            </w:r>
            <w:r w:rsidR="008C792B" w:rsidRPr="008C792B">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47 і далі).</w:t>
            </w:r>
          </w:p>
        </w:tc>
        <w:tc>
          <w:tcPr>
            <w:tcW w:w="851" w:type="dxa"/>
          </w:tcPr>
          <w:p w14:paraId="1951FA8B" w14:textId="1A59C148"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42</w:t>
            </w:r>
          </w:p>
        </w:tc>
      </w:tr>
      <w:tr w:rsidR="002D7890" w:rsidRPr="00146D8E" w14:paraId="0F3C25FE" w14:textId="77777777" w:rsidTr="00394706">
        <w:tc>
          <w:tcPr>
            <w:tcW w:w="8537" w:type="dxa"/>
          </w:tcPr>
          <w:p w14:paraId="305FD15C" w14:textId="17CA3973" w:rsidR="002D7890" w:rsidRPr="00146D8E" w:rsidRDefault="004160F3" w:rsidP="00BB672E">
            <w:pPr>
              <w:tabs>
                <w:tab w:val="left" w:pos="991"/>
              </w:tabs>
              <w:spacing w:before="240"/>
              <w:ind w:firstLine="208"/>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b) На підставі резолюції Конференції вищих соціальних органів влади земель з 1 липня 1990 р. для визначення стандартної ставки застосовувався інший метод, так звана статистична модель. З 1 серпня 1996 р. ця модель була законодавчо закріплена в абз. 3 § 22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у редакції ст</w:t>
            </w:r>
            <w:r w:rsidR="00BB672E" w:rsidRPr="00BB672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1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реформу права соціальної допомоги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від 23 липня 1996 р. (</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xml:space="preserve">, с. 1088), що в цілому відповідає сучасному абз. 3 § 28 СК ХІІ. Наразі стандартні ставки розраховуються виключно у відповідності до споживчої поведінки груп з нижчими доходами, що статистично оцінюється, передусім, шляхом вибіркового обстеження доходів і витрат. Спочатку референтною групою були обрані домогосподарства з доходом, який на 4% перевищував поріг соціальної допомоги. На другому етапі органи земель визначили, які статті витрат цієї референтної групи слід включити до розрахунку допомоги (так зване приватне споживання, що має значення для встановлення </w:t>
            </w:r>
            <w:r w:rsidRPr="00146D8E">
              <w:rPr>
                <w:rFonts w:ascii="Times New Roman" w:hAnsi="Times New Roman" w:cs="Times New Roman"/>
                <w:sz w:val="24"/>
                <w:szCs w:val="24"/>
                <w:lang w:val="uk-UA"/>
              </w:rPr>
              <w:lastRenderedPageBreak/>
              <w:t>стандартної ставки, статистичний споживчий кошик). Це призвело до виключення тих потреб, для покриття яких стандартні ставки не передбачалися, оскільки в</w:t>
            </w:r>
            <w:r w:rsidR="00BB672E">
              <w:rPr>
                <w:rFonts w:ascii="Times New Roman" w:hAnsi="Times New Roman" w:cs="Times New Roman"/>
                <w:sz w:val="24"/>
                <w:szCs w:val="24"/>
                <w:lang w:val="uk-UA"/>
              </w:rPr>
              <w:t>они задовольнялися</w:t>
            </w:r>
            <w:r w:rsidRPr="00146D8E">
              <w:rPr>
                <w:rFonts w:ascii="Times New Roman" w:hAnsi="Times New Roman" w:cs="Times New Roman"/>
                <w:sz w:val="24"/>
                <w:szCs w:val="24"/>
                <w:lang w:val="uk-UA"/>
              </w:rPr>
              <w:t xml:space="preserve"> окремо як, наприклад, одноразова потреба, а також потреб, які </w:t>
            </w:r>
            <w:r w:rsidR="00BB672E">
              <w:rPr>
                <w:rFonts w:ascii="Times New Roman" w:hAnsi="Times New Roman" w:cs="Times New Roman"/>
                <w:sz w:val="24"/>
                <w:szCs w:val="24"/>
                <w:lang w:val="uk-UA"/>
              </w:rPr>
              <w:t>нормотворець</w:t>
            </w:r>
            <w:r w:rsidRPr="00146D8E">
              <w:rPr>
                <w:rFonts w:ascii="Times New Roman" w:hAnsi="Times New Roman" w:cs="Times New Roman"/>
                <w:sz w:val="24"/>
                <w:szCs w:val="24"/>
                <w:lang w:val="uk-UA"/>
              </w:rPr>
              <w:t xml:space="preserve"> не вважав типовими для соціальної допомоги. У подальшом</w:t>
            </w:r>
            <w:r w:rsidR="00BB672E">
              <w:rPr>
                <w:rFonts w:ascii="Times New Roman" w:hAnsi="Times New Roman" w:cs="Times New Roman"/>
                <w:sz w:val="24"/>
                <w:szCs w:val="24"/>
                <w:lang w:val="uk-UA"/>
              </w:rPr>
              <w:t>у, на основі встановлених даних</w:t>
            </w:r>
            <w:r w:rsidRPr="00146D8E">
              <w:rPr>
                <w:rFonts w:ascii="Times New Roman" w:hAnsi="Times New Roman" w:cs="Times New Roman"/>
                <w:sz w:val="24"/>
                <w:szCs w:val="24"/>
                <w:lang w:val="uk-UA"/>
              </w:rPr>
              <w:t xml:space="preserve"> щомісячні витрати референтної групи на приватне споживання, що має значення для встановлення стандартної ставки, були додані до суми стандартної ставки.</w:t>
            </w:r>
          </w:p>
        </w:tc>
        <w:tc>
          <w:tcPr>
            <w:tcW w:w="851" w:type="dxa"/>
          </w:tcPr>
          <w:p w14:paraId="66EF8E8A" w14:textId="6539331B"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43</w:t>
            </w:r>
          </w:p>
        </w:tc>
      </w:tr>
      <w:tr w:rsidR="002D7890" w:rsidRPr="00146D8E" w14:paraId="5DE7A645" w14:textId="77777777" w:rsidTr="00394706">
        <w:tc>
          <w:tcPr>
            <w:tcW w:w="8537" w:type="dxa"/>
          </w:tcPr>
          <w:p w14:paraId="3922233C" w14:textId="627996C9" w:rsidR="002D7890" w:rsidRPr="00146D8E" w:rsidRDefault="00BB672E" w:rsidP="00BB672E">
            <w:pPr>
              <w:pStyle w:val="a3"/>
              <w:spacing w:before="240"/>
              <w:ind w:firstLine="208"/>
              <w:jc w:val="both"/>
              <w:rPr>
                <w:rFonts w:ascii="Times New Roman" w:hAnsi="Times New Roman" w:cs="Times New Roman"/>
                <w:lang w:val="uk-UA"/>
              </w:rPr>
            </w:pPr>
            <w:r>
              <w:rPr>
                <w:rFonts w:ascii="Times New Roman" w:hAnsi="Times New Roman" w:cs="Times New Roman"/>
                <w:lang w:val="uk-UA"/>
              </w:rPr>
              <w:t>Принцип голови</w:t>
            </w:r>
            <w:r w:rsidR="003B4533" w:rsidRPr="00146D8E">
              <w:rPr>
                <w:rFonts w:ascii="Times New Roman" w:hAnsi="Times New Roman" w:cs="Times New Roman"/>
                <w:lang w:val="uk-UA"/>
              </w:rPr>
              <w:t xml:space="preserve"> домогосподарства зберігся також в рамках використання статистичної моделі. Тому одноосібні домогосподарства складали референтну групу. За дорученням Конференції міністрів праці та соціальних питань за участю робочої групи з представників федеральних земель, центральних муніципальних асоціацій та центральних асоціацій вільного добробуту Німецька </w:t>
            </w:r>
            <w:r>
              <w:rPr>
                <w:rFonts w:ascii="Times New Roman" w:hAnsi="Times New Roman" w:cs="Times New Roman"/>
                <w:lang w:val="uk-UA"/>
              </w:rPr>
              <w:t>спілка</w:t>
            </w:r>
            <w:r w:rsidR="003B4533" w:rsidRPr="00146D8E">
              <w:rPr>
                <w:rFonts w:ascii="Times New Roman" w:hAnsi="Times New Roman" w:cs="Times New Roman"/>
                <w:lang w:val="uk-UA"/>
              </w:rPr>
              <w:t xml:space="preserve"> </w:t>
            </w:r>
            <w:r>
              <w:rPr>
                <w:rFonts w:ascii="Times New Roman" w:hAnsi="Times New Roman" w:cs="Times New Roman"/>
                <w:lang w:val="uk-UA"/>
              </w:rPr>
              <w:t>громадського</w:t>
            </w:r>
            <w:r w:rsidR="003B4533" w:rsidRPr="00146D8E">
              <w:rPr>
                <w:rFonts w:ascii="Times New Roman" w:hAnsi="Times New Roman" w:cs="Times New Roman"/>
                <w:lang w:val="uk-UA"/>
              </w:rPr>
              <w:t xml:space="preserve"> та приватного добробуту розробила для інших членів домогосподарств концепцію опосередкованого розрахунку стандартних ставок на основі модифікованого розрахунку різниці. На основі результатів вибіркового обстеження доходів і витрат 1983 року було сформовано три референтні групи домогосподарств (безсімейні особи, подружжя без дітей та подружжя з однією дитиною), чистий дохід яких перевищував поріг соціальної допомоги. Референтну групу подружніх пар з однією дитиною знову розділили на три групи відповідно до віку дітей (до 7 років; від 7 до 14 років; від 14 до 18 років). Після цього, аналогічно процедурі для голів домогосподарств, було визначено ті витрати відповідних референтних груп, що мають значення для встановлення стандартної ставки. Надалі розрахували різницю між витратами референтних груп на приватне споживання і зіставили подружні пари з однією дитиною по відношенню до подружніх пар без дітей, а подружні пари без дітей </w:t>
            </w:r>
            <w:r w:rsidR="00FB0411" w:rsidRPr="00146D8E">
              <w:rPr>
                <w:rFonts w:ascii="Times New Roman" w:hAnsi="Times New Roman" w:cs="Times New Roman"/>
                <w:lang w:val="uk-UA"/>
              </w:rPr>
              <w:t xml:space="preserve">– </w:t>
            </w:r>
            <w:r w:rsidR="003B4533" w:rsidRPr="00146D8E">
              <w:rPr>
                <w:rFonts w:ascii="Times New Roman" w:hAnsi="Times New Roman" w:cs="Times New Roman"/>
                <w:lang w:val="uk-UA"/>
              </w:rPr>
              <w:t>по відношенню до безсімейних осіб. Нарешті, стандартні ставки, що діяли у 1983 році, а також з'ясовані витрати та їх диференціали були екстрапольовані відповідно до темпу зростання цін (див.</w:t>
            </w:r>
            <w:r w:rsidR="00B0164D" w:rsidRPr="00B0164D">
              <w:rPr>
                <w:rFonts w:ascii="Times New Roman" w:hAnsi="Times New Roman" w:cs="Times New Roman"/>
                <w:lang w:val="uk-UA"/>
              </w:rPr>
              <w:t xml:space="preserve"> </w:t>
            </w:r>
            <w:r w:rsidR="00B0164D" w:rsidRPr="00B0164D">
              <w:rPr>
                <w:rFonts w:ascii="Times New Roman" w:hAnsi="Times New Roman" w:cs="Times New Roman"/>
                <w:i/>
              </w:rPr>
              <w:t>Deutscher Verein für öffentliche und private Fürsorge, Gutachterliche Äußerung: Neues Bedarfsbemessungssystem für die Regelsätze in der Sozialhilfe: Ableitung der Regelsätze für sonstige Haushaltsangehörige, Frankfurt a.M. 1989</w:t>
            </w:r>
            <w:r w:rsidR="003B4533" w:rsidRPr="00146D8E">
              <w:rPr>
                <w:rFonts w:ascii="Times New Roman" w:hAnsi="Times New Roman" w:cs="Times New Roman"/>
                <w:lang w:val="uk-UA"/>
              </w:rPr>
              <w:t xml:space="preserve"> </w:t>
            </w:r>
            <w:r w:rsidR="00E21428">
              <w:rPr>
                <w:rFonts w:ascii="Times New Roman" w:hAnsi="Times New Roman" w:cs="Times New Roman"/>
                <w:lang w:val="uk-UA"/>
              </w:rPr>
              <w:t>[</w:t>
            </w:r>
            <w:r w:rsidR="003B4533" w:rsidRPr="00B0164D">
              <w:rPr>
                <w:rFonts w:ascii="Times New Roman" w:hAnsi="Times New Roman" w:cs="Times New Roman"/>
                <w:lang w:val="uk-UA"/>
              </w:rPr>
              <w:t xml:space="preserve">Німецька спілка громадського та приватного добробуту, Висновок експерта: нова система розрахунку </w:t>
            </w:r>
            <w:r w:rsidR="00B0164D">
              <w:rPr>
                <w:rFonts w:ascii="Times New Roman" w:hAnsi="Times New Roman" w:cs="Times New Roman"/>
                <w:lang w:val="uk-UA"/>
              </w:rPr>
              <w:t xml:space="preserve">потреб для встановлення </w:t>
            </w:r>
            <w:r w:rsidR="003B4533" w:rsidRPr="00B0164D">
              <w:rPr>
                <w:rFonts w:ascii="Times New Roman" w:hAnsi="Times New Roman" w:cs="Times New Roman"/>
                <w:lang w:val="uk-UA"/>
              </w:rPr>
              <w:t xml:space="preserve">стандартних ставок соціальної допомоги: похідне обчислення стандартних ставок для інших членів домогосподарства, </w:t>
            </w:r>
            <w:r w:rsidR="00FB0411" w:rsidRPr="00B0164D">
              <w:rPr>
                <w:rFonts w:ascii="Times New Roman" w:hAnsi="Times New Roman" w:cs="Times New Roman"/>
                <w:lang w:val="uk-UA"/>
              </w:rPr>
              <w:t xml:space="preserve">– </w:t>
            </w:r>
            <w:r w:rsidR="003B4533" w:rsidRPr="00B0164D">
              <w:rPr>
                <w:rFonts w:ascii="Times New Roman" w:hAnsi="Times New Roman" w:cs="Times New Roman"/>
                <w:lang w:val="uk-UA"/>
              </w:rPr>
              <w:t>Франкфурт, 1989</w:t>
            </w:r>
            <w:r w:rsidR="00E21428" w:rsidRPr="00B0164D">
              <w:rPr>
                <w:rFonts w:ascii="Times New Roman" w:hAnsi="Times New Roman" w:cs="Times New Roman"/>
                <w:lang w:val="uk-UA"/>
              </w:rPr>
              <w:t>]</w:t>
            </w:r>
            <w:r w:rsidR="003B4533" w:rsidRPr="00B0164D">
              <w:rPr>
                <w:rFonts w:ascii="Times New Roman" w:hAnsi="Times New Roman" w:cs="Times New Roman"/>
                <w:lang w:val="uk-UA"/>
              </w:rPr>
              <w:t>,</w:t>
            </w:r>
            <w:r w:rsidR="003B4533" w:rsidRPr="00146D8E">
              <w:rPr>
                <w:rFonts w:ascii="Times New Roman" w:hAnsi="Times New Roman" w:cs="Times New Roman"/>
                <w:lang w:val="uk-UA"/>
              </w:rPr>
              <w:t xml:space="preserve"> с. 12 і далі, 30 і далі, 36 і далі, 42 і далі, 49, 53 і далі, 58, 60, 68).</w:t>
            </w:r>
          </w:p>
        </w:tc>
        <w:tc>
          <w:tcPr>
            <w:tcW w:w="851" w:type="dxa"/>
          </w:tcPr>
          <w:p w14:paraId="6DAE971A" w14:textId="35F1F414"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44</w:t>
            </w:r>
          </w:p>
        </w:tc>
      </w:tr>
      <w:tr w:rsidR="002D7890" w:rsidRPr="00146D8E" w14:paraId="58942EEC" w14:textId="77777777" w:rsidTr="00394706">
        <w:tc>
          <w:tcPr>
            <w:tcW w:w="8537" w:type="dxa"/>
          </w:tcPr>
          <w:p w14:paraId="2F586763" w14:textId="30DCC3A4" w:rsidR="002D7890" w:rsidRPr="00146D8E" w:rsidRDefault="003B4533" w:rsidP="00E21428">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На основі екстрапольованих диференціалів можна було встановити процентне відношення до стандартної ставки, визначеної для голови домогосподарства. Відповідна норма була реалізована в абз. 3 § 2 Постанов</w:t>
            </w:r>
            <w:r w:rsidR="00E21428">
              <w:rPr>
                <w:rFonts w:ascii="Times New Roman" w:hAnsi="Times New Roman" w:cs="Times New Roman"/>
                <w:lang w:val="uk-UA"/>
              </w:rPr>
              <w:t>и</w:t>
            </w:r>
            <w:r w:rsidRPr="00146D8E">
              <w:rPr>
                <w:rFonts w:ascii="Times New Roman" w:hAnsi="Times New Roman" w:cs="Times New Roman"/>
                <w:lang w:val="uk-UA"/>
              </w:rPr>
              <w:t xml:space="preserve"> </w:t>
            </w:r>
            <w:r w:rsidR="00E21428">
              <w:rPr>
                <w:rFonts w:ascii="Times New Roman" w:hAnsi="Times New Roman" w:cs="Times New Roman"/>
                <w:lang w:val="uk-UA"/>
              </w:rPr>
              <w:t>п</w:t>
            </w:r>
            <w:r w:rsidRPr="00146D8E">
              <w:rPr>
                <w:rFonts w:ascii="Times New Roman" w:hAnsi="Times New Roman" w:cs="Times New Roman"/>
                <w:lang w:val="uk-UA"/>
              </w:rPr>
              <w:t xml:space="preserve">ро стандартні ставки у редакції Другого розпорядження </w:t>
            </w:r>
            <w:r w:rsidR="00EA7D24" w:rsidRPr="00146D8E">
              <w:rPr>
                <w:rFonts w:ascii="Times New Roman" w:hAnsi="Times New Roman" w:cs="Times New Roman"/>
                <w:lang w:val="uk-UA"/>
              </w:rPr>
              <w:t>«</w:t>
            </w:r>
            <w:r w:rsidR="00E21428">
              <w:rPr>
                <w:rFonts w:ascii="Times New Roman" w:hAnsi="Times New Roman" w:cs="Times New Roman"/>
                <w:lang w:val="uk-UA"/>
              </w:rPr>
              <w:t>Про внесення змін до Постанови</w:t>
            </w:r>
            <w:r w:rsidRPr="00146D8E">
              <w:rPr>
                <w:rFonts w:ascii="Times New Roman" w:hAnsi="Times New Roman" w:cs="Times New Roman"/>
                <w:lang w:val="uk-UA"/>
              </w:rPr>
              <w:t xml:space="preserve"> про стандартні ставки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21 березня 1990 р. (</w:t>
            </w:r>
            <w:r w:rsidR="00667668" w:rsidRPr="00146D8E">
              <w:rPr>
                <w:rFonts w:ascii="Times New Roman" w:hAnsi="Times New Roman" w:cs="Times New Roman"/>
                <w:i/>
                <w:lang w:val="uk-UA"/>
              </w:rPr>
              <w:t>Вісник федеральних законів I</w:t>
            </w:r>
            <w:r w:rsidRPr="00146D8E">
              <w:rPr>
                <w:rFonts w:ascii="Times New Roman" w:hAnsi="Times New Roman" w:cs="Times New Roman"/>
                <w:lang w:val="uk-UA"/>
              </w:rPr>
              <w:t xml:space="preserve">, с. 562; Постанова </w:t>
            </w:r>
            <w:r w:rsidR="00E21428">
              <w:rPr>
                <w:rFonts w:ascii="Times New Roman" w:hAnsi="Times New Roman" w:cs="Times New Roman"/>
                <w:lang w:val="uk-UA"/>
              </w:rPr>
              <w:t>п</w:t>
            </w:r>
            <w:r w:rsidRPr="00146D8E">
              <w:rPr>
                <w:rFonts w:ascii="Times New Roman" w:hAnsi="Times New Roman" w:cs="Times New Roman"/>
                <w:lang w:val="uk-UA"/>
              </w:rPr>
              <w:t>ро стандартні ставки 1990 р.). Відтоді стандартні ставки для інших членів домогосподарства складали:</w:t>
            </w:r>
          </w:p>
        </w:tc>
        <w:tc>
          <w:tcPr>
            <w:tcW w:w="851" w:type="dxa"/>
          </w:tcPr>
          <w:p w14:paraId="6D83139C" w14:textId="5005FEEC"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45</w:t>
            </w:r>
          </w:p>
        </w:tc>
      </w:tr>
      <w:tr w:rsidR="002D7890" w:rsidRPr="00146D8E" w14:paraId="389F52B1" w14:textId="77777777" w:rsidTr="00394706">
        <w:tc>
          <w:tcPr>
            <w:tcW w:w="8537" w:type="dxa"/>
          </w:tcPr>
          <w:p w14:paraId="64EE4E00" w14:textId="5232A7BF" w:rsidR="002D7890" w:rsidRPr="00146D8E" w:rsidRDefault="008431EB" w:rsidP="00E21428">
            <w:pPr>
              <w:pStyle w:val="a5"/>
              <w:tabs>
                <w:tab w:val="left" w:pos="377"/>
                <w:tab w:val="left" w:pos="9637"/>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1. </w:t>
            </w:r>
            <w:r w:rsidR="003B4533" w:rsidRPr="00146D8E">
              <w:rPr>
                <w:rFonts w:ascii="Times New Roman" w:hAnsi="Times New Roman" w:cs="Times New Roman"/>
                <w:sz w:val="24"/>
                <w:szCs w:val="24"/>
                <w:lang w:val="uk-UA"/>
              </w:rPr>
              <w:t xml:space="preserve">для дітей до 7 років </w:t>
            </w:r>
            <w:r w:rsidR="00FB0411" w:rsidRPr="00146D8E">
              <w:rPr>
                <w:rFonts w:ascii="Times New Roman" w:hAnsi="Times New Roman" w:cs="Times New Roman"/>
                <w:sz w:val="24"/>
                <w:szCs w:val="24"/>
                <w:lang w:val="uk-UA"/>
              </w:rPr>
              <w:t xml:space="preserve">– </w:t>
            </w:r>
            <w:r w:rsidR="003B4533" w:rsidRPr="00146D8E">
              <w:rPr>
                <w:rFonts w:ascii="Times New Roman" w:hAnsi="Times New Roman" w:cs="Times New Roman"/>
                <w:sz w:val="24"/>
                <w:szCs w:val="24"/>
                <w:lang w:val="uk-UA"/>
              </w:rPr>
              <w:t xml:space="preserve">50 відсотків, а якщо вони </w:t>
            </w:r>
            <w:r w:rsidR="00E21428">
              <w:rPr>
                <w:rFonts w:ascii="Times New Roman" w:hAnsi="Times New Roman" w:cs="Times New Roman"/>
                <w:sz w:val="24"/>
                <w:szCs w:val="24"/>
                <w:lang w:val="uk-UA"/>
              </w:rPr>
              <w:t>проживають</w:t>
            </w:r>
            <w:r w:rsidR="003B4533" w:rsidRPr="00146D8E">
              <w:rPr>
                <w:rFonts w:ascii="Times New Roman" w:hAnsi="Times New Roman" w:cs="Times New Roman"/>
                <w:sz w:val="24"/>
                <w:szCs w:val="24"/>
                <w:lang w:val="uk-UA"/>
              </w:rPr>
              <w:t xml:space="preserve"> з особою, яка самостійно несе виключну відповідальність за догляд та виховання дитини, </w:t>
            </w:r>
            <w:r w:rsidR="006328EC" w:rsidRPr="00146D8E">
              <w:rPr>
                <w:rFonts w:ascii="Times New Roman" w:hAnsi="Times New Roman" w:cs="Times New Roman"/>
                <w:sz w:val="24"/>
                <w:szCs w:val="24"/>
                <w:lang w:val="uk-UA"/>
              </w:rPr>
              <w:t xml:space="preserve">– </w:t>
            </w:r>
            <w:r w:rsidR="003B4533" w:rsidRPr="00146D8E">
              <w:rPr>
                <w:rFonts w:ascii="Times New Roman" w:hAnsi="Times New Roman" w:cs="Times New Roman"/>
                <w:sz w:val="24"/>
                <w:szCs w:val="24"/>
                <w:lang w:val="uk-UA"/>
              </w:rPr>
              <w:t>55 відсотків;</w:t>
            </w:r>
          </w:p>
        </w:tc>
        <w:tc>
          <w:tcPr>
            <w:tcW w:w="851" w:type="dxa"/>
          </w:tcPr>
          <w:p w14:paraId="253335AF" w14:textId="1102929E"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46</w:t>
            </w:r>
          </w:p>
        </w:tc>
      </w:tr>
      <w:tr w:rsidR="002D7890" w:rsidRPr="00146D8E" w14:paraId="1AA646DF" w14:textId="77777777" w:rsidTr="00394706">
        <w:tc>
          <w:tcPr>
            <w:tcW w:w="8537" w:type="dxa"/>
          </w:tcPr>
          <w:p w14:paraId="13B6F04B" w14:textId="0B5B0C58" w:rsidR="002D7890" w:rsidRPr="00146D8E" w:rsidRDefault="008431EB" w:rsidP="007658BE">
            <w:pPr>
              <w:pStyle w:val="a5"/>
              <w:tabs>
                <w:tab w:val="left" w:pos="991"/>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lastRenderedPageBreak/>
              <w:t xml:space="preserve">2. </w:t>
            </w:r>
            <w:r w:rsidR="003B4533" w:rsidRPr="00146D8E">
              <w:rPr>
                <w:rFonts w:ascii="Times New Roman" w:hAnsi="Times New Roman" w:cs="Times New Roman"/>
                <w:sz w:val="24"/>
                <w:szCs w:val="24"/>
                <w:lang w:val="uk-UA"/>
              </w:rPr>
              <w:t xml:space="preserve">для дітей від 8 до 14 років включно </w:t>
            </w:r>
            <w:r w:rsidR="006328EC" w:rsidRPr="00146D8E">
              <w:rPr>
                <w:rFonts w:ascii="Times New Roman" w:hAnsi="Times New Roman" w:cs="Times New Roman"/>
                <w:sz w:val="24"/>
                <w:szCs w:val="24"/>
                <w:lang w:val="uk-UA"/>
              </w:rPr>
              <w:t xml:space="preserve">– </w:t>
            </w:r>
            <w:r w:rsidR="003B4533" w:rsidRPr="00146D8E">
              <w:rPr>
                <w:rFonts w:ascii="Times New Roman" w:hAnsi="Times New Roman" w:cs="Times New Roman"/>
                <w:sz w:val="24"/>
                <w:szCs w:val="24"/>
                <w:lang w:val="uk-UA"/>
              </w:rPr>
              <w:t>65 відсотків;</w:t>
            </w:r>
          </w:p>
        </w:tc>
        <w:tc>
          <w:tcPr>
            <w:tcW w:w="851" w:type="dxa"/>
          </w:tcPr>
          <w:p w14:paraId="6C2D230B" w14:textId="3F5AFD5F" w:rsidR="002D7890" w:rsidRPr="00146D8E" w:rsidRDefault="002D789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47</w:t>
            </w:r>
          </w:p>
        </w:tc>
      </w:tr>
      <w:tr w:rsidR="003B4533" w:rsidRPr="00146D8E" w14:paraId="58F3E287" w14:textId="77777777" w:rsidTr="00394706">
        <w:tc>
          <w:tcPr>
            <w:tcW w:w="8537" w:type="dxa"/>
          </w:tcPr>
          <w:p w14:paraId="5F00E96B" w14:textId="55480C38" w:rsidR="003B4533" w:rsidRPr="00146D8E" w:rsidRDefault="008431EB" w:rsidP="007658BE">
            <w:pPr>
              <w:pStyle w:val="a5"/>
              <w:tabs>
                <w:tab w:val="left" w:pos="991"/>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3. </w:t>
            </w:r>
            <w:r w:rsidR="003B4533" w:rsidRPr="00146D8E">
              <w:rPr>
                <w:rFonts w:ascii="Times New Roman" w:hAnsi="Times New Roman" w:cs="Times New Roman"/>
                <w:sz w:val="24"/>
                <w:szCs w:val="24"/>
                <w:lang w:val="uk-UA"/>
              </w:rPr>
              <w:t xml:space="preserve">для дітей від 14 до 18 років включно </w:t>
            </w:r>
            <w:r w:rsidR="006328EC" w:rsidRPr="00146D8E">
              <w:rPr>
                <w:rFonts w:ascii="Times New Roman" w:hAnsi="Times New Roman" w:cs="Times New Roman"/>
                <w:sz w:val="24"/>
                <w:szCs w:val="24"/>
                <w:lang w:val="uk-UA"/>
              </w:rPr>
              <w:t xml:space="preserve">– </w:t>
            </w:r>
            <w:r w:rsidR="003B4533" w:rsidRPr="00146D8E">
              <w:rPr>
                <w:rFonts w:ascii="Times New Roman" w:hAnsi="Times New Roman" w:cs="Times New Roman"/>
                <w:sz w:val="24"/>
                <w:szCs w:val="24"/>
                <w:lang w:val="uk-UA"/>
              </w:rPr>
              <w:t>90 відсотків; і</w:t>
            </w:r>
          </w:p>
        </w:tc>
        <w:tc>
          <w:tcPr>
            <w:tcW w:w="851" w:type="dxa"/>
          </w:tcPr>
          <w:p w14:paraId="410787DC" w14:textId="46382C1A"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48</w:t>
            </w:r>
          </w:p>
        </w:tc>
      </w:tr>
      <w:tr w:rsidR="003B4533" w:rsidRPr="00146D8E" w14:paraId="6CAB9003" w14:textId="77777777" w:rsidTr="00394706">
        <w:tc>
          <w:tcPr>
            <w:tcW w:w="8537" w:type="dxa"/>
          </w:tcPr>
          <w:p w14:paraId="36F5190F" w14:textId="7824AA63" w:rsidR="003B4533" w:rsidRPr="00146D8E" w:rsidRDefault="008431EB" w:rsidP="007658BE">
            <w:pPr>
              <w:pStyle w:val="a5"/>
              <w:tabs>
                <w:tab w:val="left" w:pos="991"/>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4. </w:t>
            </w:r>
            <w:r w:rsidR="003B4533" w:rsidRPr="00146D8E">
              <w:rPr>
                <w:rFonts w:ascii="Times New Roman" w:hAnsi="Times New Roman" w:cs="Times New Roman"/>
                <w:sz w:val="24"/>
                <w:szCs w:val="24"/>
                <w:lang w:val="uk-UA"/>
              </w:rPr>
              <w:t xml:space="preserve">для дітей від 19 років </w:t>
            </w:r>
            <w:r w:rsidR="006328EC" w:rsidRPr="00146D8E">
              <w:rPr>
                <w:rFonts w:ascii="Times New Roman" w:hAnsi="Times New Roman" w:cs="Times New Roman"/>
                <w:sz w:val="24"/>
                <w:szCs w:val="24"/>
                <w:lang w:val="uk-UA"/>
              </w:rPr>
              <w:t xml:space="preserve">– </w:t>
            </w:r>
            <w:r w:rsidR="003B4533" w:rsidRPr="00146D8E">
              <w:rPr>
                <w:rFonts w:ascii="Times New Roman" w:hAnsi="Times New Roman" w:cs="Times New Roman"/>
                <w:sz w:val="24"/>
                <w:szCs w:val="24"/>
                <w:lang w:val="uk-UA"/>
              </w:rPr>
              <w:t>80 відсотків</w:t>
            </w:r>
          </w:p>
        </w:tc>
        <w:tc>
          <w:tcPr>
            <w:tcW w:w="851" w:type="dxa"/>
          </w:tcPr>
          <w:p w14:paraId="73CF242C" w14:textId="0B0EF817"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49</w:t>
            </w:r>
          </w:p>
        </w:tc>
      </w:tr>
      <w:tr w:rsidR="003B4533" w:rsidRPr="00146D8E" w14:paraId="34E86FE3" w14:textId="77777777" w:rsidTr="00394706">
        <w:tc>
          <w:tcPr>
            <w:tcW w:w="8537" w:type="dxa"/>
          </w:tcPr>
          <w:p w14:paraId="5917C08B" w14:textId="1EEFAE2A" w:rsidR="003B4533" w:rsidRPr="00146D8E" w:rsidRDefault="003B4533" w:rsidP="00E21428">
            <w:pPr>
              <w:pStyle w:val="a5"/>
              <w:tabs>
                <w:tab w:val="left" w:pos="991"/>
              </w:tabs>
              <w:spacing w:before="240"/>
              <w:ind w:left="0" w:firstLine="208"/>
              <w:rPr>
                <w:rFonts w:ascii="Times New Roman" w:hAnsi="Times New Roman" w:cs="Times New Roman"/>
                <w:sz w:val="24"/>
                <w:szCs w:val="24"/>
                <w:lang w:val="uk-UA"/>
              </w:rPr>
            </w:pPr>
            <w:r w:rsidRPr="00E21428">
              <w:rPr>
                <w:rFonts w:ascii="Times New Roman" w:hAnsi="Times New Roman" w:cs="Times New Roman"/>
                <w:sz w:val="24"/>
                <w:szCs w:val="24"/>
                <w:lang w:val="uk-UA"/>
              </w:rPr>
              <w:t>від стандартної ставки, визначеної для голов</w:t>
            </w:r>
            <w:r w:rsidR="00E21428" w:rsidRPr="00E21428">
              <w:rPr>
                <w:rFonts w:ascii="Times New Roman" w:hAnsi="Times New Roman" w:cs="Times New Roman"/>
                <w:sz w:val="24"/>
                <w:szCs w:val="24"/>
                <w:lang w:val="uk-UA"/>
              </w:rPr>
              <w:t>и</w:t>
            </w:r>
            <w:r w:rsidRPr="00E21428">
              <w:rPr>
                <w:rFonts w:ascii="Times New Roman" w:hAnsi="Times New Roman" w:cs="Times New Roman"/>
                <w:sz w:val="24"/>
                <w:szCs w:val="24"/>
                <w:lang w:val="uk-UA"/>
              </w:rPr>
              <w:t xml:space="preserve"> домогосподарства</w:t>
            </w:r>
            <w:r w:rsidRPr="00146D8E">
              <w:rPr>
                <w:rFonts w:ascii="Times New Roman" w:hAnsi="Times New Roman" w:cs="Times New Roman"/>
                <w:sz w:val="24"/>
                <w:szCs w:val="24"/>
                <w:lang w:val="uk-UA"/>
              </w:rPr>
              <w:t xml:space="preserve">. Ця норма зберігала чинність до припинення дії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31 грудня 2004 р.</w:t>
            </w:r>
          </w:p>
        </w:tc>
        <w:tc>
          <w:tcPr>
            <w:tcW w:w="851" w:type="dxa"/>
          </w:tcPr>
          <w:p w14:paraId="7F427DFE" w14:textId="7FE9D219"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50</w:t>
            </w:r>
          </w:p>
        </w:tc>
      </w:tr>
      <w:tr w:rsidR="003B4533" w:rsidRPr="00146D8E" w14:paraId="637607FB" w14:textId="77777777" w:rsidTr="00394706">
        <w:tc>
          <w:tcPr>
            <w:tcW w:w="8537" w:type="dxa"/>
          </w:tcPr>
          <w:p w14:paraId="770D1C16" w14:textId="28E60F9C" w:rsidR="003B4533" w:rsidRPr="00146D8E" w:rsidRDefault="003B4533"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2. Основна мета реформи політики ринку праці, започаткованої у 2002 р., полягала в об'єднанні допомоги по безробіттю та соціальної допомоги для формування єдиної системи соціального забезпечення для працездатних осіб. При цьому передбачалось узгодження оновленого права базового забезпечення безробітних та реформованого права соціальної допомоги з точки зору основних змістових аспектів. Статистична модель підлягала збереженню. Ще однією проблемою був перехід від одноразової д</w:t>
            </w:r>
            <w:r w:rsidR="00E21428">
              <w:rPr>
                <w:rFonts w:ascii="Times New Roman" w:hAnsi="Times New Roman" w:cs="Times New Roman"/>
                <w:lang w:val="uk-UA"/>
              </w:rPr>
              <w:t>опомоги, передбаченої в абз. 1а</w:t>
            </w:r>
            <w:r w:rsidRPr="00146D8E">
              <w:rPr>
                <w:rFonts w:ascii="Times New Roman" w:hAnsi="Times New Roman" w:cs="Times New Roman"/>
                <w:lang w:val="uk-UA"/>
              </w:rPr>
              <w:t xml:space="preserve"> § 21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надання соціальної допомоги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як доповнення до діючих стандартних ставок, до паушального збільшення стандартної допомоги (див. проєкт резолюції, прийнятої німецьким Бундестагом у березні 2002, </w:t>
            </w:r>
            <w:r w:rsidR="00E21428" w:rsidRPr="00E21428">
              <w:rPr>
                <w:rFonts w:ascii="Times New Roman" w:hAnsi="Times New Roman" w:cs="Times New Roman"/>
                <w:i/>
                <w:lang w:val="uk-UA"/>
              </w:rPr>
              <w:t xml:space="preserve">Бюлетень Бундестагу </w:t>
            </w:r>
            <w:r w:rsidR="00705838" w:rsidRPr="002A573E">
              <w:rPr>
                <w:rFonts w:ascii="Times New Roman" w:hAnsi="Times New Roman" w:cs="Times New Roman"/>
                <w:lang w:val="uk-UA"/>
              </w:rPr>
              <w:t>BT-Drucks</w:t>
            </w:r>
            <w:r w:rsidR="00705838" w:rsidRPr="00705838">
              <w:rPr>
                <w:rFonts w:ascii="Times New Roman" w:hAnsi="Times New Roman" w:cs="Times New Roman"/>
                <w:i/>
                <w:lang w:val="uk-UA"/>
              </w:rPr>
              <w:t xml:space="preserve"> </w:t>
            </w:r>
            <w:r w:rsidRPr="00146D8E">
              <w:rPr>
                <w:rFonts w:ascii="Times New Roman" w:hAnsi="Times New Roman" w:cs="Times New Roman"/>
                <w:lang w:val="uk-UA"/>
              </w:rPr>
              <w:t xml:space="preserve"> 14/7293, с. 2 і далі).</w:t>
            </w:r>
          </w:p>
        </w:tc>
        <w:tc>
          <w:tcPr>
            <w:tcW w:w="851" w:type="dxa"/>
          </w:tcPr>
          <w:p w14:paraId="4CFB659D" w14:textId="728C5C2E"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51</w:t>
            </w:r>
          </w:p>
        </w:tc>
      </w:tr>
      <w:tr w:rsidR="003B4533" w:rsidRPr="00146D8E" w14:paraId="0E0E9AEF" w14:textId="77777777" w:rsidTr="00394706">
        <w:tc>
          <w:tcPr>
            <w:tcW w:w="8537" w:type="dxa"/>
          </w:tcPr>
          <w:p w14:paraId="585081BA" w14:textId="2C10F5C3" w:rsidR="003B4533" w:rsidRPr="00146D8E" w:rsidRDefault="003B4533" w:rsidP="00E21428">
            <w:pPr>
              <w:pStyle w:val="a5"/>
              <w:numPr>
                <w:ilvl w:val="0"/>
                <w:numId w:val="8"/>
              </w:numPr>
              <w:tabs>
                <w:tab w:val="left" w:pos="570"/>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Федеральне міністерство охорони здоров'я, яке відповідає за соціальну допомогу і соціальне забезпечення, розробило на той час підхід до розрахунку, за якого нерегулярні потреби враховувались при розрахунку стандартних ставок шляхом включення певних середніх споживчих витрат, які раніше покривались одноразовими субсидіями, до складу споживання, що має значення для стандартної ставки. Результатом цієї роботи </w:t>
            </w:r>
            <w:r w:rsidR="00E21428">
              <w:rPr>
                <w:rFonts w:ascii="Times New Roman" w:hAnsi="Times New Roman" w:cs="Times New Roman"/>
                <w:sz w:val="24"/>
                <w:szCs w:val="24"/>
                <w:lang w:val="uk-UA"/>
              </w:rPr>
              <w:t>став попередній проєкт Постанови</w:t>
            </w:r>
            <w:r w:rsidRPr="00146D8E">
              <w:rPr>
                <w:rFonts w:ascii="Times New Roman" w:hAnsi="Times New Roman" w:cs="Times New Roman"/>
                <w:sz w:val="24"/>
                <w:szCs w:val="24"/>
                <w:lang w:val="uk-UA"/>
              </w:rPr>
              <w:t xml:space="preserve"> </w:t>
            </w:r>
            <w:r w:rsidR="00E21428">
              <w:rPr>
                <w:rFonts w:ascii="Times New Roman" w:hAnsi="Times New Roman" w:cs="Times New Roman"/>
                <w:sz w:val="24"/>
                <w:szCs w:val="24"/>
                <w:lang w:val="uk-UA"/>
              </w:rPr>
              <w:t>п</w:t>
            </w:r>
            <w:r w:rsidRPr="00146D8E">
              <w:rPr>
                <w:rFonts w:ascii="Times New Roman" w:hAnsi="Times New Roman" w:cs="Times New Roman"/>
                <w:sz w:val="24"/>
                <w:szCs w:val="24"/>
                <w:lang w:val="uk-UA"/>
              </w:rPr>
              <w:t>ро стандартні ставки від 21 липня 2003 р. Це призвело до встановлення базової стандартної ставки на рівні 340 євро в старих землях.</w:t>
            </w:r>
          </w:p>
        </w:tc>
        <w:tc>
          <w:tcPr>
            <w:tcW w:w="851" w:type="dxa"/>
          </w:tcPr>
          <w:p w14:paraId="238DB2BC" w14:textId="68ACA04B"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52</w:t>
            </w:r>
          </w:p>
        </w:tc>
      </w:tr>
      <w:tr w:rsidR="003B4533" w:rsidRPr="00146D8E" w14:paraId="5ED358E1" w14:textId="77777777" w:rsidTr="00394706">
        <w:tc>
          <w:tcPr>
            <w:tcW w:w="8537" w:type="dxa"/>
          </w:tcPr>
          <w:p w14:paraId="3798B43C" w14:textId="743D9AE1" w:rsidR="003B4533" w:rsidRPr="00146D8E" w:rsidRDefault="003B4533" w:rsidP="00705838">
            <w:pPr>
              <w:pStyle w:val="a5"/>
              <w:numPr>
                <w:ilvl w:val="0"/>
                <w:numId w:val="8"/>
              </w:numPr>
              <w:tabs>
                <w:tab w:val="left" w:pos="539"/>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Одночасно з цим Федеральне міністерство економіки та праці підготувало законопроєкт другої книги Соціального кодексу від 25 липня 2003 р. (надалі </w:t>
            </w:r>
            <w:r w:rsidR="006328EC"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законопроєкт СК ІІ). Він не передбачав власного методу розрахунку стандартної допомоги, проте закріплював у абз. 2 § 20 законопроєкту СК ІІ максимальну щомісячну стандартну ставку для безсімейних осіб, яка діяла з 1 липня 2003 р. і виплачувалась як частина соціальної допомоги в розмірі 297 євро для старих земель зі Східним Б</w:t>
            </w:r>
            <w:r w:rsidR="00E21428">
              <w:rPr>
                <w:rFonts w:ascii="Times New Roman" w:hAnsi="Times New Roman" w:cs="Times New Roman"/>
                <w:sz w:val="24"/>
                <w:szCs w:val="24"/>
                <w:lang w:val="uk-UA"/>
              </w:rPr>
              <w:t>ерліном включно. Абз. 3 § 20 і реч</w:t>
            </w:r>
            <w:r w:rsidRPr="00146D8E">
              <w:rPr>
                <w:rFonts w:ascii="Times New Roman" w:hAnsi="Times New Roman" w:cs="Times New Roman"/>
                <w:sz w:val="24"/>
                <w:szCs w:val="24"/>
                <w:lang w:val="uk-UA"/>
              </w:rPr>
              <w:t xml:space="preserve">. 2 абз. 1 § 28 законопроєкту СК ІІ передбачали відповідні проценті </w:t>
            </w:r>
            <w:r w:rsidR="00E21428">
              <w:rPr>
                <w:rFonts w:ascii="Times New Roman" w:hAnsi="Times New Roman" w:cs="Times New Roman"/>
                <w:sz w:val="24"/>
                <w:szCs w:val="24"/>
                <w:lang w:val="uk-UA"/>
              </w:rPr>
              <w:t>відношення, наявні у абз. 3 § 20 і п. 1 реч</w:t>
            </w:r>
            <w:r w:rsidRPr="00146D8E">
              <w:rPr>
                <w:rFonts w:ascii="Times New Roman" w:hAnsi="Times New Roman" w:cs="Times New Roman"/>
                <w:sz w:val="24"/>
                <w:szCs w:val="24"/>
                <w:lang w:val="uk-UA"/>
              </w:rPr>
              <w:t>. 3 абз. 1 § 28 СК ІІ</w:t>
            </w:r>
            <w:r w:rsidR="00E21428">
              <w:rPr>
                <w:rFonts w:ascii="Times New Roman" w:hAnsi="Times New Roman" w:cs="Times New Roman"/>
                <w:sz w:val="24"/>
                <w:szCs w:val="24"/>
                <w:lang w:val="uk-UA"/>
              </w:rPr>
              <w:t xml:space="preserve"> у старій редакції</w:t>
            </w:r>
            <w:r w:rsidRPr="00146D8E">
              <w:rPr>
                <w:rFonts w:ascii="Times New Roman" w:hAnsi="Times New Roman" w:cs="Times New Roman"/>
                <w:sz w:val="24"/>
                <w:szCs w:val="24"/>
                <w:lang w:val="uk-UA"/>
              </w:rPr>
              <w:t>. Відповідно до абз. 2 § 23 законопроєкту СК ІІ, щомісячна стандартна допомога паушально збільшувалась на 16% від розміру стандартної допомоги з метою покриття нерег</w:t>
            </w:r>
            <w:r w:rsidR="00E21428">
              <w:rPr>
                <w:rFonts w:ascii="Times New Roman" w:hAnsi="Times New Roman" w:cs="Times New Roman"/>
                <w:sz w:val="24"/>
                <w:szCs w:val="24"/>
                <w:lang w:val="uk-UA"/>
              </w:rPr>
              <w:t>улярних потреб. Відповідно до реч</w:t>
            </w:r>
            <w:r w:rsidRPr="00146D8E">
              <w:rPr>
                <w:rFonts w:ascii="Times New Roman" w:hAnsi="Times New Roman" w:cs="Times New Roman"/>
                <w:sz w:val="24"/>
                <w:szCs w:val="24"/>
                <w:lang w:val="uk-UA"/>
              </w:rPr>
              <w:t xml:space="preserve">. 5 абз. 1 § 28 законопроєкту СК ІІ, паушальне збільшення соціальної допомоги для одержувачів віком до 14 років включно становило 20%, а з 15-річного віку </w:t>
            </w:r>
            <w:r w:rsidR="006328EC"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16% від стандартної допомоги. З метою обґрунтування такого обсягу ставки для покриття нерегулярних потреб пояснювальна записка законопроєкту СК ІІ</w:t>
            </w:r>
            <w:r w:rsidR="002D2184">
              <w:rPr>
                <w:rFonts w:ascii="Times New Roman" w:hAnsi="Times New Roman" w:cs="Times New Roman"/>
                <w:sz w:val="24"/>
                <w:szCs w:val="24"/>
                <w:lang w:val="uk-UA"/>
              </w:rPr>
              <w:t xml:space="preserve"> посилається на четвертий звіт Ф</w:t>
            </w:r>
            <w:r w:rsidRPr="00146D8E">
              <w:rPr>
                <w:rFonts w:ascii="Times New Roman" w:hAnsi="Times New Roman" w:cs="Times New Roman"/>
                <w:sz w:val="24"/>
                <w:szCs w:val="24"/>
                <w:lang w:val="uk-UA"/>
              </w:rPr>
              <w:t xml:space="preserve">едерального уряду про прожитковий мінімум. У ньому зазначено, що спеціальні дослідження Федеральної служби статистики, </w:t>
            </w:r>
            <w:r w:rsidRPr="00146D8E">
              <w:rPr>
                <w:rFonts w:ascii="Times New Roman" w:hAnsi="Times New Roman" w:cs="Times New Roman"/>
                <w:sz w:val="24"/>
                <w:szCs w:val="24"/>
                <w:lang w:val="uk-UA"/>
              </w:rPr>
              <w:lastRenderedPageBreak/>
              <w:t xml:space="preserve">проведені у 1981 та 1991 рр. на базі місцевих органів соціального забезпечення, показали, що в середньому для покриття нерегулярних потреб безсімейним особам призначалося 16%, дорослим членам домогосподарств </w:t>
            </w:r>
            <w:r w:rsidR="006328EC"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17% та дітям </w:t>
            </w:r>
            <w:r w:rsidR="006328EC"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20% відповідної стандартної ставки (див. </w:t>
            </w:r>
            <w:r w:rsidR="00705838" w:rsidRPr="00705838">
              <w:rPr>
                <w:rFonts w:ascii="Times New Roman" w:hAnsi="Times New Roman" w:cs="Times New Roman"/>
                <w:i/>
                <w:sz w:val="24"/>
                <w:szCs w:val="24"/>
                <w:lang w:val="uk-UA"/>
              </w:rPr>
              <w:t>Бюлетень Бундестагу</w:t>
            </w:r>
            <w:r w:rsidR="00705838">
              <w:rPr>
                <w:rFonts w:ascii="Times New Roman" w:hAnsi="Times New Roman" w:cs="Times New Roman"/>
                <w:sz w:val="24"/>
                <w:szCs w:val="24"/>
                <w:lang w:val="uk-UA"/>
              </w:rPr>
              <w:t xml:space="preserve"> </w:t>
            </w:r>
            <w:r w:rsidR="00705838" w:rsidRPr="00705838">
              <w:rPr>
                <w:rFonts w:ascii="Times New Roman" w:hAnsi="Times New Roman" w:cs="Times New Roman"/>
                <w:sz w:val="24"/>
                <w:szCs w:val="24"/>
                <w:lang w:val="uk-UA"/>
              </w:rPr>
              <w:t>BT-Drucks</w:t>
            </w:r>
            <w:r w:rsidR="00705838" w:rsidRPr="00705838">
              <w:rPr>
                <w:rFonts w:ascii="Times New Roman" w:hAnsi="Times New Roman" w:cs="Times New Roman"/>
                <w:i/>
                <w:sz w:val="24"/>
                <w:szCs w:val="24"/>
                <w:lang w:val="uk-UA"/>
              </w:rPr>
              <w:t xml:space="preserve"> </w:t>
            </w:r>
            <w:r w:rsidRPr="00146D8E">
              <w:rPr>
                <w:rFonts w:ascii="Times New Roman" w:hAnsi="Times New Roman" w:cs="Times New Roman"/>
                <w:sz w:val="24"/>
                <w:szCs w:val="24"/>
                <w:lang w:val="uk-UA"/>
              </w:rPr>
              <w:t xml:space="preserve"> 14/7765, с.2). В перерахунку сукупна щомісячна допомога становила 345 євро для безсімейних осіб, 310 євро </w:t>
            </w:r>
            <w:r w:rsidR="006328EC"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для партнерів, </w:t>
            </w:r>
            <w:r w:rsidR="00705838" w:rsidRPr="00146D8E">
              <w:rPr>
                <w:rFonts w:ascii="Times New Roman" w:hAnsi="Times New Roman" w:cs="Times New Roman"/>
                <w:sz w:val="24"/>
                <w:szCs w:val="24"/>
                <w:lang w:val="uk-UA"/>
              </w:rPr>
              <w:t xml:space="preserve">276 євро </w:t>
            </w:r>
            <w:r w:rsidR="00705838">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для дітей віком від 15 років</w:t>
            </w:r>
            <w:r w:rsidR="00705838">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w:t>
            </w:r>
            <w:r w:rsidR="00705838" w:rsidRPr="00146D8E">
              <w:rPr>
                <w:rFonts w:ascii="Times New Roman" w:hAnsi="Times New Roman" w:cs="Times New Roman"/>
                <w:sz w:val="24"/>
                <w:szCs w:val="24"/>
                <w:lang w:val="uk-UA"/>
              </w:rPr>
              <w:t xml:space="preserve">214 євро – </w:t>
            </w:r>
            <w:r w:rsidRPr="00146D8E">
              <w:rPr>
                <w:rFonts w:ascii="Times New Roman" w:hAnsi="Times New Roman" w:cs="Times New Roman"/>
                <w:sz w:val="24"/>
                <w:szCs w:val="24"/>
                <w:lang w:val="uk-UA"/>
              </w:rPr>
              <w:t>для дітей віком до 14 років включно (суми подаються в округленому вигляді).</w:t>
            </w:r>
          </w:p>
        </w:tc>
        <w:tc>
          <w:tcPr>
            <w:tcW w:w="851" w:type="dxa"/>
          </w:tcPr>
          <w:p w14:paraId="78473544" w14:textId="092DFC6C"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53</w:t>
            </w:r>
          </w:p>
        </w:tc>
      </w:tr>
      <w:tr w:rsidR="003B4533" w:rsidRPr="00146D8E" w14:paraId="6D3A70D7" w14:textId="77777777" w:rsidTr="00394706">
        <w:tc>
          <w:tcPr>
            <w:tcW w:w="8537" w:type="dxa"/>
          </w:tcPr>
          <w:p w14:paraId="4E0F9611" w14:textId="68F06350" w:rsidR="003B4533" w:rsidRPr="00146D8E" w:rsidRDefault="003B4533" w:rsidP="00705838">
            <w:pPr>
              <w:pStyle w:val="a5"/>
              <w:numPr>
                <w:ilvl w:val="0"/>
                <w:numId w:val="8"/>
              </w:numPr>
              <w:tabs>
                <w:tab w:val="left" w:pos="543"/>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Законопроєкти обговорювались в робочій групі за участю представників обох міністерств, а також членів парламентських фра</w:t>
            </w:r>
            <w:r w:rsidR="002D2184">
              <w:rPr>
                <w:rFonts w:ascii="Times New Roman" w:hAnsi="Times New Roman" w:cs="Times New Roman"/>
                <w:sz w:val="24"/>
                <w:szCs w:val="24"/>
                <w:lang w:val="uk-UA"/>
              </w:rPr>
              <w:t>кцій, на які спирався тодішній Ф</w:t>
            </w:r>
            <w:r w:rsidRPr="00146D8E">
              <w:rPr>
                <w:rFonts w:ascii="Times New Roman" w:hAnsi="Times New Roman" w:cs="Times New Roman"/>
                <w:sz w:val="24"/>
                <w:szCs w:val="24"/>
                <w:lang w:val="uk-UA"/>
              </w:rPr>
              <w:t>едеральний уряд. У подальшому парламентські фракції СПД та Союз 90/Зелені 5 вересня 2003 р. внесли д</w:t>
            </w:r>
            <w:r w:rsidR="00705838">
              <w:rPr>
                <w:rFonts w:ascii="Times New Roman" w:hAnsi="Times New Roman" w:cs="Times New Roman"/>
                <w:sz w:val="24"/>
                <w:szCs w:val="24"/>
                <w:lang w:val="uk-UA"/>
              </w:rPr>
              <w:t>о Бундестагу проєкт Четвертого з</w:t>
            </w:r>
            <w:r w:rsidRPr="00146D8E">
              <w:rPr>
                <w:rFonts w:ascii="Times New Roman" w:hAnsi="Times New Roman" w:cs="Times New Roman"/>
                <w:sz w:val="24"/>
                <w:szCs w:val="24"/>
                <w:lang w:val="uk-UA"/>
              </w:rPr>
              <w:t xml:space="preserve">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сучасні послуги на ринку праці</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Цей законопроєкт передбачав стандартну допомогу для безсімейних осіб та самотніх батьків в розмірі 345 євро для старих земель зі Східним Берліном включно, спираючись на те, що ця сума була розрахована Федеральним міністерством охорони здоров'я та соціального забезпечення у співпраці із Федеральною службою статистики на підставі вибіркового обстеження доходів і витрат 1998 р. з екстраполяцією на ситуацію 2003 р. (див. </w:t>
            </w:r>
            <w:r w:rsidR="00705838" w:rsidRPr="00705838">
              <w:rPr>
                <w:rFonts w:ascii="Times New Roman" w:hAnsi="Times New Roman" w:cs="Times New Roman"/>
                <w:i/>
                <w:sz w:val="24"/>
                <w:szCs w:val="24"/>
                <w:lang w:val="uk-UA"/>
              </w:rPr>
              <w:t xml:space="preserve">Бюлетень Бундестагу </w:t>
            </w:r>
            <w:r w:rsidR="00705838" w:rsidRPr="00705838">
              <w:rPr>
                <w:rFonts w:ascii="Times New Roman" w:hAnsi="Times New Roman" w:cs="Times New Roman"/>
                <w:sz w:val="24"/>
                <w:szCs w:val="24"/>
                <w:lang w:val="uk-UA"/>
              </w:rPr>
              <w:t>BT-Drucks</w:t>
            </w:r>
            <w:r w:rsidR="00705838" w:rsidRPr="00705838">
              <w:rPr>
                <w:rFonts w:ascii="Times New Roman" w:hAnsi="Times New Roman" w:cs="Times New Roman"/>
                <w:i/>
                <w:sz w:val="24"/>
                <w:szCs w:val="24"/>
                <w:lang w:val="uk-UA"/>
              </w:rPr>
              <w:t xml:space="preserve"> </w:t>
            </w:r>
            <w:r w:rsidRPr="00146D8E">
              <w:rPr>
                <w:rFonts w:ascii="Times New Roman" w:hAnsi="Times New Roman" w:cs="Times New Roman"/>
                <w:sz w:val="24"/>
                <w:szCs w:val="24"/>
                <w:lang w:val="uk-UA"/>
              </w:rPr>
              <w:t>15/1516, с. 56 про абз. 2 § 20). Стандартна допомога для партнерів (90% від стандартної допомоги для безсімейних осіб) відповідає середньому арифметичному між стандартною допомогою для безсімейної особи та для її партнера. Ця норма здавалася виправданою, оскільки жінки, що перебувають у подружніх стосунках, як правило, не вважаються головам</w:t>
            </w:r>
            <w:r w:rsidR="00705838">
              <w:rPr>
                <w:rFonts w:ascii="Times New Roman" w:hAnsi="Times New Roman" w:cs="Times New Roman"/>
                <w:sz w:val="24"/>
                <w:szCs w:val="24"/>
                <w:lang w:val="uk-UA"/>
              </w:rPr>
              <w:t>и</w:t>
            </w:r>
            <w:r w:rsidRPr="00146D8E">
              <w:rPr>
                <w:rFonts w:ascii="Times New Roman" w:hAnsi="Times New Roman" w:cs="Times New Roman"/>
                <w:sz w:val="24"/>
                <w:szCs w:val="24"/>
                <w:lang w:val="uk-UA"/>
              </w:rPr>
              <w:t xml:space="preserve"> домогосподарства, а отже, за відсутності усереднення, отримують нижчу стандартну допомогу у розмірі 80% (див. </w:t>
            </w:r>
            <w:r w:rsidR="00705838" w:rsidRPr="00705838">
              <w:rPr>
                <w:rFonts w:ascii="Times New Roman" w:hAnsi="Times New Roman" w:cs="Times New Roman"/>
                <w:i/>
                <w:sz w:val="24"/>
                <w:szCs w:val="24"/>
                <w:lang w:val="uk-UA"/>
              </w:rPr>
              <w:t xml:space="preserve">Бюлетень Бундестагу </w:t>
            </w:r>
            <w:r w:rsidR="00705838" w:rsidRPr="00705838">
              <w:rPr>
                <w:rFonts w:ascii="Times New Roman" w:hAnsi="Times New Roman" w:cs="Times New Roman"/>
                <w:sz w:val="24"/>
                <w:szCs w:val="24"/>
                <w:lang w:val="uk-UA"/>
              </w:rPr>
              <w:t>BT-Drucks</w:t>
            </w:r>
            <w:r w:rsidR="00705838" w:rsidRPr="00705838">
              <w:rPr>
                <w:rFonts w:ascii="Times New Roman" w:hAnsi="Times New Roman" w:cs="Times New Roman"/>
                <w:i/>
                <w:sz w:val="24"/>
                <w:szCs w:val="24"/>
                <w:lang w:val="uk-UA"/>
              </w:rPr>
              <w:t xml:space="preserve"> </w:t>
            </w:r>
            <w:r w:rsidRPr="00146D8E">
              <w:rPr>
                <w:rFonts w:ascii="Times New Roman" w:hAnsi="Times New Roman" w:cs="Times New Roman"/>
                <w:sz w:val="24"/>
                <w:szCs w:val="24"/>
                <w:lang w:val="uk-UA"/>
              </w:rPr>
              <w:t xml:space="preserve">15/1516, с. 56 про абз. 3 § 20). Що стосується стандартної допомоги для інших спільно проживаючих осіб у ситуації нужденності (80% або 60% від стандартної допомоги для безсімейних осіб), обґрунтування законопроєкту обмежувалося посиланням на </w:t>
            </w:r>
            <w:r w:rsidR="00EA7D24" w:rsidRPr="00146D8E">
              <w:rPr>
                <w:rFonts w:ascii="Times New Roman" w:hAnsi="Times New Roman" w:cs="Times New Roman"/>
                <w:sz w:val="24"/>
                <w:szCs w:val="24"/>
                <w:lang w:val="uk-UA"/>
              </w:rPr>
              <w:t>«</w:t>
            </w:r>
            <w:r w:rsidR="00705838">
              <w:rPr>
                <w:rFonts w:ascii="Times New Roman" w:hAnsi="Times New Roman" w:cs="Times New Roman"/>
                <w:sz w:val="24"/>
                <w:szCs w:val="24"/>
                <w:lang w:val="uk-UA"/>
              </w:rPr>
              <w:t>майбутню нову</w:t>
            </w:r>
            <w:r w:rsidRPr="00146D8E">
              <w:rPr>
                <w:rFonts w:ascii="Times New Roman" w:hAnsi="Times New Roman" w:cs="Times New Roman"/>
                <w:sz w:val="24"/>
                <w:szCs w:val="24"/>
                <w:lang w:val="uk-UA"/>
              </w:rPr>
              <w:t xml:space="preserve"> </w:t>
            </w:r>
            <w:r w:rsidR="00705838">
              <w:rPr>
                <w:rFonts w:ascii="Times New Roman" w:hAnsi="Times New Roman" w:cs="Times New Roman"/>
                <w:sz w:val="24"/>
                <w:szCs w:val="24"/>
                <w:lang w:val="uk-UA"/>
              </w:rPr>
              <w:t>постанову</w:t>
            </w:r>
            <w:r w:rsidRPr="00146D8E">
              <w:rPr>
                <w:rFonts w:ascii="Times New Roman" w:hAnsi="Times New Roman" w:cs="Times New Roman"/>
                <w:sz w:val="24"/>
                <w:szCs w:val="24"/>
                <w:lang w:val="uk-UA"/>
              </w:rPr>
              <w:t xml:space="preserve"> про стандартні ставки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(див. </w:t>
            </w:r>
            <w:r w:rsidR="00705838" w:rsidRPr="00705838">
              <w:rPr>
                <w:rFonts w:ascii="Times New Roman" w:hAnsi="Times New Roman" w:cs="Times New Roman"/>
                <w:i/>
                <w:sz w:val="24"/>
                <w:szCs w:val="24"/>
                <w:lang w:val="uk-UA"/>
              </w:rPr>
              <w:t xml:space="preserve">Бюлетень Бундестагу </w:t>
            </w:r>
            <w:r w:rsidR="00705838" w:rsidRPr="00705838">
              <w:rPr>
                <w:rFonts w:ascii="Times New Roman" w:hAnsi="Times New Roman" w:cs="Times New Roman"/>
                <w:sz w:val="24"/>
                <w:szCs w:val="24"/>
                <w:lang w:val="uk-UA"/>
              </w:rPr>
              <w:t>BT-Drucks</w:t>
            </w:r>
            <w:r w:rsidR="00705838" w:rsidRPr="00705838">
              <w:rPr>
                <w:rFonts w:ascii="Times New Roman" w:hAnsi="Times New Roman" w:cs="Times New Roman"/>
                <w:i/>
                <w:sz w:val="24"/>
                <w:szCs w:val="24"/>
                <w:lang w:val="uk-UA"/>
              </w:rPr>
              <w:t xml:space="preserve"> </w:t>
            </w:r>
            <w:r w:rsidRPr="00146D8E">
              <w:rPr>
                <w:rFonts w:ascii="Times New Roman" w:hAnsi="Times New Roman" w:cs="Times New Roman"/>
                <w:sz w:val="24"/>
                <w:szCs w:val="24"/>
                <w:lang w:val="uk-UA"/>
              </w:rPr>
              <w:t xml:space="preserve"> 15/1516, с. 56, про абз. 3 § 20) та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Засадничі принципи </w:t>
            </w:r>
            <w:r w:rsidR="00705838">
              <w:rPr>
                <w:rFonts w:ascii="Times New Roman" w:hAnsi="Times New Roman" w:cs="Times New Roman"/>
                <w:sz w:val="24"/>
                <w:szCs w:val="24"/>
                <w:lang w:val="uk-UA"/>
              </w:rPr>
              <w:t>дванадцятої книги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(див. </w:t>
            </w:r>
            <w:r w:rsidR="00705838" w:rsidRPr="00705838">
              <w:rPr>
                <w:rFonts w:ascii="Times New Roman" w:hAnsi="Times New Roman" w:cs="Times New Roman"/>
                <w:i/>
                <w:sz w:val="24"/>
                <w:szCs w:val="24"/>
                <w:lang w:val="uk-UA"/>
              </w:rPr>
              <w:t xml:space="preserve">Бюлетень Бундестагу </w:t>
            </w:r>
            <w:r w:rsidRPr="00146D8E">
              <w:rPr>
                <w:rFonts w:ascii="Times New Roman" w:hAnsi="Times New Roman" w:cs="Times New Roman"/>
                <w:sz w:val="24"/>
                <w:szCs w:val="24"/>
                <w:lang w:val="uk-UA"/>
              </w:rPr>
              <w:t>BT- Drucks 15/1516, с. 59 про § 28).</w:t>
            </w:r>
          </w:p>
        </w:tc>
        <w:tc>
          <w:tcPr>
            <w:tcW w:w="851" w:type="dxa"/>
          </w:tcPr>
          <w:p w14:paraId="46FCD9C0" w14:textId="49EDE067"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54</w:t>
            </w:r>
          </w:p>
        </w:tc>
      </w:tr>
      <w:tr w:rsidR="003B4533" w:rsidRPr="00146D8E" w14:paraId="0DE5C7CD" w14:textId="77777777" w:rsidTr="00394706">
        <w:tc>
          <w:tcPr>
            <w:tcW w:w="8537" w:type="dxa"/>
          </w:tcPr>
          <w:p w14:paraId="285FF61C" w14:textId="47BCFC9C" w:rsidR="003B4533" w:rsidRPr="00146D8E" w:rsidRDefault="008D0696" w:rsidP="006245B4">
            <w:pPr>
              <w:tabs>
                <w:tab w:val="left" w:pos="532"/>
              </w:tabs>
              <w:spacing w:before="240"/>
              <w:ind w:firstLine="208"/>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d) Законопроєкт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Включення права соціальної допомоги до Соціального кодексу</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поданий до Бундестагу так</w:t>
            </w:r>
            <w:r w:rsidR="006245B4">
              <w:rPr>
                <w:rFonts w:ascii="Times New Roman" w:hAnsi="Times New Roman" w:cs="Times New Roman"/>
                <w:sz w:val="24"/>
                <w:szCs w:val="24"/>
                <w:lang w:val="uk-UA"/>
              </w:rPr>
              <w:t>ож</w:t>
            </w:r>
            <w:r w:rsidRPr="00146D8E">
              <w:rPr>
                <w:rFonts w:ascii="Times New Roman" w:hAnsi="Times New Roman" w:cs="Times New Roman"/>
                <w:sz w:val="24"/>
                <w:szCs w:val="24"/>
                <w:lang w:val="uk-UA"/>
              </w:rPr>
              <w:t xml:space="preserve"> 5 вересня 2003 р., запропонував нову концепцію стандартних ставок, які в майбутньому мали охоплювати всі життєві потреби, тобто включати також допомогу на побутову техніку, одяг тощо, попередньо забезпечувану у вигляді одноразових субсидій відповідно до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надання соціальної допомоги</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(див. </w:t>
            </w:r>
            <w:r w:rsidR="00705838" w:rsidRPr="00705838">
              <w:rPr>
                <w:rFonts w:ascii="Times New Roman" w:hAnsi="Times New Roman" w:cs="Times New Roman"/>
                <w:i/>
                <w:sz w:val="24"/>
                <w:szCs w:val="24"/>
                <w:lang w:val="uk-UA"/>
              </w:rPr>
              <w:t xml:space="preserve">Бюлетень Бундестагу </w:t>
            </w:r>
            <w:r w:rsidR="00705838" w:rsidRPr="00705838">
              <w:rPr>
                <w:rFonts w:ascii="Times New Roman" w:hAnsi="Times New Roman" w:cs="Times New Roman"/>
                <w:sz w:val="24"/>
                <w:szCs w:val="24"/>
                <w:lang w:val="uk-UA"/>
              </w:rPr>
              <w:t>BT-Drucks</w:t>
            </w:r>
            <w:r w:rsidR="00705838" w:rsidRPr="00705838">
              <w:rPr>
                <w:rFonts w:ascii="Times New Roman" w:hAnsi="Times New Roman" w:cs="Times New Roman"/>
                <w:i/>
                <w:sz w:val="24"/>
                <w:szCs w:val="24"/>
                <w:lang w:val="uk-UA"/>
              </w:rPr>
              <w:t xml:space="preserve"> </w:t>
            </w:r>
            <w:r w:rsidRPr="00146D8E">
              <w:rPr>
                <w:rFonts w:ascii="Times New Roman" w:hAnsi="Times New Roman" w:cs="Times New Roman"/>
                <w:sz w:val="24"/>
                <w:szCs w:val="24"/>
                <w:lang w:val="uk-UA"/>
              </w:rPr>
              <w:t xml:space="preserve"> 15/1514, с. 59 про § 29). Обґрунтування законопроєкту окреслювало порядок розрахунку стандартної ставки в загальних рисах, пояснюючи, що стандартна ставка складається з часток окремих категорій витрат, обчислених на основі вибіркового обстеження доходів і витрат, причому за референтну групу беруться одноосібні домогосподарства ниж</w:t>
            </w:r>
            <w:r w:rsidR="00705838">
              <w:rPr>
                <w:rFonts w:ascii="Times New Roman" w:hAnsi="Times New Roman" w:cs="Times New Roman"/>
                <w:sz w:val="24"/>
                <w:szCs w:val="24"/>
                <w:lang w:val="uk-UA"/>
              </w:rPr>
              <w:t>чого квінтилю</w:t>
            </w:r>
            <w:r w:rsidRPr="00146D8E">
              <w:rPr>
                <w:rFonts w:ascii="Times New Roman" w:hAnsi="Times New Roman" w:cs="Times New Roman"/>
                <w:sz w:val="24"/>
                <w:szCs w:val="24"/>
                <w:lang w:val="uk-UA"/>
              </w:rPr>
              <w:t xml:space="preserve"> за показником їх чистого доходу </w:t>
            </w:r>
            <w:r w:rsidR="00705838">
              <w:rPr>
                <w:rFonts w:ascii="Times New Roman" w:hAnsi="Times New Roman" w:cs="Times New Roman"/>
                <w:sz w:val="24"/>
                <w:szCs w:val="24"/>
                <w:lang w:val="uk-UA"/>
              </w:rPr>
              <w:t>з вирахуванням</w:t>
            </w:r>
            <w:r w:rsidRPr="00146D8E">
              <w:rPr>
                <w:rFonts w:ascii="Times New Roman" w:hAnsi="Times New Roman" w:cs="Times New Roman"/>
                <w:sz w:val="24"/>
                <w:szCs w:val="24"/>
                <w:lang w:val="uk-UA"/>
              </w:rPr>
              <w:t xml:space="preserve"> одноосібних домогосподарств, які отримують соціальну допомогу. Детальний порядок мав бути прописаний у майбутньому розпорядженні про стандартні ставки (див. </w:t>
            </w:r>
            <w:r w:rsidR="00705838" w:rsidRPr="00705838">
              <w:rPr>
                <w:rFonts w:ascii="Times New Roman" w:hAnsi="Times New Roman" w:cs="Times New Roman"/>
                <w:i/>
                <w:sz w:val="24"/>
                <w:szCs w:val="24"/>
                <w:lang w:val="uk-UA"/>
              </w:rPr>
              <w:t xml:space="preserve">Бюлетень Бундестагу </w:t>
            </w:r>
            <w:r w:rsidR="00705838" w:rsidRPr="006245B4">
              <w:rPr>
                <w:rFonts w:ascii="Times New Roman" w:hAnsi="Times New Roman" w:cs="Times New Roman"/>
                <w:sz w:val="24"/>
                <w:szCs w:val="24"/>
                <w:lang w:val="uk-UA"/>
              </w:rPr>
              <w:t>BT-Drucks</w:t>
            </w:r>
            <w:r w:rsidR="00705838" w:rsidRPr="00705838">
              <w:rPr>
                <w:rFonts w:ascii="Times New Roman" w:hAnsi="Times New Roman" w:cs="Times New Roman"/>
                <w:i/>
                <w:sz w:val="24"/>
                <w:szCs w:val="24"/>
                <w:lang w:val="uk-UA"/>
              </w:rPr>
              <w:t xml:space="preserve"> </w:t>
            </w:r>
            <w:r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lastRenderedPageBreak/>
              <w:t>15/1514, с. 52).</w:t>
            </w:r>
          </w:p>
        </w:tc>
        <w:tc>
          <w:tcPr>
            <w:tcW w:w="851" w:type="dxa"/>
          </w:tcPr>
          <w:p w14:paraId="0471696A" w14:textId="714D2409"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55</w:t>
            </w:r>
          </w:p>
        </w:tc>
      </w:tr>
      <w:tr w:rsidR="003B4533" w:rsidRPr="00146D8E" w14:paraId="63411A21" w14:textId="77777777" w:rsidTr="00394706">
        <w:tc>
          <w:tcPr>
            <w:tcW w:w="8537" w:type="dxa"/>
          </w:tcPr>
          <w:p w14:paraId="5FF4B12C" w14:textId="1CF1AEDD" w:rsidR="003B4533" w:rsidRPr="00146D8E" w:rsidRDefault="008D0696" w:rsidP="006245B4">
            <w:pPr>
              <w:tabs>
                <w:tab w:val="left" w:pos="539"/>
              </w:tabs>
              <w:spacing w:before="240"/>
              <w:ind w:firstLine="208"/>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e) Проект </w:t>
            </w:r>
            <w:r w:rsidR="006245B4">
              <w:rPr>
                <w:rFonts w:ascii="Times New Roman" w:hAnsi="Times New Roman" w:cs="Times New Roman"/>
                <w:sz w:val="24"/>
                <w:szCs w:val="24"/>
                <w:lang w:val="uk-UA"/>
              </w:rPr>
              <w:t>Постанови</w:t>
            </w:r>
            <w:r w:rsidRPr="00146D8E">
              <w:rPr>
                <w:rFonts w:ascii="Times New Roman" w:hAnsi="Times New Roman" w:cs="Times New Roman"/>
                <w:sz w:val="24"/>
                <w:szCs w:val="24"/>
                <w:lang w:val="uk-UA"/>
              </w:rPr>
              <w:t xml:space="preserve"> про стандартні ставки з детальним обґрунтуванням Федерального міністерства охорони здоров'я та соціального забезпечення був надісланий залученим асоціаціям листом від 23 січня 2004 р., а також поданий до Бундесрату для затвердження листом від 10 березня 2004 р. (див. </w:t>
            </w:r>
            <w:r w:rsidR="006245B4" w:rsidRPr="006245B4">
              <w:rPr>
                <w:rFonts w:ascii="Times New Roman" w:hAnsi="Times New Roman" w:cs="Times New Roman"/>
                <w:i/>
                <w:sz w:val="24"/>
                <w:szCs w:val="24"/>
                <w:lang w:val="uk-UA"/>
              </w:rPr>
              <w:t>Бюлетень Бундесрату</w:t>
            </w:r>
            <w:r w:rsidR="006245B4">
              <w:rPr>
                <w:rFonts w:ascii="Times New Roman" w:hAnsi="Times New Roman" w:cs="Times New Roman"/>
                <w:sz w:val="24"/>
                <w:szCs w:val="24"/>
                <w:lang w:val="uk-UA"/>
              </w:rPr>
              <w:t xml:space="preserve"> </w:t>
            </w:r>
            <w:r w:rsidR="006245B4" w:rsidRPr="002A573E">
              <w:rPr>
                <w:rFonts w:ascii="Times New Roman" w:hAnsi="Times New Roman" w:cs="Times New Roman"/>
                <w:sz w:val="24"/>
                <w:szCs w:val="24"/>
                <w:lang w:val="uk-UA"/>
              </w:rPr>
              <w:t>BRDrucks</w:t>
            </w:r>
            <w:r w:rsidRPr="002A573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 xml:space="preserve">206/04). Після затвердження Бундесратом цей проєкт було схвалено без змін на підставі § 40 СК XII як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Постанова про імплементацію § 28 </w:t>
            </w:r>
            <w:r w:rsidR="006245B4">
              <w:rPr>
                <w:rFonts w:ascii="Times New Roman" w:hAnsi="Times New Roman" w:cs="Times New Roman"/>
                <w:sz w:val="24"/>
                <w:szCs w:val="24"/>
                <w:lang w:val="uk-UA"/>
              </w:rPr>
              <w:t>д</w:t>
            </w:r>
            <w:r w:rsidRPr="00146D8E">
              <w:rPr>
                <w:rFonts w:ascii="Times New Roman" w:hAnsi="Times New Roman" w:cs="Times New Roman"/>
                <w:sz w:val="24"/>
                <w:szCs w:val="24"/>
                <w:lang w:val="uk-UA"/>
              </w:rPr>
              <w:t xml:space="preserve">ванадцятої Книги Соціального кодексу (Постанова </w:t>
            </w:r>
            <w:r w:rsidR="006245B4">
              <w:rPr>
                <w:rFonts w:ascii="Times New Roman" w:hAnsi="Times New Roman" w:cs="Times New Roman"/>
                <w:sz w:val="24"/>
                <w:szCs w:val="24"/>
                <w:lang w:val="uk-UA"/>
              </w:rPr>
              <w:t>п</w:t>
            </w:r>
            <w:r w:rsidRPr="00146D8E">
              <w:rPr>
                <w:rFonts w:ascii="Times New Roman" w:hAnsi="Times New Roman" w:cs="Times New Roman"/>
                <w:sz w:val="24"/>
                <w:szCs w:val="24"/>
                <w:lang w:val="uk-UA"/>
              </w:rPr>
              <w:t>ро стандартні ставки) від 3 червня 2004 р</w:t>
            </w:r>
            <w:r w:rsidR="006245B4">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с. 1067), як</w:t>
            </w:r>
            <w:r w:rsidR="006245B4">
              <w:rPr>
                <w:rFonts w:ascii="Times New Roman" w:hAnsi="Times New Roman" w:cs="Times New Roman"/>
                <w:sz w:val="24"/>
                <w:szCs w:val="24"/>
                <w:lang w:val="uk-UA"/>
              </w:rPr>
              <w:t>а</w:t>
            </w:r>
            <w:r w:rsidRPr="00146D8E">
              <w:rPr>
                <w:rFonts w:ascii="Times New Roman" w:hAnsi="Times New Roman" w:cs="Times New Roman"/>
                <w:sz w:val="24"/>
                <w:szCs w:val="24"/>
                <w:lang w:val="uk-UA"/>
              </w:rPr>
              <w:t xml:space="preserve"> </w:t>
            </w:r>
            <w:r w:rsidR="006245B4">
              <w:rPr>
                <w:rFonts w:ascii="Times New Roman" w:hAnsi="Times New Roman" w:cs="Times New Roman"/>
                <w:sz w:val="24"/>
                <w:szCs w:val="24"/>
                <w:lang w:val="uk-UA"/>
              </w:rPr>
              <w:t>набрала чинності</w:t>
            </w:r>
            <w:r w:rsidRPr="00146D8E">
              <w:rPr>
                <w:rFonts w:ascii="Times New Roman" w:hAnsi="Times New Roman" w:cs="Times New Roman"/>
                <w:sz w:val="24"/>
                <w:szCs w:val="24"/>
                <w:lang w:val="uk-UA"/>
              </w:rPr>
              <w:t xml:space="preserve"> 1 січня 2005 р. (§ 6 Постанова про стандартні ставки </w:t>
            </w:r>
            <w:r w:rsidR="006245B4">
              <w:rPr>
                <w:rFonts w:ascii="Times New Roman" w:hAnsi="Times New Roman" w:cs="Times New Roman"/>
                <w:sz w:val="24"/>
                <w:szCs w:val="24"/>
                <w:lang w:val="uk-UA"/>
              </w:rPr>
              <w:t>в редакції від</w:t>
            </w:r>
            <w:r w:rsidRPr="00146D8E">
              <w:rPr>
                <w:rFonts w:ascii="Times New Roman" w:hAnsi="Times New Roman" w:cs="Times New Roman"/>
                <w:sz w:val="24"/>
                <w:szCs w:val="24"/>
                <w:lang w:val="uk-UA"/>
              </w:rPr>
              <w:t xml:space="preserve"> 3 червня 2004 р. </w:t>
            </w:r>
            <w:r w:rsidR="006328EC"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Постанова про стандартні ставки 2005 р.).</w:t>
            </w:r>
          </w:p>
        </w:tc>
        <w:tc>
          <w:tcPr>
            <w:tcW w:w="851" w:type="dxa"/>
          </w:tcPr>
          <w:p w14:paraId="493DCF28" w14:textId="7C5C19EC"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56</w:t>
            </w:r>
          </w:p>
        </w:tc>
      </w:tr>
      <w:tr w:rsidR="003B4533" w:rsidRPr="00146D8E" w14:paraId="2BEE1904" w14:textId="77777777" w:rsidTr="00394706">
        <w:tc>
          <w:tcPr>
            <w:tcW w:w="8537" w:type="dxa"/>
          </w:tcPr>
          <w:p w14:paraId="15339C79" w14:textId="74C675A9" w:rsidR="003B4533" w:rsidRPr="00146D8E" w:rsidRDefault="008D0696" w:rsidP="006245B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aa) Відповідно до Постанови про стандартні ставки, стандартні ставки визначаються на основі вибірковог</w:t>
            </w:r>
            <w:r w:rsidR="006245B4">
              <w:rPr>
                <w:rFonts w:ascii="Times New Roman" w:hAnsi="Times New Roman" w:cs="Times New Roman"/>
                <w:lang w:val="uk-UA"/>
              </w:rPr>
              <w:t>о обстеження доходів і витрат (реч. 1 абз. 1</w:t>
            </w:r>
            <w:r w:rsidRPr="00146D8E">
              <w:rPr>
                <w:rFonts w:ascii="Times New Roman" w:hAnsi="Times New Roman" w:cs="Times New Roman"/>
                <w:lang w:val="uk-UA"/>
              </w:rPr>
              <w:t xml:space="preserve"> § 2 Постанови про стандартні ставки). Відповідно до абз. 2 § 2 Постанови про стандартні ставки, ставка складається із суми процентних часток окремих категорій споживчих витрат, які було обчислено в ході спеціальної оцінки результатів вибіркового обстеження доходів і витрат, проведеної Федеральною службою статистики (споживання, що має значення для встановлення стандартн</w:t>
            </w:r>
            <w:r w:rsidR="006245B4">
              <w:rPr>
                <w:rFonts w:ascii="Times New Roman" w:hAnsi="Times New Roman" w:cs="Times New Roman"/>
                <w:lang w:val="uk-UA"/>
              </w:rPr>
              <w:t>ої</w:t>
            </w:r>
            <w:r w:rsidRPr="00146D8E">
              <w:rPr>
                <w:rFonts w:ascii="Times New Roman" w:hAnsi="Times New Roman" w:cs="Times New Roman"/>
                <w:lang w:val="uk-UA"/>
              </w:rPr>
              <w:t xml:space="preserve"> ста</w:t>
            </w:r>
            <w:r w:rsidR="006245B4">
              <w:rPr>
                <w:rFonts w:ascii="Times New Roman" w:hAnsi="Times New Roman" w:cs="Times New Roman"/>
                <w:lang w:val="uk-UA"/>
              </w:rPr>
              <w:t>вки</w:t>
            </w:r>
            <w:r w:rsidRPr="00146D8E">
              <w:rPr>
                <w:rFonts w:ascii="Times New Roman" w:hAnsi="Times New Roman" w:cs="Times New Roman"/>
                <w:lang w:val="uk-UA"/>
              </w:rPr>
              <w:t>). Згідно з абз. 3 § 2 Постанови про стандартні ставки, за основу повинні братись споживчі витрати 20% домогосподарств, які знаходяться нижче за їх чистим доходом у вибірці доходів і витрат (нижній квінтиль) після вилучення одержувачів виплат в рамках соціальної допомоги. Спочатку в основу були покладені результати вибіркового обстеження доходів і витрат 1998 р. (§ 5 Постанови про станда</w:t>
            </w:r>
            <w:r w:rsidR="006245B4">
              <w:rPr>
                <w:rFonts w:ascii="Times New Roman" w:hAnsi="Times New Roman" w:cs="Times New Roman"/>
                <w:lang w:val="uk-UA"/>
              </w:rPr>
              <w:t>ртні ставки 2005 р.). Згідно з реч</w:t>
            </w:r>
            <w:r w:rsidRPr="00146D8E">
              <w:rPr>
                <w:rFonts w:ascii="Times New Roman" w:hAnsi="Times New Roman" w:cs="Times New Roman"/>
                <w:lang w:val="uk-UA"/>
              </w:rPr>
              <w:t>. 1 абз. 1 § 3 Постанови про стандартні ставки, стандартні ставки встановлюються для голови домогосподарства та для інших членів домогосподарства. Стандартна ставка для голови домогосподарства, яка також застосовується до безсімейних</w:t>
            </w:r>
            <w:r w:rsidR="006245B4">
              <w:rPr>
                <w:rFonts w:ascii="Times New Roman" w:hAnsi="Times New Roman" w:cs="Times New Roman"/>
                <w:lang w:val="uk-UA"/>
              </w:rPr>
              <w:t xml:space="preserve"> осіб</w:t>
            </w:r>
            <w:r w:rsidRPr="00146D8E">
              <w:rPr>
                <w:rFonts w:ascii="Times New Roman" w:hAnsi="Times New Roman" w:cs="Times New Roman"/>
                <w:lang w:val="uk-UA"/>
              </w:rPr>
              <w:t>, становить 10</w:t>
            </w:r>
            <w:r w:rsidR="006245B4">
              <w:rPr>
                <w:rFonts w:ascii="Times New Roman" w:hAnsi="Times New Roman" w:cs="Times New Roman"/>
                <w:lang w:val="uk-UA"/>
              </w:rPr>
              <w:t>0% базової стандартної ставки (реч</w:t>
            </w:r>
            <w:r w:rsidRPr="00146D8E">
              <w:rPr>
                <w:rFonts w:ascii="Times New Roman" w:hAnsi="Times New Roman" w:cs="Times New Roman"/>
                <w:lang w:val="uk-UA"/>
              </w:rPr>
              <w:t>. 2, 3 абз. 1 § 3 Постанови про стандартні ставки).</w:t>
            </w:r>
          </w:p>
        </w:tc>
        <w:tc>
          <w:tcPr>
            <w:tcW w:w="851" w:type="dxa"/>
          </w:tcPr>
          <w:p w14:paraId="78067CC9" w14:textId="596E0E32" w:rsidR="003B4533" w:rsidRPr="00146D8E" w:rsidRDefault="003B4533"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57</w:t>
            </w:r>
          </w:p>
        </w:tc>
      </w:tr>
      <w:tr w:rsidR="008D0696" w:rsidRPr="00146D8E" w14:paraId="0BA79FCB" w14:textId="77777777" w:rsidTr="00394706">
        <w:tc>
          <w:tcPr>
            <w:tcW w:w="8537" w:type="dxa"/>
          </w:tcPr>
          <w:p w14:paraId="4444EBAB" w14:textId="4B3FFB4C" w:rsidR="008D0696" w:rsidRPr="00146D8E" w:rsidRDefault="00A124B2"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bb) У таблиці нижче наведено основні </w:t>
            </w:r>
            <w:r w:rsidR="006245B4">
              <w:rPr>
                <w:rFonts w:ascii="Times New Roman" w:hAnsi="Times New Roman" w:cs="Times New Roman"/>
                <w:lang w:val="uk-UA"/>
              </w:rPr>
              <w:t>категорії</w:t>
            </w:r>
            <w:r w:rsidRPr="00146D8E">
              <w:rPr>
                <w:rFonts w:ascii="Times New Roman" w:hAnsi="Times New Roman" w:cs="Times New Roman"/>
                <w:lang w:val="uk-UA"/>
              </w:rPr>
              <w:t xml:space="preserve"> споживання, які мають значення для встановлення стандартної ставки, визначені у абз. 2 § 2 Постанови про стандартні ставки. При цьому у стовпцях 1 та 2 наведено склад стандартної ставки відповідно до абз. 2 § 2 Постанови про стандартні ставки 2005 р; у стовпці 3 подається стисле узагальнення споживчих витрат, які не були враховані згідно з обґрунтуванням ур</w:t>
            </w:r>
            <w:r w:rsidR="006328EC" w:rsidRPr="00146D8E">
              <w:rPr>
                <w:rFonts w:ascii="Times New Roman" w:hAnsi="Times New Roman" w:cs="Times New Roman"/>
                <w:lang w:val="uk-UA"/>
              </w:rPr>
              <w:t xml:space="preserve">яду (див. </w:t>
            </w:r>
            <w:r w:rsidR="006245B4" w:rsidRPr="006245B4">
              <w:rPr>
                <w:rFonts w:ascii="Times New Roman" w:hAnsi="Times New Roman" w:cs="Times New Roman"/>
                <w:i/>
                <w:lang w:val="uk-UA"/>
              </w:rPr>
              <w:t xml:space="preserve">Бюлетень Бундесрату </w:t>
            </w:r>
            <w:r w:rsidR="006245B4" w:rsidRPr="009A0B40">
              <w:rPr>
                <w:rFonts w:ascii="Times New Roman" w:hAnsi="Times New Roman" w:cs="Times New Roman"/>
                <w:lang w:val="uk-UA"/>
              </w:rPr>
              <w:t>BRDrucks</w:t>
            </w:r>
            <w:r w:rsidR="006328EC" w:rsidRPr="00146D8E">
              <w:rPr>
                <w:rFonts w:ascii="Times New Roman" w:hAnsi="Times New Roman" w:cs="Times New Roman"/>
                <w:lang w:val="uk-UA"/>
              </w:rPr>
              <w:t xml:space="preserve"> 206/04, с. 6-</w:t>
            </w:r>
            <w:r w:rsidRPr="00146D8E">
              <w:rPr>
                <w:rFonts w:ascii="Times New Roman" w:hAnsi="Times New Roman" w:cs="Times New Roman"/>
                <w:lang w:val="uk-UA"/>
              </w:rPr>
              <w:t>9):</w:t>
            </w:r>
          </w:p>
          <w:p w14:paraId="09E8FE6C" w14:textId="0AB10622" w:rsidR="00C0338D" w:rsidRPr="00146D8E" w:rsidRDefault="00C0338D" w:rsidP="007658BE">
            <w:pPr>
              <w:pStyle w:val="a3"/>
              <w:spacing w:before="240"/>
              <w:ind w:firstLine="208"/>
              <w:jc w:val="both"/>
              <w:rPr>
                <w:rFonts w:ascii="Times New Roman" w:hAnsi="Times New Roman" w:cs="Times New Roman"/>
                <w:lang w:val="uk-UA"/>
              </w:rPr>
            </w:pPr>
          </w:p>
        </w:tc>
        <w:tc>
          <w:tcPr>
            <w:tcW w:w="851" w:type="dxa"/>
          </w:tcPr>
          <w:p w14:paraId="4A7528B6" w14:textId="68473727" w:rsidR="008D0696" w:rsidRPr="00146D8E" w:rsidRDefault="008D069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58</w:t>
            </w:r>
          </w:p>
        </w:tc>
      </w:tr>
      <w:tr w:rsidR="00E502C0" w:rsidRPr="00146D8E" w14:paraId="7FC1E81A" w14:textId="77777777" w:rsidTr="00394706">
        <w:tc>
          <w:tcPr>
            <w:tcW w:w="8537" w:type="dxa"/>
          </w:tcPr>
          <w:tbl>
            <w:tblPr>
              <w:tblStyle w:val="aa"/>
              <w:tblW w:w="7889" w:type="dxa"/>
              <w:tblInd w:w="11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218"/>
              <w:gridCol w:w="1985"/>
              <w:gridCol w:w="3686"/>
            </w:tblGrid>
            <w:tr w:rsidR="00E82842" w:rsidRPr="00146D8E" w14:paraId="7AE3D7E3" w14:textId="77777777" w:rsidTr="00B0731F">
              <w:trPr>
                <w:trHeight w:val="567"/>
              </w:trPr>
              <w:tc>
                <w:tcPr>
                  <w:tcW w:w="2218" w:type="dxa"/>
                  <w:tcBorders>
                    <w:top w:val="single" w:sz="4" w:space="0" w:color="auto"/>
                  </w:tcBorders>
                  <w:vAlign w:val="center"/>
                </w:tcPr>
                <w:p w14:paraId="4FA7C13D" w14:textId="696C1292" w:rsidR="00E82842" w:rsidRPr="00146D8E" w:rsidRDefault="00E82842" w:rsidP="007658BE">
                  <w:pPr>
                    <w:pStyle w:val="1"/>
                    <w:spacing w:before="240"/>
                    <w:ind w:left="0" w:right="0" w:firstLine="208"/>
                    <w:outlineLvl w:val="0"/>
                    <w:rPr>
                      <w:rFonts w:ascii="Times New Roman" w:hAnsi="Times New Roman" w:cs="Times New Roman"/>
                      <w:lang w:val="uk-UA"/>
                    </w:rPr>
                  </w:pPr>
                  <w:r w:rsidRPr="00146D8E">
                    <w:rPr>
                      <w:rFonts w:ascii="Times New Roman" w:hAnsi="Times New Roman" w:cs="Times New Roman"/>
                      <w:lang w:val="uk-UA"/>
                    </w:rPr>
                    <w:t>Категорія вибірки доходів і витрат</w:t>
                  </w:r>
                </w:p>
              </w:tc>
              <w:tc>
                <w:tcPr>
                  <w:tcW w:w="1985" w:type="dxa"/>
                  <w:tcBorders>
                    <w:top w:val="single" w:sz="4" w:space="0" w:color="auto"/>
                  </w:tcBorders>
                  <w:vAlign w:val="center"/>
                </w:tcPr>
                <w:p w14:paraId="71AD22A4" w14:textId="1C4FCB9F" w:rsidR="00E82842" w:rsidRPr="00146D8E" w:rsidRDefault="00E82842"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Частка, що має значення для стандартної ставки</w:t>
                  </w:r>
                </w:p>
              </w:tc>
              <w:tc>
                <w:tcPr>
                  <w:tcW w:w="3686" w:type="dxa"/>
                  <w:tcBorders>
                    <w:top w:val="single" w:sz="4" w:space="0" w:color="auto"/>
                  </w:tcBorders>
                  <w:vAlign w:val="center"/>
                </w:tcPr>
                <w:p w14:paraId="1A16E1DF" w14:textId="568C1CFF" w:rsidR="00E82842" w:rsidRPr="00146D8E" w:rsidRDefault="00E82842" w:rsidP="00510E18">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 xml:space="preserve">Виняток або зниження ваги окремої </w:t>
                  </w:r>
                  <w:r w:rsidR="00510E18" w:rsidRPr="00146D8E">
                    <w:rPr>
                      <w:rFonts w:ascii="Times New Roman" w:hAnsi="Times New Roman" w:cs="Times New Roman"/>
                      <w:b/>
                      <w:bCs/>
                      <w:lang w:val="uk-UA"/>
                    </w:rPr>
                    <w:t>статті</w:t>
                  </w:r>
                </w:p>
              </w:tc>
            </w:tr>
            <w:tr w:rsidR="00E82842" w:rsidRPr="00146D8E" w14:paraId="262E3CD2" w14:textId="77777777" w:rsidTr="00B0731F">
              <w:tc>
                <w:tcPr>
                  <w:tcW w:w="2218" w:type="dxa"/>
                </w:tcPr>
                <w:p w14:paraId="11DE224B" w14:textId="27B13FC8" w:rsidR="00E82842"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 xml:space="preserve">01: Продукти харчування, напої, </w:t>
                  </w:r>
                  <w:r w:rsidRPr="00146D8E">
                    <w:rPr>
                      <w:rFonts w:ascii="Times New Roman" w:hAnsi="Times New Roman" w:cs="Times New Roman"/>
                      <w:lang w:val="uk-UA"/>
                    </w:rPr>
                    <w:lastRenderedPageBreak/>
                    <w:t>тютюнові вироби</w:t>
                  </w:r>
                </w:p>
              </w:tc>
              <w:tc>
                <w:tcPr>
                  <w:tcW w:w="1985" w:type="dxa"/>
                </w:tcPr>
                <w:p w14:paraId="11D6506B" w14:textId="5A4B6908" w:rsidR="00E82842"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lastRenderedPageBreak/>
                    <w:t>96</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w:t>
                  </w:r>
                </w:p>
              </w:tc>
              <w:tc>
                <w:tcPr>
                  <w:tcW w:w="3686" w:type="dxa"/>
                </w:tcPr>
                <w:p w14:paraId="65D7E30C" w14:textId="3F174087" w:rsidR="00E82842"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Витрати на тютюнові вироби враховуються наполовину.</w:t>
                  </w:r>
                </w:p>
              </w:tc>
            </w:tr>
            <w:tr w:rsidR="00E82842" w:rsidRPr="00146D8E" w14:paraId="4EBCB033" w14:textId="77777777" w:rsidTr="00B0731F">
              <w:tc>
                <w:tcPr>
                  <w:tcW w:w="2218" w:type="dxa"/>
                </w:tcPr>
                <w:p w14:paraId="56E0089F" w14:textId="6A75A2AA" w:rsidR="00E82842"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03: Одяг і взуття</w:t>
                  </w:r>
                </w:p>
              </w:tc>
              <w:tc>
                <w:tcPr>
                  <w:tcW w:w="1985" w:type="dxa"/>
                </w:tcPr>
                <w:p w14:paraId="6BB7AEC6" w14:textId="772CA32C" w:rsidR="00E82842"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89</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w:t>
                  </w:r>
                </w:p>
              </w:tc>
              <w:tc>
                <w:tcPr>
                  <w:tcW w:w="3686" w:type="dxa"/>
                </w:tcPr>
                <w:p w14:paraId="00B8DB2B" w14:textId="341304B6" w:rsidR="00E82842" w:rsidRPr="00146D8E" w:rsidRDefault="007C31C1" w:rsidP="006245B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Не включаються витрати на індивідуальний пошив, хутряні вироби, робочий одяг та інші предмети початкового обзаведення, які покриваються іншими способами. Крім того, посилання на </w:t>
                  </w:r>
                  <w:r w:rsidR="006245B4">
                    <w:rPr>
                      <w:rFonts w:ascii="Times New Roman" w:hAnsi="Times New Roman" w:cs="Times New Roman"/>
                      <w:lang w:val="uk-UA"/>
                    </w:rPr>
                    <w:t xml:space="preserve">можливість придбання </w:t>
                  </w:r>
                  <w:r w:rsidRPr="00146D8E">
                    <w:rPr>
                      <w:rFonts w:ascii="Times New Roman" w:hAnsi="Times New Roman" w:cs="Times New Roman"/>
                      <w:lang w:val="uk-UA"/>
                    </w:rPr>
                    <w:t>використан</w:t>
                  </w:r>
                  <w:r w:rsidR="006245B4">
                    <w:rPr>
                      <w:rFonts w:ascii="Times New Roman" w:hAnsi="Times New Roman" w:cs="Times New Roman"/>
                      <w:lang w:val="uk-UA"/>
                    </w:rPr>
                    <w:t>ого</w:t>
                  </w:r>
                  <w:r w:rsidRPr="00146D8E">
                    <w:rPr>
                      <w:rFonts w:ascii="Times New Roman" w:hAnsi="Times New Roman" w:cs="Times New Roman"/>
                      <w:lang w:val="uk-UA"/>
                    </w:rPr>
                    <w:t xml:space="preserve"> одяг</w:t>
                  </w:r>
                  <w:r w:rsidR="006245B4">
                    <w:rPr>
                      <w:rFonts w:ascii="Times New Roman" w:hAnsi="Times New Roman" w:cs="Times New Roman"/>
                      <w:lang w:val="uk-UA"/>
                    </w:rPr>
                    <w:t>у</w:t>
                  </w:r>
                  <w:r w:rsidRPr="00146D8E">
                    <w:rPr>
                      <w:rFonts w:ascii="Times New Roman" w:hAnsi="Times New Roman" w:cs="Times New Roman"/>
                      <w:lang w:val="uk-UA"/>
                    </w:rPr>
                    <w:t xml:space="preserve"> також є </w:t>
                  </w:r>
                  <w:r w:rsidR="006245B4">
                    <w:rPr>
                      <w:rFonts w:ascii="Times New Roman" w:hAnsi="Times New Roman" w:cs="Times New Roman"/>
                      <w:lang w:val="uk-UA"/>
                    </w:rPr>
                    <w:t xml:space="preserve">частково </w:t>
                  </w:r>
                  <w:r w:rsidRPr="00146D8E">
                    <w:rPr>
                      <w:rFonts w:ascii="Times New Roman" w:hAnsi="Times New Roman" w:cs="Times New Roman"/>
                      <w:lang w:val="uk-UA"/>
                    </w:rPr>
                    <w:t>обґрунтованим.</w:t>
                  </w:r>
                </w:p>
              </w:tc>
            </w:tr>
            <w:tr w:rsidR="00E82842" w:rsidRPr="00146D8E" w14:paraId="4BE2F044" w14:textId="77777777" w:rsidTr="00B0731F">
              <w:tc>
                <w:tcPr>
                  <w:tcW w:w="2218" w:type="dxa"/>
                </w:tcPr>
                <w:p w14:paraId="37C07B7B" w14:textId="7F0F3CA2" w:rsidR="00E82842"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04: Житло, вода, електроенергія, газ та інші паливні матеріали</w:t>
                  </w:r>
                </w:p>
              </w:tc>
              <w:tc>
                <w:tcPr>
                  <w:tcW w:w="1985" w:type="dxa"/>
                </w:tcPr>
                <w:p w14:paraId="6E4DF2A6" w14:textId="32106924" w:rsidR="00E82842"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8 %</w:t>
                  </w:r>
                </w:p>
              </w:tc>
              <w:tc>
                <w:tcPr>
                  <w:tcW w:w="3686" w:type="dxa"/>
                </w:tcPr>
                <w:p w14:paraId="3F62C9C2" w14:textId="2581BF3D" w:rsidR="00E82842" w:rsidRPr="00146D8E" w:rsidRDefault="007C31C1" w:rsidP="006245B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Не включаються витрати на житло та опалення, які покриваються окремо; окрема стаття витрат на електроенергію значною мірою визнається, витрати на ремонт </w:t>
                  </w:r>
                  <w:r w:rsidR="006245B4">
                    <w:rPr>
                      <w:rFonts w:ascii="Times New Roman" w:hAnsi="Times New Roman" w:cs="Times New Roman"/>
                      <w:lang w:val="uk-UA"/>
                    </w:rPr>
                    <w:t>житла</w:t>
                  </w:r>
                  <w:r w:rsidRPr="00146D8E">
                    <w:rPr>
                      <w:rFonts w:ascii="Times New Roman" w:hAnsi="Times New Roman" w:cs="Times New Roman"/>
                      <w:lang w:val="uk-UA"/>
                    </w:rPr>
                    <w:t xml:space="preserve"> визнаються повністю.</w:t>
                  </w:r>
                </w:p>
              </w:tc>
            </w:tr>
            <w:tr w:rsidR="00E82842" w:rsidRPr="00146D8E" w14:paraId="718721A8" w14:textId="77777777" w:rsidTr="00B0731F">
              <w:tc>
                <w:tcPr>
                  <w:tcW w:w="2218" w:type="dxa"/>
                </w:tcPr>
                <w:p w14:paraId="5C2843E8" w14:textId="191F095B" w:rsidR="00E82842"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05: Предмети обстановки (меблі), побутова техніка та витрати на їх утримання</w:t>
                  </w:r>
                </w:p>
              </w:tc>
              <w:tc>
                <w:tcPr>
                  <w:tcW w:w="1985" w:type="dxa"/>
                </w:tcPr>
                <w:p w14:paraId="0FC20801" w14:textId="380376B9" w:rsidR="00E82842"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87</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w:t>
                  </w:r>
                </w:p>
              </w:tc>
              <w:tc>
                <w:tcPr>
                  <w:tcW w:w="3686" w:type="dxa"/>
                </w:tcPr>
                <w:p w14:paraId="21B9D758" w14:textId="110C31D6" w:rsidR="00E82842" w:rsidRPr="00146D8E" w:rsidRDefault="007C31C1" w:rsidP="006245B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Витрати на кемпінгові меблі та предмети мистецтва не належать до життєвих потреб; початкове </w:t>
                  </w:r>
                  <w:r w:rsidR="006245B4">
                    <w:rPr>
                      <w:rFonts w:ascii="Times New Roman" w:hAnsi="Times New Roman" w:cs="Times New Roman"/>
                      <w:lang w:val="uk-UA"/>
                    </w:rPr>
                    <w:t>облаштування</w:t>
                  </w:r>
                  <w:r w:rsidRPr="00146D8E">
                    <w:rPr>
                      <w:rFonts w:ascii="Times New Roman" w:hAnsi="Times New Roman" w:cs="Times New Roman"/>
                      <w:lang w:val="uk-UA"/>
                    </w:rPr>
                    <w:t xml:space="preserve"> покривається окремо.</w:t>
                  </w:r>
                </w:p>
              </w:tc>
            </w:tr>
            <w:tr w:rsidR="007C31C1" w:rsidRPr="00146D8E" w14:paraId="43A5A0B4" w14:textId="77777777" w:rsidTr="00B0731F">
              <w:tc>
                <w:tcPr>
                  <w:tcW w:w="2218" w:type="dxa"/>
                </w:tcPr>
                <w:p w14:paraId="3F828951" w14:textId="042AB256" w:rsidR="007C31C1"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06:</w:t>
                  </w:r>
                  <w:r w:rsidRPr="00146D8E">
                    <w:rPr>
                      <w:rFonts w:ascii="Times New Roman" w:hAnsi="Times New Roman" w:cs="Times New Roman"/>
                      <w:spacing w:val="-7"/>
                      <w:lang w:val="uk-UA"/>
                    </w:rPr>
                    <w:t xml:space="preserve"> </w:t>
                  </w:r>
                  <w:r w:rsidRPr="00146D8E">
                    <w:rPr>
                      <w:rFonts w:ascii="Times New Roman" w:hAnsi="Times New Roman" w:cs="Times New Roman"/>
                      <w:lang w:val="uk-UA"/>
                    </w:rPr>
                    <w:t>Охорона здоров’я</w:t>
                  </w:r>
                </w:p>
              </w:tc>
              <w:tc>
                <w:tcPr>
                  <w:tcW w:w="1985" w:type="dxa"/>
                </w:tcPr>
                <w:p w14:paraId="0DDAC1F8" w14:textId="095620B5" w:rsidR="007C31C1"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64</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w:t>
                  </w:r>
                </w:p>
              </w:tc>
              <w:tc>
                <w:tcPr>
                  <w:tcW w:w="3686" w:type="dxa"/>
                </w:tcPr>
                <w:p w14:paraId="1C4FFCE5" w14:textId="32F53B30" w:rsidR="007C31C1"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Не включаються стаціонарні медичні послуги та медичні послуги, в тому числі стоматологічні, які виходять за межі додаткових виплат.</w:t>
                  </w:r>
                </w:p>
              </w:tc>
            </w:tr>
            <w:tr w:rsidR="007C31C1" w:rsidRPr="00146D8E" w14:paraId="273A8E86" w14:textId="77777777" w:rsidTr="00B0731F">
              <w:tc>
                <w:tcPr>
                  <w:tcW w:w="2218" w:type="dxa"/>
                </w:tcPr>
                <w:p w14:paraId="3F73B8EA" w14:textId="6D07F692" w:rsidR="007C31C1"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07:</w:t>
                  </w:r>
                  <w:r w:rsidRPr="00146D8E">
                    <w:rPr>
                      <w:rFonts w:ascii="Times New Roman" w:hAnsi="Times New Roman" w:cs="Times New Roman"/>
                      <w:spacing w:val="-4"/>
                      <w:lang w:val="uk-UA"/>
                    </w:rPr>
                    <w:t xml:space="preserve"> </w:t>
                  </w:r>
                  <w:r w:rsidRPr="00146D8E">
                    <w:rPr>
                      <w:rFonts w:ascii="Times New Roman" w:hAnsi="Times New Roman" w:cs="Times New Roman"/>
                      <w:lang w:val="uk-UA"/>
                    </w:rPr>
                    <w:t>Транспорт</w:t>
                  </w:r>
                </w:p>
              </w:tc>
              <w:tc>
                <w:tcPr>
                  <w:tcW w:w="1985" w:type="dxa"/>
                </w:tcPr>
                <w:p w14:paraId="5589C984" w14:textId="2D62C2DE" w:rsidR="007C31C1"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37 %</w:t>
                  </w:r>
                </w:p>
              </w:tc>
              <w:tc>
                <w:tcPr>
                  <w:tcW w:w="3686" w:type="dxa"/>
                </w:tcPr>
                <w:p w14:paraId="2204A4FF" w14:textId="1C0795E1" w:rsidR="007C31C1"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Зокрема не включаються витрати на автомобілі та мотоцикли та їх ремонт.</w:t>
                  </w:r>
                </w:p>
              </w:tc>
            </w:tr>
            <w:tr w:rsidR="007C31C1" w:rsidRPr="00146D8E" w14:paraId="09A90322" w14:textId="77777777" w:rsidTr="00B0731F">
              <w:tc>
                <w:tcPr>
                  <w:tcW w:w="2218" w:type="dxa"/>
                </w:tcPr>
                <w:p w14:paraId="217BBE5C" w14:textId="1F03FE21" w:rsidR="007C31C1"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08: Зв’язок</w:t>
                  </w:r>
                </w:p>
              </w:tc>
              <w:tc>
                <w:tcPr>
                  <w:tcW w:w="1985" w:type="dxa"/>
                </w:tcPr>
                <w:p w14:paraId="23429A6D" w14:textId="053850AC" w:rsidR="007C31C1"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64</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w:t>
                  </w:r>
                </w:p>
              </w:tc>
              <w:tc>
                <w:tcPr>
                  <w:tcW w:w="3686" w:type="dxa"/>
                </w:tcPr>
                <w:p w14:paraId="4D2B1A9E" w14:textId="6A4B6ED5" w:rsidR="007C31C1"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Витрати на поштові послуги враховано повністю, витрати на телефонні та факсимільні апарати враховуються наполовину, на телефонний зв'язок та факс-послуги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 xml:space="preserve">на 60%, на Інтернет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частково.</w:t>
                  </w:r>
                </w:p>
              </w:tc>
            </w:tr>
            <w:tr w:rsidR="007C31C1" w:rsidRPr="00146D8E" w14:paraId="73A30990" w14:textId="77777777" w:rsidTr="00B0731F">
              <w:tc>
                <w:tcPr>
                  <w:tcW w:w="2218" w:type="dxa"/>
                </w:tcPr>
                <w:p w14:paraId="21A273C4" w14:textId="5FB09535" w:rsidR="007C31C1"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09: Дозвілля,</w:t>
                  </w:r>
                  <w:r w:rsidRPr="00146D8E">
                    <w:rPr>
                      <w:rFonts w:ascii="Times New Roman" w:hAnsi="Times New Roman" w:cs="Times New Roman"/>
                      <w:spacing w:val="-21"/>
                      <w:lang w:val="uk-UA"/>
                    </w:rPr>
                    <w:t xml:space="preserve"> </w:t>
                  </w:r>
                  <w:r w:rsidRPr="00146D8E">
                    <w:rPr>
                      <w:rFonts w:ascii="Times New Roman" w:hAnsi="Times New Roman" w:cs="Times New Roman"/>
                      <w:lang w:val="uk-UA"/>
                    </w:rPr>
                    <w:t>розваги і культура</w:t>
                  </w:r>
                </w:p>
              </w:tc>
              <w:tc>
                <w:tcPr>
                  <w:tcW w:w="1985" w:type="dxa"/>
                </w:tcPr>
                <w:p w14:paraId="703FF5C6" w14:textId="3599B30B" w:rsidR="007C31C1"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42 %</w:t>
                  </w:r>
                </w:p>
              </w:tc>
              <w:tc>
                <w:tcPr>
                  <w:tcW w:w="3686" w:type="dxa"/>
                </w:tcPr>
                <w:p w14:paraId="60C4A962" w14:textId="5D967500" w:rsidR="007C31C1"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Витрати на газети, журнали, книги, оплата прокату, канцтовари та художні матеріали враховані повністю. Витрати на іграшки та товари для хобі, </w:t>
                  </w:r>
                  <w:r w:rsidRPr="00146D8E">
                    <w:rPr>
                      <w:rFonts w:ascii="Times New Roman" w:hAnsi="Times New Roman" w:cs="Times New Roman"/>
                      <w:lang w:val="uk-UA"/>
                    </w:rPr>
                    <w:lastRenderedPageBreak/>
                    <w:t xml:space="preserve">габаритні товари тривалого споживання для дозвілля, відвідування спортивно-дозвіллєвих заходів та інші послуги дозвілля та культури враховуються на рівні 70%, оскільки ці статті не включають витрати, що мають значення для встановлення стандартної ставки, наприклад, витрати на спортивні човни та планери. Оздоблення саду та споживчі товари для саду враховуються на рівні 75%, витрати на радіо- та телевізійне обладнання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 xml:space="preserve">наполовину, оскільки обґрунтовано придбання вживаних товарів, а витрати на комп’ютери, в тому числі програмне забезпечення,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на 40%. Витрати на фото- та кіноапаратуру, носії зображення та звуку та домашніх тварин не враховуються.</w:t>
                  </w:r>
                </w:p>
              </w:tc>
            </w:tr>
            <w:tr w:rsidR="007C31C1" w:rsidRPr="00146D8E" w14:paraId="09E7C84D" w14:textId="77777777" w:rsidTr="00B0731F">
              <w:tc>
                <w:tcPr>
                  <w:tcW w:w="2218" w:type="dxa"/>
                </w:tcPr>
                <w:p w14:paraId="5514795C" w14:textId="28E2CD30" w:rsidR="007C31C1"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lastRenderedPageBreak/>
                    <w:t>10: Освіта</w:t>
                  </w:r>
                </w:p>
              </w:tc>
              <w:tc>
                <w:tcPr>
                  <w:tcW w:w="1985" w:type="dxa"/>
                </w:tcPr>
                <w:p w14:paraId="0D80A35B" w14:textId="6D60CC39" w:rsidR="007C31C1"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0 %</w:t>
                  </w:r>
                </w:p>
              </w:tc>
              <w:tc>
                <w:tcPr>
                  <w:tcW w:w="3686" w:type="dxa"/>
                </w:tcPr>
                <w:p w14:paraId="1B0780E0" w14:textId="75EF0B75" w:rsidR="007C31C1"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Не включаються, оскільки ця категорія, в цілому, не має значення для стандартної ставки (див. </w:t>
                  </w:r>
                  <w:r w:rsidR="006245B4" w:rsidRPr="006245B4">
                    <w:rPr>
                      <w:rFonts w:ascii="Times New Roman" w:hAnsi="Times New Roman" w:cs="Times New Roman"/>
                      <w:i/>
                      <w:lang w:val="uk-UA"/>
                    </w:rPr>
                    <w:t xml:space="preserve">Бюлетень Бундесрату </w:t>
                  </w:r>
                  <w:r w:rsidR="006245B4" w:rsidRPr="006245B4">
                    <w:rPr>
                      <w:rFonts w:ascii="Times New Roman" w:hAnsi="Times New Roman" w:cs="Times New Roman"/>
                      <w:lang w:val="uk-UA"/>
                    </w:rPr>
                    <w:t>BRDrucks</w:t>
                  </w:r>
                  <w:r w:rsidRPr="00146D8E">
                    <w:rPr>
                      <w:rFonts w:ascii="Times New Roman" w:hAnsi="Times New Roman" w:cs="Times New Roman"/>
                      <w:lang w:val="uk-UA"/>
                    </w:rPr>
                    <w:t xml:space="preserve"> 206/04, с.6).</w:t>
                  </w:r>
                </w:p>
              </w:tc>
            </w:tr>
            <w:tr w:rsidR="007C31C1" w:rsidRPr="00146D8E" w14:paraId="6933C48D" w14:textId="77777777" w:rsidTr="00B0731F">
              <w:tc>
                <w:tcPr>
                  <w:tcW w:w="2218" w:type="dxa"/>
                  <w:tcBorders>
                    <w:bottom w:val="nil"/>
                  </w:tcBorders>
                </w:tcPr>
                <w:p w14:paraId="253573EB" w14:textId="10DFEFCF" w:rsidR="007C31C1"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11: Готельно-ресторанні послуги</w:t>
                  </w:r>
                </w:p>
              </w:tc>
              <w:tc>
                <w:tcPr>
                  <w:tcW w:w="1985" w:type="dxa"/>
                  <w:tcBorders>
                    <w:bottom w:val="nil"/>
                  </w:tcBorders>
                </w:tcPr>
                <w:p w14:paraId="0EACD5F7" w14:textId="35F77CF9" w:rsidR="007C31C1"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30 %</w:t>
                  </w:r>
                </w:p>
              </w:tc>
              <w:tc>
                <w:tcPr>
                  <w:tcW w:w="3686" w:type="dxa"/>
                  <w:tcBorders>
                    <w:bottom w:val="nil"/>
                  </w:tcBorders>
                </w:tcPr>
                <w:p w14:paraId="1799252C" w14:textId="504C8874" w:rsidR="007C31C1"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Враховується лише частка витрат на продукти харчування.</w:t>
                  </w:r>
                </w:p>
              </w:tc>
            </w:tr>
            <w:tr w:rsidR="007C31C1" w:rsidRPr="00146D8E" w14:paraId="3A361C2A" w14:textId="77777777" w:rsidTr="00B0731F">
              <w:tc>
                <w:tcPr>
                  <w:tcW w:w="2218" w:type="dxa"/>
                  <w:tcBorders>
                    <w:bottom w:val="single" w:sz="4" w:space="0" w:color="auto"/>
                  </w:tcBorders>
                </w:tcPr>
                <w:p w14:paraId="665034FD" w14:textId="3C5C811D" w:rsidR="007C31C1" w:rsidRPr="00146D8E" w:rsidRDefault="007C31C1" w:rsidP="007658BE">
                  <w:pPr>
                    <w:pStyle w:val="a3"/>
                    <w:spacing w:before="240"/>
                    <w:ind w:firstLine="208"/>
                    <w:rPr>
                      <w:rFonts w:ascii="Times New Roman" w:hAnsi="Times New Roman" w:cs="Times New Roman"/>
                      <w:lang w:val="uk-UA"/>
                    </w:rPr>
                  </w:pPr>
                  <w:r w:rsidRPr="00146D8E">
                    <w:rPr>
                      <w:rFonts w:ascii="Times New Roman" w:hAnsi="Times New Roman" w:cs="Times New Roman"/>
                      <w:lang w:val="uk-UA"/>
                    </w:rPr>
                    <w:t>12: Інші товари і послуги</w:t>
                  </w:r>
                </w:p>
              </w:tc>
              <w:tc>
                <w:tcPr>
                  <w:tcW w:w="1985" w:type="dxa"/>
                  <w:tcBorders>
                    <w:bottom w:val="single" w:sz="4" w:space="0" w:color="auto"/>
                  </w:tcBorders>
                </w:tcPr>
                <w:p w14:paraId="2E0DB9E2" w14:textId="1F055BF2" w:rsidR="007C31C1" w:rsidRPr="00146D8E" w:rsidRDefault="007C31C1" w:rsidP="007658BE">
                  <w:pPr>
                    <w:pStyle w:val="a3"/>
                    <w:spacing w:before="240"/>
                    <w:ind w:firstLine="208"/>
                    <w:jc w:val="center"/>
                    <w:rPr>
                      <w:rFonts w:ascii="Times New Roman" w:hAnsi="Times New Roman" w:cs="Times New Roman"/>
                      <w:lang w:val="uk-UA"/>
                    </w:rPr>
                  </w:pPr>
                  <w:r w:rsidRPr="00146D8E">
                    <w:rPr>
                      <w:rFonts w:ascii="Times New Roman" w:hAnsi="Times New Roman" w:cs="Times New Roman"/>
                      <w:lang w:val="uk-UA"/>
                    </w:rPr>
                    <w:t>65 %</w:t>
                  </w:r>
                </w:p>
              </w:tc>
              <w:tc>
                <w:tcPr>
                  <w:tcW w:w="3686" w:type="dxa"/>
                  <w:tcBorders>
                    <w:bottom w:val="single" w:sz="4" w:space="0" w:color="auto"/>
                  </w:tcBorders>
                </w:tcPr>
                <w:p w14:paraId="5FA0E320" w14:textId="11087694" w:rsidR="007C31C1" w:rsidRPr="00146D8E" w:rsidRDefault="007C31C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Послуги перукарень, інші послуги та пристрої для особистої гігієни враховані повністю. В категорії фінансових та інших послуг враховуються збори за обслуговування рахунків та догляд за могилами, але витрати на податкове консультування та штрафи не враховуються. Витрати на ювелірні вироби та дорогоцінні метали не враховуються.</w:t>
                  </w:r>
                </w:p>
              </w:tc>
            </w:tr>
          </w:tbl>
          <w:p w14:paraId="7CC86632" w14:textId="77777777" w:rsidR="00E502C0" w:rsidRPr="00146D8E" w:rsidRDefault="00E502C0" w:rsidP="007658BE">
            <w:pPr>
              <w:pStyle w:val="a3"/>
              <w:spacing w:before="240"/>
              <w:ind w:firstLine="208"/>
              <w:jc w:val="both"/>
              <w:rPr>
                <w:rFonts w:ascii="Times New Roman" w:hAnsi="Times New Roman" w:cs="Times New Roman"/>
                <w:lang w:val="uk-UA"/>
              </w:rPr>
            </w:pPr>
          </w:p>
        </w:tc>
        <w:tc>
          <w:tcPr>
            <w:tcW w:w="851" w:type="dxa"/>
          </w:tcPr>
          <w:p w14:paraId="2F057763" w14:textId="033B1AB5" w:rsidR="00E502C0" w:rsidRPr="00146D8E" w:rsidRDefault="00E502C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59</w:t>
            </w:r>
          </w:p>
        </w:tc>
      </w:tr>
      <w:tr w:rsidR="00E502C0" w:rsidRPr="00146D8E" w14:paraId="525A1330" w14:textId="77777777" w:rsidTr="00394706">
        <w:tc>
          <w:tcPr>
            <w:tcW w:w="8537" w:type="dxa"/>
          </w:tcPr>
          <w:p w14:paraId="4A8CEC7E" w14:textId="45471AAE" w:rsidR="00E502C0" w:rsidRPr="00146D8E" w:rsidRDefault="0021084E" w:rsidP="004B0282">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lastRenderedPageBreak/>
              <w:t xml:space="preserve">У підсумку, обґрунтування, надане суб'єктом постанови для старих земель зі Східним Берліном включно, виводить округлену суму в 345 євро. Ця сума була </w:t>
            </w:r>
            <w:r w:rsidRPr="00146D8E">
              <w:rPr>
                <w:rFonts w:ascii="Times New Roman" w:hAnsi="Times New Roman" w:cs="Times New Roman"/>
                <w:lang w:val="uk-UA"/>
              </w:rPr>
              <w:lastRenderedPageBreak/>
              <w:t>визначена на основі початкової величини (630,18 німецьких марок), розрахованої в результаті вибіркового обстеження доходів і витрат 1998 р. відповідно до порядку коригування, наведеного в § 4 Постанови про стандартні ставки, у зв'язку зі зміною поточно</w:t>
            </w:r>
            <w:r w:rsidR="004B0282">
              <w:rPr>
                <w:rFonts w:ascii="Times New Roman" w:hAnsi="Times New Roman" w:cs="Times New Roman"/>
                <w:lang w:val="uk-UA"/>
              </w:rPr>
              <w:t>ї</w:t>
            </w:r>
            <w:r w:rsidRPr="00146D8E">
              <w:rPr>
                <w:rFonts w:ascii="Times New Roman" w:hAnsi="Times New Roman" w:cs="Times New Roman"/>
                <w:lang w:val="uk-UA"/>
              </w:rPr>
              <w:t xml:space="preserve"> </w:t>
            </w:r>
            <w:r w:rsidR="004B0282">
              <w:rPr>
                <w:rFonts w:ascii="Times New Roman" w:hAnsi="Times New Roman" w:cs="Times New Roman"/>
                <w:lang w:val="uk-UA"/>
              </w:rPr>
              <w:t>величини</w:t>
            </w:r>
            <w:r w:rsidRPr="00146D8E">
              <w:rPr>
                <w:rFonts w:ascii="Times New Roman" w:hAnsi="Times New Roman" w:cs="Times New Roman"/>
                <w:lang w:val="uk-UA"/>
              </w:rPr>
              <w:t xml:space="preserve"> пенсійного балу з 1 липня 1999 р. (див. </w:t>
            </w:r>
            <w:r w:rsidR="006245B4" w:rsidRPr="006245B4">
              <w:rPr>
                <w:rFonts w:ascii="Times New Roman" w:hAnsi="Times New Roman" w:cs="Times New Roman"/>
                <w:i/>
                <w:lang w:val="uk-UA"/>
              </w:rPr>
              <w:t xml:space="preserve">Бюлетень Бундесрату </w:t>
            </w:r>
            <w:r w:rsidR="006245B4" w:rsidRPr="004B0282">
              <w:rPr>
                <w:rFonts w:ascii="Times New Roman" w:hAnsi="Times New Roman" w:cs="Times New Roman"/>
                <w:lang w:val="uk-UA"/>
              </w:rPr>
              <w:t>BRDrucks</w:t>
            </w:r>
            <w:r w:rsidRPr="00146D8E">
              <w:rPr>
                <w:rFonts w:ascii="Times New Roman" w:hAnsi="Times New Roman" w:cs="Times New Roman"/>
                <w:lang w:val="uk-UA"/>
              </w:rPr>
              <w:t xml:space="preserve"> 206/04, с. 13). Сума в розмірі 345 євро стала основою для розрахунку на період з 1 січня 2005 року, оскільки на момент розробки проєкту Постанови про стандартну ставку 2005 р. вже було відомо, що на 1 липня 2004 р. підвищення поточно</w:t>
            </w:r>
            <w:r w:rsidR="004B0282">
              <w:rPr>
                <w:rFonts w:ascii="Times New Roman" w:hAnsi="Times New Roman" w:cs="Times New Roman"/>
                <w:lang w:val="uk-UA"/>
              </w:rPr>
              <w:t>ї величини</w:t>
            </w:r>
            <w:r w:rsidRPr="00146D8E">
              <w:rPr>
                <w:rFonts w:ascii="Times New Roman" w:hAnsi="Times New Roman" w:cs="Times New Roman"/>
                <w:lang w:val="uk-UA"/>
              </w:rPr>
              <w:t xml:space="preserve"> пенсійного балу не відбудеться на підставі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призупинення коригування пенсій на 1 липня 2004 р</w:t>
            </w:r>
            <w:r w:rsidR="004B0282">
              <w:rPr>
                <w:rFonts w:ascii="Times New Roman" w:hAnsi="Times New Roman" w:cs="Times New Roman"/>
                <w:lang w:val="uk-UA"/>
              </w:rPr>
              <w:t>.</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(RAAG), який був оприлюднений як стаття 2 Другого закону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Про внесення змін до </w:t>
            </w:r>
            <w:r w:rsidR="004B0282" w:rsidRPr="00146D8E">
              <w:rPr>
                <w:rFonts w:ascii="Times New Roman" w:hAnsi="Times New Roman" w:cs="Times New Roman"/>
                <w:lang w:val="uk-UA"/>
              </w:rPr>
              <w:t xml:space="preserve">шостої </w:t>
            </w:r>
            <w:r w:rsidRPr="00146D8E">
              <w:rPr>
                <w:rFonts w:ascii="Times New Roman" w:hAnsi="Times New Roman" w:cs="Times New Roman"/>
                <w:lang w:val="uk-UA"/>
              </w:rPr>
              <w:t>книги Соціального кодексу та інших законів</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27 грудня 2003 р. (</w:t>
            </w:r>
            <w:r w:rsidR="00667668" w:rsidRPr="00146D8E">
              <w:rPr>
                <w:rFonts w:ascii="Times New Roman" w:hAnsi="Times New Roman" w:cs="Times New Roman"/>
                <w:i/>
                <w:lang w:val="uk-UA"/>
              </w:rPr>
              <w:t>Вісник федеральних законів I</w:t>
            </w:r>
            <w:r w:rsidRPr="00146D8E">
              <w:rPr>
                <w:rFonts w:ascii="Times New Roman" w:hAnsi="Times New Roman" w:cs="Times New Roman"/>
                <w:lang w:val="uk-UA"/>
              </w:rPr>
              <w:t>, с. 3013).</w:t>
            </w:r>
          </w:p>
        </w:tc>
        <w:tc>
          <w:tcPr>
            <w:tcW w:w="851" w:type="dxa"/>
          </w:tcPr>
          <w:p w14:paraId="1B5977EA" w14:textId="43F77A7A" w:rsidR="00E502C0" w:rsidRPr="00146D8E" w:rsidRDefault="00E502C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60</w:t>
            </w:r>
          </w:p>
        </w:tc>
      </w:tr>
      <w:tr w:rsidR="00E502C0" w:rsidRPr="00146D8E" w14:paraId="18440D5B" w14:textId="77777777" w:rsidTr="00394706">
        <w:tc>
          <w:tcPr>
            <w:tcW w:w="8537" w:type="dxa"/>
          </w:tcPr>
          <w:p w14:paraId="35A34732" w14:textId="136D93D3" w:rsidR="00E502C0" w:rsidRPr="00146D8E" w:rsidRDefault="0021084E"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cc) Стандартні ставки для інших членів домогосподарства встановлені у абз. 2 § 3 Постанови про стандартні ставки 2005 р. на рівні 60% від базової стандартної ставки для осіб віком до 14 років та 80%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 xml:space="preserve">для осіб віком від 14 років. В обґрунтуванні зазначено (див. </w:t>
            </w:r>
            <w:r w:rsidR="006245B4" w:rsidRPr="006245B4">
              <w:rPr>
                <w:rFonts w:ascii="Times New Roman" w:hAnsi="Times New Roman" w:cs="Times New Roman"/>
                <w:i/>
                <w:lang w:val="uk-UA"/>
              </w:rPr>
              <w:t xml:space="preserve">Бюлетень Бундесрату </w:t>
            </w:r>
            <w:r w:rsidR="006245B4" w:rsidRPr="004B0282">
              <w:rPr>
                <w:rFonts w:ascii="Times New Roman" w:hAnsi="Times New Roman" w:cs="Times New Roman"/>
                <w:lang w:val="uk-UA"/>
              </w:rPr>
              <w:t>BRDrucks</w:t>
            </w:r>
            <w:r w:rsidRPr="004B0282">
              <w:rPr>
                <w:rFonts w:ascii="Times New Roman" w:hAnsi="Times New Roman" w:cs="Times New Roman"/>
                <w:lang w:val="uk-UA"/>
              </w:rPr>
              <w:t xml:space="preserve"> </w:t>
            </w:r>
            <w:r w:rsidRPr="00146D8E">
              <w:rPr>
                <w:rFonts w:ascii="Times New Roman" w:hAnsi="Times New Roman" w:cs="Times New Roman"/>
                <w:lang w:val="uk-UA"/>
              </w:rPr>
              <w:t>206/04, с. 10 і далі):</w:t>
            </w:r>
          </w:p>
        </w:tc>
        <w:tc>
          <w:tcPr>
            <w:tcW w:w="851" w:type="dxa"/>
          </w:tcPr>
          <w:p w14:paraId="53EF23FA" w14:textId="5DE4C541" w:rsidR="00E502C0" w:rsidRPr="00146D8E" w:rsidRDefault="00E502C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61</w:t>
            </w:r>
          </w:p>
        </w:tc>
      </w:tr>
      <w:tr w:rsidR="0021084E" w:rsidRPr="00146D8E" w14:paraId="41DCC0E4" w14:textId="77777777" w:rsidTr="00394706">
        <w:tc>
          <w:tcPr>
            <w:tcW w:w="8537" w:type="dxa"/>
          </w:tcPr>
          <w:p w14:paraId="171166C3" w14:textId="4B3BC026" w:rsidR="0021084E" w:rsidRPr="00146D8E" w:rsidRDefault="00EA7D24" w:rsidP="004B0282">
            <w:pPr>
              <w:tabs>
                <w:tab w:val="left" w:pos="530"/>
              </w:tabs>
              <w:spacing w:before="240"/>
              <w:ind w:firstLine="208"/>
              <w:jc w:val="both"/>
              <w:rPr>
                <w:rFonts w:ascii="Times New Roman" w:hAnsi="Times New Roman" w:cs="Times New Roman"/>
                <w:sz w:val="24"/>
                <w:szCs w:val="24"/>
                <w:lang w:val="uk-UA"/>
              </w:rPr>
            </w:pPr>
            <w:r w:rsidRPr="00146D8E">
              <w:rPr>
                <w:rFonts w:ascii="Times New Roman" w:hAnsi="Times New Roman" w:cs="Times New Roman"/>
                <w:sz w:val="24"/>
                <w:szCs w:val="24"/>
                <w:lang w:val="uk-UA"/>
              </w:rPr>
              <w:t>«</w:t>
            </w:r>
            <w:r w:rsidR="00AD2C93" w:rsidRPr="00146D8E">
              <w:rPr>
                <w:rFonts w:ascii="Times New Roman" w:hAnsi="Times New Roman" w:cs="Times New Roman"/>
                <w:sz w:val="24"/>
                <w:szCs w:val="24"/>
                <w:lang w:val="uk-UA"/>
              </w:rPr>
              <w:t xml:space="preserve">Порівняно з абз. 3 § 2 Постанови про стандартні ставки від 20 липня 1962 р., абз. 2 спрощує структуру стандартних ставок для членів домогосподарства шляхом скорочення попередніх вікових груп з чотирьох до двох. Вибрані дві вікові групи </w:t>
            </w:r>
            <w:r w:rsidRPr="00146D8E">
              <w:rPr>
                <w:rFonts w:ascii="Times New Roman" w:hAnsi="Times New Roman" w:cs="Times New Roman"/>
                <w:sz w:val="24"/>
                <w:szCs w:val="24"/>
                <w:lang w:val="uk-UA"/>
              </w:rPr>
              <w:t>«</w:t>
            </w:r>
            <w:r w:rsidR="00AD2C93" w:rsidRPr="00146D8E">
              <w:rPr>
                <w:rFonts w:ascii="Times New Roman" w:hAnsi="Times New Roman" w:cs="Times New Roman"/>
                <w:sz w:val="24"/>
                <w:szCs w:val="24"/>
                <w:lang w:val="uk-UA"/>
              </w:rPr>
              <w:t>до 14 років</w:t>
            </w:r>
            <w:r w:rsidRPr="00146D8E">
              <w:rPr>
                <w:rFonts w:ascii="Times New Roman" w:hAnsi="Times New Roman" w:cs="Times New Roman"/>
                <w:sz w:val="24"/>
                <w:szCs w:val="24"/>
                <w:lang w:val="uk-UA"/>
              </w:rPr>
              <w:t>»</w:t>
            </w:r>
            <w:r w:rsidR="00AD2C93" w:rsidRPr="00146D8E">
              <w:rPr>
                <w:rFonts w:ascii="Times New Roman" w:hAnsi="Times New Roman" w:cs="Times New Roman"/>
                <w:sz w:val="24"/>
                <w:szCs w:val="24"/>
                <w:lang w:val="uk-UA"/>
              </w:rPr>
              <w:t xml:space="preserve"> або </w:t>
            </w:r>
            <w:r w:rsidRPr="00146D8E">
              <w:rPr>
                <w:rFonts w:ascii="Times New Roman" w:hAnsi="Times New Roman" w:cs="Times New Roman"/>
                <w:sz w:val="24"/>
                <w:szCs w:val="24"/>
                <w:lang w:val="uk-UA"/>
              </w:rPr>
              <w:t>«</w:t>
            </w:r>
            <w:r w:rsidR="00AD2C93" w:rsidRPr="00146D8E">
              <w:rPr>
                <w:rFonts w:ascii="Times New Roman" w:hAnsi="Times New Roman" w:cs="Times New Roman"/>
                <w:sz w:val="24"/>
                <w:szCs w:val="24"/>
                <w:lang w:val="uk-UA"/>
              </w:rPr>
              <w:t>від 14 років</w:t>
            </w:r>
            <w:r w:rsidRPr="00146D8E">
              <w:rPr>
                <w:rFonts w:ascii="Times New Roman" w:hAnsi="Times New Roman" w:cs="Times New Roman"/>
                <w:sz w:val="24"/>
                <w:szCs w:val="24"/>
                <w:lang w:val="uk-UA"/>
              </w:rPr>
              <w:t>»</w:t>
            </w:r>
            <w:r w:rsidR="00AD2C93" w:rsidRPr="00146D8E">
              <w:rPr>
                <w:rFonts w:ascii="Times New Roman" w:hAnsi="Times New Roman" w:cs="Times New Roman"/>
                <w:sz w:val="24"/>
                <w:szCs w:val="24"/>
                <w:lang w:val="uk-UA"/>
              </w:rPr>
              <w:t xml:space="preserve"> відповідають міжнародно визнаним науковим методам, наприклад, модифікованій шкалі ОЕСР. Вони також відповідають законодавчим положенням про соціальну допомогу в § 28 другої книги Соціального кодексу. Нові частки в розмірі 60 відсотків або 80 відсотків від базової </w:t>
            </w:r>
            <w:r w:rsidR="00AD2C93" w:rsidRPr="007366FB">
              <w:rPr>
                <w:rFonts w:ascii="Times New Roman" w:hAnsi="Times New Roman" w:cs="Times New Roman"/>
                <w:sz w:val="24"/>
                <w:szCs w:val="24"/>
                <w:lang w:val="uk-UA"/>
              </w:rPr>
              <w:t>стандартної ставки засновані на науковому дослідженні Федеральної служби статистики (</w:t>
            </w:r>
            <w:r w:rsidR="009A0B40" w:rsidRPr="007366FB">
              <w:rPr>
                <w:rFonts w:ascii="Times New Roman" w:hAnsi="Times New Roman" w:cs="Times New Roman"/>
                <w:i/>
              </w:rPr>
              <w:t>Ausgaben für Kinder in Deutschland – Berechnungen auf der Grundlage der Einkommens- und Verbrauchsstichprobe 1998</w:t>
            </w:r>
            <w:r w:rsidR="009A0B40" w:rsidRPr="007366FB">
              <w:rPr>
                <w:rFonts w:ascii="Times New Roman" w:hAnsi="Times New Roman" w:cs="Times New Roman"/>
                <w:sz w:val="24"/>
                <w:szCs w:val="24"/>
                <w:lang w:val="uk-UA"/>
              </w:rPr>
              <w:t xml:space="preserve"> </w:t>
            </w:r>
            <w:r w:rsidR="00B120CB" w:rsidRPr="007366FB">
              <w:rPr>
                <w:rFonts w:ascii="Times New Roman" w:hAnsi="Times New Roman" w:cs="Times New Roman"/>
                <w:sz w:val="24"/>
                <w:szCs w:val="24"/>
                <w:lang w:val="uk-UA"/>
              </w:rPr>
              <w:t>[</w:t>
            </w:r>
            <w:r w:rsidRPr="007366FB">
              <w:rPr>
                <w:rFonts w:ascii="Times New Roman" w:hAnsi="Times New Roman" w:cs="Times New Roman"/>
                <w:sz w:val="24"/>
                <w:szCs w:val="24"/>
                <w:lang w:val="uk-UA"/>
              </w:rPr>
              <w:t>«</w:t>
            </w:r>
            <w:r w:rsidR="00AD2C93" w:rsidRPr="007366FB">
              <w:rPr>
                <w:rFonts w:ascii="Times New Roman" w:hAnsi="Times New Roman" w:cs="Times New Roman"/>
                <w:sz w:val="24"/>
                <w:szCs w:val="24"/>
                <w:lang w:val="uk-UA"/>
              </w:rPr>
              <w:t xml:space="preserve">Витрати на дітей у Німеччині </w:t>
            </w:r>
            <w:r w:rsidR="006328EC" w:rsidRPr="007366FB">
              <w:rPr>
                <w:rFonts w:ascii="Times New Roman" w:hAnsi="Times New Roman" w:cs="Times New Roman"/>
                <w:sz w:val="24"/>
                <w:szCs w:val="24"/>
                <w:lang w:val="uk-UA"/>
              </w:rPr>
              <w:t xml:space="preserve">– </w:t>
            </w:r>
            <w:r w:rsidR="00AD2C93" w:rsidRPr="007366FB">
              <w:rPr>
                <w:rFonts w:ascii="Times New Roman" w:hAnsi="Times New Roman" w:cs="Times New Roman"/>
                <w:sz w:val="24"/>
                <w:szCs w:val="24"/>
                <w:lang w:val="uk-UA"/>
              </w:rPr>
              <w:t>розрахунки на основі вибіркового обстеження доходів і витрат 1998 р.</w:t>
            </w:r>
            <w:r w:rsidRPr="007366FB">
              <w:rPr>
                <w:rFonts w:ascii="Times New Roman" w:hAnsi="Times New Roman" w:cs="Times New Roman"/>
                <w:sz w:val="24"/>
                <w:szCs w:val="24"/>
                <w:lang w:val="uk-UA"/>
              </w:rPr>
              <w:t>»</w:t>
            </w:r>
            <w:r w:rsidR="00B120CB" w:rsidRPr="007366FB">
              <w:rPr>
                <w:rFonts w:ascii="Times New Roman" w:hAnsi="Times New Roman" w:cs="Times New Roman"/>
                <w:sz w:val="24"/>
                <w:szCs w:val="24"/>
                <w:lang w:val="uk-UA"/>
              </w:rPr>
              <w:t>]</w:t>
            </w:r>
            <w:r w:rsidR="00AD2C93" w:rsidRPr="007366FB">
              <w:rPr>
                <w:rFonts w:ascii="Times New Roman" w:hAnsi="Times New Roman" w:cs="Times New Roman"/>
                <w:sz w:val="24"/>
                <w:szCs w:val="24"/>
                <w:lang w:val="uk-UA"/>
              </w:rPr>
              <w:t>, Федеральна служба статистики, Wirtschaft und Statisti</w:t>
            </w:r>
            <w:r w:rsidR="007366FB">
              <w:rPr>
                <w:rFonts w:ascii="Times New Roman" w:hAnsi="Times New Roman" w:cs="Times New Roman"/>
                <w:sz w:val="24"/>
                <w:szCs w:val="24"/>
              </w:rPr>
              <w:t>k</w:t>
            </w:r>
            <w:r w:rsidR="00AD2C93" w:rsidRPr="007366FB">
              <w:rPr>
                <w:rFonts w:ascii="Times New Roman" w:hAnsi="Times New Roman" w:cs="Times New Roman"/>
                <w:sz w:val="24"/>
                <w:szCs w:val="24"/>
                <w:lang w:val="uk-UA"/>
              </w:rPr>
              <w:t>, 12/2002, с. 1080 і далі), згідно з яким витрати на дітей віком від 14 років приблизно</w:t>
            </w:r>
            <w:r w:rsidR="00AD2C93" w:rsidRPr="00146D8E">
              <w:rPr>
                <w:rFonts w:ascii="Times New Roman" w:hAnsi="Times New Roman" w:cs="Times New Roman"/>
                <w:sz w:val="24"/>
                <w:szCs w:val="24"/>
                <w:lang w:val="uk-UA"/>
              </w:rPr>
              <w:t xml:space="preserve"> на третину вищі, ніж на дітей молодшого віку. Нова норма також усуває завелику різницю у допомозі на дітей молодшого і старшого віку, яка існувала за попередньої системи стандартних ставок, а також необґрунтоване зменшення допомоги по досягненню повноліття. Враховуючи необхідність типізуючого підходу, не видається можливим запровадити універсальні та практичні норми, які б відобразили той факт, що різні вікові та життєві ситуації, а також стать впливають на формування особливих індивідуальних потреб. Оскільки статистично підтверджена загальна оцінка не виявила суттєвої диференціації за межами встановленої класифікації, можна також припустити, що, як правило, різні </w:t>
            </w:r>
            <w:r w:rsidR="004B0282">
              <w:rPr>
                <w:rFonts w:ascii="Times New Roman" w:hAnsi="Times New Roman" w:cs="Times New Roman"/>
                <w:sz w:val="24"/>
                <w:szCs w:val="24"/>
                <w:lang w:val="uk-UA"/>
              </w:rPr>
              <w:t>потреби,</w:t>
            </w:r>
            <w:r w:rsidR="00AD2C93" w:rsidRPr="00146D8E">
              <w:rPr>
                <w:rFonts w:ascii="Times New Roman" w:hAnsi="Times New Roman" w:cs="Times New Roman"/>
                <w:sz w:val="24"/>
                <w:szCs w:val="24"/>
                <w:lang w:val="uk-UA"/>
              </w:rPr>
              <w:t xml:space="preserve"> по суті</w:t>
            </w:r>
            <w:r w:rsidR="004B0282">
              <w:rPr>
                <w:rFonts w:ascii="Times New Roman" w:hAnsi="Times New Roman" w:cs="Times New Roman"/>
                <w:sz w:val="24"/>
                <w:szCs w:val="24"/>
                <w:lang w:val="uk-UA"/>
              </w:rPr>
              <w:t>, врівноважують одна одну</w:t>
            </w:r>
            <w:r w:rsidRPr="00146D8E">
              <w:rPr>
                <w:rFonts w:ascii="Times New Roman" w:hAnsi="Times New Roman" w:cs="Times New Roman"/>
                <w:sz w:val="24"/>
                <w:szCs w:val="24"/>
                <w:lang w:val="uk-UA"/>
              </w:rPr>
              <w:t>»</w:t>
            </w:r>
            <w:r w:rsidR="004B0282">
              <w:rPr>
                <w:rFonts w:ascii="Times New Roman" w:hAnsi="Times New Roman" w:cs="Times New Roman"/>
                <w:sz w:val="24"/>
                <w:szCs w:val="24"/>
                <w:lang w:val="uk-UA"/>
              </w:rPr>
              <w:t>.</w:t>
            </w:r>
          </w:p>
        </w:tc>
        <w:tc>
          <w:tcPr>
            <w:tcW w:w="851" w:type="dxa"/>
          </w:tcPr>
          <w:p w14:paraId="119FFDEA" w14:textId="5EBF216F" w:rsidR="0021084E" w:rsidRPr="00146D8E" w:rsidRDefault="0021084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62</w:t>
            </w:r>
          </w:p>
        </w:tc>
      </w:tr>
      <w:tr w:rsidR="00AD2C93" w:rsidRPr="00146D8E" w14:paraId="41E0E747" w14:textId="77777777" w:rsidTr="00394706">
        <w:tc>
          <w:tcPr>
            <w:tcW w:w="8537" w:type="dxa"/>
          </w:tcPr>
          <w:p w14:paraId="0F2FB4DF" w14:textId="0E00D587" w:rsidR="00AD2C93" w:rsidRPr="00146D8E" w:rsidRDefault="00AD2C93" w:rsidP="007658BE">
            <w:pPr>
              <w:tabs>
                <w:tab w:val="left" w:pos="530"/>
              </w:tabs>
              <w:spacing w:before="240"/>
              <w:ind w:firstLine="208"/>
              <w:jc w:val="center"/>
              <w:rPr>
                <w:rFonts w:ascii="Times New Roman" w:hAnsi="Times New Roman" w:cs="Times New Roman"/>
                <w:b/>
                <w:bCs/>
                <w:sz w:val="24"/>
                <w:szCs w:val="24"/>
                <w:lang w:val="uk-UA"/>
              </w:rPr>
            </w:pPr>
            <w:r w:rsidRPr="00146D8E">
              <w:rPr>
                <w:rFonts w:ascii="Times New Roman" w:hAnsi="Times New Roman" w:cs="Times New Roman"/>
                <w:b/>
                <w:bCs/>
                <w:sz w:val="24"/>
                <w:szCs w:val="24"/>
                <w:lang w:val="uk-UA"/>
              </w:rPr>
              <w:t>ІІІ.</w:t>
            </w:r>
          </w:p>
        </w:tc>
        <w:tc>
          <w:tcPr>
            <w:tcW w:w="851" w:type="dxa"/>
          </w:tcPr>
          <w:p w14:paraId="343A7680" w14:textId="77777777" w:rsidR="00AD2C93" w:rsidRPr="00146D8E" w:rsidRDefault="00AD2C93" w:rsidP="007658BE">
            <w:pPr>
              <w:pStyle w:val="a3"/>
              <w:tabs>
                <w:tab w:val="left" w:pos="9637"/>
              </w:tabs>
              <w:spacing w:before="240"/>
              <w:jc w:val="right"/>
              <w:rPr>
                <w:rFonts w:ascii="Times New Roman" w:hAnsi="Times New Roman" w:cs="Times New Roman"/>
                <w:lang w:val="uk-UA"/>
              </w:rPr>
            </w:pPr>
          </w:p>
        </w:tc>
      </w:tr>
      <w:tr w:rsidR="00AD2C93" w:rsidRPr="00146D8E" w14:paraId="439C47DF" w14:textId="77777777" w:rsidTr="00394706">
        <w:tc>
          <w:tcPr>
            <w:tcW w:w="8537" w:type="dxa"/>
          </w:tcPr>
          <w:p w14:paraId="5EB0AD45" w14:textId="40FE20C9" w:rsidR="00AD2C93" w:rsidRPr="00146D8E" w:rsidRDefault="000537DE" w:rsidP="004B0282">
            <w:pPr>
              <w:pStyle w:val="2"/>
              <w:numPr>
                <w:ilvl w:val="0"/>
                <w:numId w:val="12"/>
              </w:numPr>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Після отримання результатів вибірковог</w:t>
            </w:r>
            <w:r w:rsidR="004B0282">
              <w:rPr>
                <w:rFonts w:ascii="Times New Roman" w:hAnsi="Times New Roman" w:cs="Times New Roman"/>
                <w:lang w:val="uk-UA"/>
              </w:rPr>
              <w:t xml:space="preserve">о обстеження доходів і витрат  2003 р. </w:t>
            </w:r>
            <w:r w:rsidRPr="00146D8E">
              <w:rPr>
                <w:rFonts w:ascii="Times New Roman" w:hAnsi="Times New Roman" w:cs="Times New Roman"/>
                <w:lang w:val="uk-UA"/>
              </w:rPr>
              <w:t xml:space="preserve">Федеральна служба статистики за дорученням Міністерства праці та соціальних </w:t>
            </w:r>
            <w:r w:rsidR="004B0282">
              <w:rPr>
                <w:rFonts w:ascii="Times New Roman" w:hAnsi="Times New Roman" w:cs="Times New Roman"/>
                <w:lang w:val="uk-UA"/>
              </w:rPr>
              <w:t>справ</w:t>
            </w:r>
            <w:r w:rsidRPr="00146D8E">
              <w:rPr>
                <w:rFonts w:ascii="Times New Roman" w:hAnsi="Times New Roman" w:cs="Times New Roman"/>
                <w:lang w:val="uk-UA"/>
              </w:rPr>
              <w:t xml:space="preserve">, відповідального за другу та дванадцяту книги Соціального </w:t>
            </w:r>
            <w:r w:rsidRPr="00146D8E">
              <w:rPr>
                <w:rFonts w:ascii="Times New Roman" w:hAnsi="Times New Roman" w:cs="Times New Roman"/>
                <w:lang w:val="uk-UA"/>
              </w:rPr>
              <w:lastRenderedPageBreak/>
              <w:t xml:space="preserve">кодексу, провела нову спеціальну оцінку </w:t>
            </w:r>
            <w:r w:rsidR="004B0282">
              <w:rPr>
                <w:rFonts w:ascii="Times New Roman" w:hAnsi="Times New Roman" w:cs="Times New Roman"/>
                <w:lang w:val="uk-UA"/>
              </w:rPr>
              <w:t>найнижчого</w:t>
            </w:r>
            <w:r w:rsidRPr="00146D8E">
              <w:rPr>
                <w:rFonts w:ascii="Times New Roman" w:hAnsi="Times New Roman" w:cs="Times New Roman"/>
                <w:lang w:val="uk-UA"/>
              </w:rPr>
              <w:t xml:space="preserve"> квінтилю. Тепер Федеральне міністерство визначило споживання, що має значення для встановлення стандартної ставки, зовсім по-іншому, порівняно з абз. 2 § 2 Постанови про стандартні ставки 2005 р. З одного боку, в ході обстеження доходів і витрат 2003 р. використовувались книги обліку з більшою кількістю окремих статей витрат; таким чином розподіл витрат за категоріями був більш диференційованим, особливо у категоріях 03 (одяг та взуття), 07 (транспорт) та 09 (дозвілля, розваги та культура). З іншого боку, довелося відмовитись від зниження ваги окремих статей витрат, раніше визначених на підстав</w:t>
            </w:r>
            <w:r w:rsidR="004B0282">
              <w:rPr>
                <w:rFonts w:ascii="Times New Roman" w:hAnsi="Times New Roman" w:cs="Times New Roman"/>
                <w:lang w:val="uk-UA"/>
              </w:rPr>
              <w:t>і оцінок, у категоріях 03, 08 (З</w:t>
            </w:r>
            <w:r w:rsidRPr="00146D8E">
              <w:rPr>
                <w:rFonts w:ascii="Times New Roman" w:hAnsi="Times New Roman" w:cs="Times New Roman"/>
                <w:lang w:val="uk-UA"/>
              </w:rPr>
              <w:t xml:space="preserve">в’язок) та 09 (див. </w:t>
            </w:r>
            <w:r w:rsidRPr="004B0282">
              <w:rPr>
                <w:rFonts w:ascii="Times New Roman" w:hAnsi="Times New Roman" w:cs="Times New Roman"/>
                <w:i/>
                <w:lang w:val="uk-UA"/>
              </w:rPr>
              <w:t>Бюлетень комітету</w:t>
            </w:r>
            <w:r w:rsidRPr="00146D8E">
              <w:rPr>
                <w:rFonts w:ascii="Times New Roman" w:hAnsi="Times New Roman" w:cs="Times New Roman"/>
                <w:lang w:val="uk-UA"/>
              </w:rPr>
              <w:t xml:space="preserve"> </w:t>
            </w:r>
            <w:r w:rsidR="004B0282">
              <w:rPr>
                <w:rFonts w:ascii="Times New Roman" w:hAnsi="Times New Roman" w:cs="Times New Roman"/>
              </w:rPr>
              <w:t xml:space="preserve">Ausschussdrucksache </w:t>
            </w:r>
            <w:r w:rsidRPr="00146D8E">
              <w:rPr>
                <w:rFonts w:ascii="Times New Roman" w:hAnsi="Times New Roman" w:cs="Times New Roman"/>
                <w:lang w:val="uk-UA"/>
              </w:rPr>
              <w:t xml:space="preserve">16(11)286, с. 1, 9 і далі, с. 13 і далі.). Після того, як Федеральне міністерство повідомило Комітет німецького Бундестагу з питань праці та соціальних справ про процедуру та результати спеціальної оцінки (див. </w:t>
            </w:r>
            <w:r w:rsidRPr="004B0282">
              <w:rPr>
                <w:rFonts w:ascii="Times New Roman" w:hAnsi="Times New Roman" w:cs="Times New Roman"/>
                <w:i/>
                <w:lang w:val="uk-UA"/>
              </w:rPr>
              <w:t>Бюлетень комітету</w:t>
            </w:r>
            <w:r w:rsidRPr="00146D8E">
              <w:rPr>
                <w:rFonts w:ascii="Times New Roman" w:hAnsi="Times New Roman" w:cs="Times New Roman"/>
                <w:lang w:val="uk-UA"/>
              </w:rPr>
              <w:t xml:space="preserve"> </w:t>
            </w:r>
            <w:r w:rsidR="004B0282">
              <w:rPr>
                <w:rFonts w:ascii="Times New Roman" w:hAnsi="Times New Roman" w:cs="Times New Roman"/>
              </w:rPr>
              <w:t>Ausschussdrucksache</w:t>
            </w:r>
            <w:r w:rsidR="004B0282" w:rsidRPr="004B0282">
              <w:rPr>
                <w:rFonts w:ascii="Times New Roman" w:hAnsi="Times New Roman" w:cs="Times New Roman"/>
                <w:lang w:val="uk-UA"/>
              </w:rPr>
              <w:t xml:space="preserve"> </w:t>
            </w:r>
            <w:r w:rsidRPr="00146D8E">
              <w:rPr>
                <w:rFonts w:ascii="Times New Roman" w:hAnsi="Times New Roman" w:cs="Times New Roman"/>
                <w:lang w:val="uk-UA"/>
              </w:rPr>
              <w:t>16(11)286), на цій основі воно розробило перший проєкт внесення змін до Постанови про стандартні ставки, який після затвердження Бундесратом був прийнятий без змін 20 листопада 2006 р. (</w:t>
            </w:r>
            <w:r w:rsidR="00667668" w:rsidRPr="00146D8E">
              <w:rPr>
                <w:rFonts w:ascii="Times New Roman" w:hAnsi="Times New Roman" w:cs="Times New Roman"/>
                <w:i/>
                <w:lang w:val="uk-UA"/>
              </w:rPr>
              <w:t>Вісник федеральних законів I</w:t>
            </w:r>
            <w:r w:rsidRPr="00146D8E">
              <w:rPr>
                <w:rFonts w:ascii="Times New Roman" w:hAnsi="Times New Roman" w:cs="Times New Roman"/>
                <w:lang w:val="uk-UA"/>
              </w:rPr>
              <w:t>, с. 2657) і набрав чинності 1 січня 2007 р. (ст. 2 Постанови).</w:t>
            </w:r>
          </w:p>
        </w:tc>
        <w:tc>
          <w:tcPr>
            <w:tcW w:w="851" w:type="dxa"/>
          </w:tcPr>
          <w:p w14:paraId="3AF42781" w14:textId="290857E6" w:rsidR="00AD2C93" w:rsidRPr="00146D8E" w:rsidRDefault="00B84307"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63</w:t>
            </w:r>
          </w:p>
        </w:tc>
      </w:tr>
      <w:tr w:rsidR="000537DE" w:rsidRPr="00146D8E" w14:paraId="100345EC" w14:textId="77777777" w:rsidTr="00394706">
        <w:tc>
          <w:tcPr>
            <w:tcW w:w="8537" w:type="dxa"/>
          </w:tcPr>
          <w:p w14:paraId="0048FA25" w14:textId="0BFD59E2" w:rsidR="000537DE" w:rsidRPr="00146D8E" w:rsidRDefault="000537DE"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 xml:space="preserve">Окрім супутньої мети вирівняти стандартні ставки для Східної та Західної Німеччини відповідно до загальнонімецької структури споживання, Постанова про внесення змін </w:t>
            </w:r>
            <w:r w:rsidR="00EA7D24" w:rsidRPr="00146D8E">
              <w:rPr>
                <w:rFonts w:ascii="Times New Roman" w:hAnsi="Times New Roman" w:cs="Times New Roman"/>
                <w:lang w:val="uk-UA"/>
              </w:rPr>
              <w:t>«</w:t>
            </w:r>
            <w:r w:rsidRPr="00146D8E">
              <w:rPr>
                <w:rFonts w:ascii="Times New Roman" w:hAnsi="Times New Roman" w:cs="Times New Roman"/>
                <w:lang w:val="uk-UA"/>
              </w:rPr>
              <w:t>слугує значною мірою для усування нормативної обумовленості (оціночних позицій та зниження ваги) та враховує зміни споживчої поведінки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(див. </w:t>
            </w:r>
            <w:r w:rsidR="006245B4" w:rsidRPr="006245B4">
              <w:rPr>
                <w:rFonts w:ascii="Times New Roman" w:hAnsi="Times New Roman" w:cs="Times New Roman"/>
                <w:i/>
                <w:lang w:val="uk-UA"/>
              </w:rPr>
              <w:t xml:space="preserve">Бюлетень Бундесрату </w:t>
            </w:r>
            <w:r w:rsidR="006245B4" w:rsidRPr="004B0282">
              <w:rPr>
                <w:rFonts w:ascii="Times New Roman" w:hAnsi="Times New Roman" w:cs="Times New Roman"/>
                <w:lang w:val="uk-UA"/>
              </w:rPr>
              <w:t>BRDrucks</w:t>
            </w:r>
            <w:r w:rsidRPr="00146D8E">
              <w:rPr>
                <w:rFonts w:ascii="Times New Roman" w:hAnsi="Times New Roman" w:cs="Times New Roman"/>
                <w:lang w:val="uk-UA"/>
              </w:rPr>
              <w:t xml:space="preserve"> 635/06), с. 4 і далі). Перш за все, змінено склад базової стандартної ставки. У стовпцях 1 і 2 нижче поданої таблиці наведено склад базової стандартної ставки відповідно до абз. 2 § 2 Постанови про стандартні ставки 2007 р. У стовпці 3 узагальнено зміни порівняно з попередньою редакцією (див. </w:t>
            </w:r>
            <w:r w:rsidR="006245B4" w:rsidRPr="006245B4">
              <w:rPr>
                <w:rFonts w:ascii="Times New Roman" w:hAnsi="Times New Roman" w:cs="Times New Roman"/>
                <w:i/>
                <w:lang w:val="uk-UA"/>
              </w:rPr>
              <w:t xml:space="preserve">Бюлетень Бундесрату </w:t>
            </w:r>
            <w:r w:rsidR="006245B4" w:rsidRPr="004B0282">
              <w:rPr>
                <w:rFonts w:ascii="Times New Roman" w:hAnsi="Times New Roman" w:cs="Times New Roman"/>
                <w:lang w:val="uk-UA"/>
              </w:rPr>
              <w:t>BRDrucks</w:t>
            </w:r>
            <w:r w:rsidRPr="00146D8E">
              <w:rPr>
                <w:rFonts w:ascii="Times New Roman" w:hAnsi="Times New Roman" w:cs="Times New Roman"/>
                <w:lang w:val="uk-UA"/>
              </w:rPr>
              <w:t xml:space="preserve"> 635/06), с. 6-8; </w:t>
            </w:r>
            <w:r w:rsidRPr="004B0282">
              <w:rPr>
                <w:rFonts w:ascii="Times New Roman" w:hAnsi="Times New Roman" w:cs="Times New Roman"/>
                <w:i/>
                <w:lang w:val="uk-UA"/>
              </w:rPr>
              <w:t>Бюлетень комітету</w:t>
            </w:r>
            <w:r w:rsidR="004B0282">
              <w:rPr>
                <w:rFonts w:ascii="Times New Roman" w:hAnsi="Times New Roman" w:cs="Times New Roman"/>
                <w:lang w:val="uk-UA"/>
              </w:rPr>
              <w:t xml:space="preserve"> </w:t>
            </w:r>
            <w:r w:rsidRPr="00146D8E">
              <w:rPr>
                <w:rFonts w:ascii="Times New Roman" w:hAnsi="Times New Roman" w:cs="Times New Roman"/>
                <w:lang w:val="uk-UA"/>
              </w:rPr>
              <w:t>Ausschussdrucksache 16(11)286), с. 8 і далі.</w:t>
            </w:r>
          </w:p>
          <w:p w14:paraId="4FABE607" w14:textId="565E7204" w:rsidR="00C0338D" w:rsidRPr="00146D8E" w:rsidRDefault="00C0338D" w:rsidP="007658BE">
            <w:pPr>
              <w:pStyle w:val="2"/>
              <w:tabs>
                <w:tab w:val="left" w:pos="515"/>
              </w:tabs>
              <w:spacing w:before="240"/>
              <w:ind w:left="0" w:firstLine="208"/>
              <w:rPr>
                <w:rFonts w:ascii="Times New Roman" w:hAnsi="Times New Roman" w:cs="Times New Roman"/>
                <w:lang w:val="uk-UA"/>
              </w:rPr>
            </w:pPr>
          </w:p>
        </w:tc>
        <w:tc>
          <w:tcPr>
            <w:tcW w:w="851" w:type="dxa"/>
          </w:tcPr>
          <w:p w14:paraId="10A47403" w14:textId="792DADC9" w:rsidR="000537DE" w:rsidRPr="00146D8E" w:rsidRDefault="000537D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64</w:t>
            </w:r>
          </w:p>
        </w:tc>
      </w:tr>
      <w:tr w:rsidR="000537DE" w:rsidRPr="00146D8E" w14:paraId="4FC9E73C" w14:textId="77777777" w:rsidTr="00394706">
        <w:tc>
          <w:tcPr>
            <w:tcW w:w="8537" w:type="dxa"/>
          </w:tcPr>
          <w:tbl>
            <w:tblPr>
              <w:tblStyle w:val="aa"/>
              <w:tblW w:w="7938" w:type="dxa"/>
              <w:tblInd w:w="61"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984"/>
              <w:gridCol w:w="3544"/>
            </w:tblGrid>
            <w:tr w:rsidR="005B3112" w:rsidRPr="00146D8E" w14:paraId="041E2BA6" w14:textId="77777777" w:rsidTr="00B0731F">
              <w:tc>
                <w:tcPr>
                  <w:tcW w:w="2410" w:type="dxa"/>
                  <w:tcBorders>
                    <w:top w:val="single" w:sz="4" w:space="0" w:color="auto"/>
                  </w:tcBorders>
                  <w:vAlign w:val="center"/>
                </w:tcPr>
                <w:p w14:paraId="3C8E49A1" w14:textId="3C9EDA15" w:rsidR="005B3112" w:rsidRPr="00146D8E" w:rsidRDefault="00313E73" w:rsidP="007658BE">
                  <w:pPr>
                    <w:pStyle w:val="2"/>
                    <w:tabs>
                      <w:tab w:val="left" w:pos="515"/>
                    </w:tabs>
                    <w:spacing w:before="240"/>
                    <w:ind w:left="0" w:firstLine="208"/>
                    <w:jc w:val="center"/>
                    <w:rPr>
                      <w:rFonts w:ascii="Times New Roman" w:hAnsi="Times New Roman" w:cs="Times New Roman"/>
                      <w:b/>
                      <w:bCs/>
                      <w:lang w:val="uk-UA"/>
                    </w:rPr>
                  </w:pPr>
                  <w:r w:rsidRPr="00146D8E">
                    <w:rPr>
                      <w:rFonts w:ascii="Times New Roman" w:hAnsi="Times New Roman" w:cs="Times New Roman"/>
                      <w:b/>
                      <w:bCs/>
                      <w:lang w:val="uk-UA"/>
                    </w:rPr>
                    <w:t>Категорія вибірки доходів і витрат</w:t>
                  </w:r>
                </w:p>
              </w:tc>
              <w:tc>
                <w:tcPr>
                  <w:tcW w:w="1984" w:type="dxa"/>
                  <w:tcBorders>
                    <w:top w:val="single" w:sz="4" w:space="0" w:color="auto"/>
                  </w:tcBorders>
                  <w:vAlign w:val="center"/>
                </w:tcPr>
                <w:p w14:paraId="39AB6986" w14:textId="08C5718E" w:rsidR="005B3112" w:rsidRPr="00146D8E" w:rsidRDefault="00510E18" w:rsidP="007658BE">
                  <w:pPr>
                    <w:pStyle w:val="2"/>
                    <w:tabs>
                      <w:tab w:val="left" w:pos="515"/>
                    </w:tabs>
                    <w:spacing w:before="240"/>
                    <w:ind w:left="0" w:firstLine="208"/>
                    <w:jc w:val="center"/>
                    <w:rPr>
                      <w:rFonts w:ascii="Times New Roman" w:hAnsi="Times New Roman" w:cs="Times New Roman"/>
                      <w:b/>
                      <w:bCs/>
                      <w:lang w:val="uk-UA"/>
                    </w:rPr>
                  </w:pPr>
                  <w:r w:rsidRPr="00146D8E">
                    <w:rPr>
                      <w:rFonts w:ascii="Times New Roman" w:hAnsi="Times New Roman" w:cs="Times New Roman"/>
                      <w:b/>
                      <w:bCs/>
                      <w:lang w:val="uk-UA"/>
                    </w:rPr>
                    <w:t>Частка, що має значення для стандартної ставки</w:t>
                  </w:r>
                </w:p>
              </w:tc>
              <w:tc>
                <w:tcPr>
                  <w:tcW w:w="3544" w:type="dxa"/>
                  <w:tcBorders>
                    <w:top w:val="single" w:sz="4" w:space="0" w:color="auto"/>
                  </w:tcBorders>
                  <w:vAlign w:val="center"/>
                </w:tcPr>
                <w:p w14:paraId="7FFC10D1" w14:textId="788C244B" w:rsidR="005B3112" w:rsidRPr="00146D8E" w:rsidRDefault="00510E18" w:rsidP="007658BE">
                  <w:pPr>
                    <w:pStyle w:val="2"/>
                    <w:tabs>
                      <w:tab w:val="left" w:pos="515"/>
                    </w:tabs>
                    <w:spacing w:before="240"/>
                    <w:ind w:left="0" w:firstLine="208"/>
                    <w:jc w:val="center"/>
                    <w:rPr>
                      <w:rFonts w:ascii="Times New Roman" w:hAnsi="Times New Roman" w:cs="Times New Roman"/>
                      <w:b/>
                      <w:bCs/>
                      <w:lang w:val="uk-UA"/>
                    </w:rPr>
                  </w:pPr>
                  <w:r w:rsidRPr="00146D8E">
                    <w:rPr>
                      <w:rFonts w:ascii="Times New Roman" w:hAnsi="Times New Roman" w:cs="Times New Roman"/>
                      <w:b/>
                      <w:bCs/>
                      <w:lang w:val="uk-UA"/>
                    </w:rPr>
                    <w:t>Виняток або зниження ваги окремої статті</w:t>
                  </w:r>
                </w:p>
              </w:tc>
            </w:tr>
            <w:tr w:rsidR="005B3112" w:rsidRPr="00146D8E" w14:paraId="59ACEAE8" w14:textId="77777777" w:rsidTr="00B0731F">
              <w:tc>
                <w:tcPr>
                  <w:tcW w:w="2410" w:type="dxa"/>
                </w:tcPr>
                <w:p w14:paraId="147D2D63" w14:textId="5EB9318F" w:rsidR="005B3112" w:rsidRPr="00146D8E" w:rsidRDefault="00313E73" w:rsidP="00510E18">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 xml:space="preserve">01 </w:t>
                  </w:r>
                  <w:r w:rsidR="00510E18" w:rsidRPr="00146D8E">
                    <w:rPr>
                      <w:rFonts w:ascii="Times New Roman" w:hAnsi="Times New Roman" w:cs="Times New Roman"/>
                      <w:lang w:val="uk-UA"/>
                    </w:rPr>
                    <w:t>і</w:t>
                  </w:r>
                  <w:r w:rsidRPr="00146D8E">
                    <w:rPr>
                      <w:rFonts w:ascii="Times New Roman" w:hAnsi="Times New Roman" w:cs="Times New Roman"/>
                      <w:lang w:val="uk-UA"/>
                    </w:rPr>
                    <w:t xml:space="preserve"> 02: </w:t>
                  </w:r>
                  <w:r w:rsidR="00510E18" w:rsidRPr="00146D8E">
                    <w:rPr>
                      <w:rFonts w:ascii="Times New Roman" w:hAnsi="Times New Roman" w:cs="Times New Roman"/>
                      <w:lang w:val="uk-UA"/>
                    </w:rPr>
                    <w:t>Продукти харчування, напої, тютюнові вироби і тому подібне</w:t>
                  </w:r>
                </w:p>
              </w:tc>
              <w:tc>
                <w:tcPr>
                  <w:tcW w:w="1984" w:type="dxa"/>
                </w:tcPr>
                <w:p w14:paraId="2142FDA4" w14:textId="0AD63D96" w:rsidR="005B3112" w:rsidRPr="00146D8E" w:rsidRDefault="00313E73"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96 %</w:t>
                  </w:r>
                </w:p>
              </w:tc>
              <w:tc>
                <w:tcPr>
                  <w:tcW w:w="3544" w:type="dxa"/>
                </w:tcPr>
                <w:p w14:paraId="22094BC8" w14:textId="637518FD" w:rsidR="005B3112" w:rsidRPr="00146D8E" w:rsidRDefault="00510E18"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Витрати на тютюнові вироби враховуються наполовину</w:t>
                  </w:r>
                  <w:r w:rsidR="00313E73" w:rsidRPr="00146D8E">
                    <w:rPr>
                      <w:rFonts w:ascii="Times New Roman" w:hAnsi="Times New Roman" w:cs="Times New Roman"/>
                      <w:lang w:val="uk-UA"/>
                    </w:rPr>
                    <w:t>.</w:t>
                  </w:r>
                </w:p>
              </w:tc>
            </w:tr>
            <w:tr w:rsidR="005B3112" w:rsidRPr="00146D8E" w14:paraId="7A786D58" w14:textId="77777777" w:rsidTr="00B0731F">
              <w:tc>
                <w:tcPr>
                  <w:tcW w:w="2410" w:type="dxa"/>
                </w:tcPr>
                <w:p w14:paraId="59BCA969" w14:textId="71719339" w:rsidR="005B3112" w:rsidRPr="00146D8E" w:rsidRDefault="00313E73" w:rsidP="00510E18">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 xml:space="preserve">03: </w:t>
                  </w:r>
                  <w:r w:rsidR="00510E18" w:rsidRPr="00146D8E">
                    <w:rPr>
                      <w:rFonts w:ascii="Times New Roman" w:hAnsi="Times New Roman" w:cs="Times New Roman"/>
                      <w:lang w:val="uk-UA"/>
                    </w:rPr>
                    <w:t>Одяг і взуття</w:t>
                  </w:r>
                </w:p>
              </w:tc>
              <w:tc>
                <w:tcPr>
                  <w:tcW w:w="1984" w:type="dxa"/>
                </w:tcPr>
                <w:p w14:paraId="35BC06E6" w14:textId="3EFCA8FD" w:rsidR="005B3112" w:rsidRPr="00146D8E" w:rsidRDefault="00313E73"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100 %</w:t>
                  </w:r>
                </w:p>
              </w:tc>
              <w:tc>
                <w:tcPr>
                  <w:tcW w:w="3544" w:type="dxa"/>
                </w:tcPr>
                <w:p w14:paraId="096172A9" w14:textId="15E1E845" w:rsidR="005B3112" w:rsidRPr="00146D8E" w:rsidRDefault="00510E18" w:rsidP="00510E18">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Повне врахування внаслідок труднощів при розрахунку розумного зниження ваги</w:t>
                  </w:r>
                  <w:r w:rsidR="00313E73" w:rsidRPr="00146D8E">
                    <w:rPr>
                      <w:rFonts w:ascii="Times New Roman" w:hAnsi="Times New Roman" w:cs="Times New Roman"/>
                      <w:lang w:val="uk-UA"/>
                    </w:rPr>
                    <w:t>.</w:t>
                  </w:r>
                </w:p>
              </w:tc>
            </w:tr>
            <w:tr w:rsidR="005B3112" w:rsidRPr="00146D8E" w14:paraId="3C33ED2D" w14:textId="77777777" w:rsidTr="00B0731F">
              <w:tc>
                <w:tcPr>
                  <w:tcW w:w="2410" w:type="dxa"/>
                </w:tcPr>
                <w:p w14:paraId="7907D2C2" w14:textId="3229C3DA" w:rsidR="005B3112" w:rsidRPr="00146D8E" w:rsidRDefault="00313E73" w:rsidP="00510E18">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 xml:space="preserve">04: </w:t>
                  </w:r>
                  <w:r w:rsidR="00510E18" w:rsidRPr="00146D8E">
                    <w:rPr>
                      <w:rFonts w:ascii="Times New Roman" w:hAnsi="Times New Roman" w:cs="Times New Roman"/>
                      <w:lang w:val="uk-UA"/>
                    </w:rPr>
                    <w:t xml:space="preserve">Житло, електроенергія, витрати на </w:t>
                  </w:r>
                  <w:r w:rsidR="00510E18" w:rsidRPr="00146D8E">
                    <w:rPr>
                      <w:rFonts w:ascii="Times New Roman" w:hAnsi="Times New Roman" w:cs="Times New Roman"/>
                      <w:lang w:val="uk-UA"/>
                    </w:rPr>
                    <w:lastRenderedPageBreak/>
                    <w:t>утримання</w:t>
                  </w:r>
                </w:p>
              </w:tc>
              <w:tc>
                <w:tcPr>
                  <w:tcW w:w="1984" w:type="dxa"/>
                </w:tcPr>
                <w:p w14:paraId="3C2D5E2E" w14:textId="1671BA7F" w:rsidR="005B3112" w:rsidRPr="00146D8E" w:rsidRDefault="00313E73"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lastRenderedPageBreak/>
                    <w:t>8 %</w:t>
                  </w:r>
                </w:p>
              </w:tc>
              <w:tc>
                <w:tcPr>
                  <w:tcW w:w="3544" w:type="dxa"/>
                </w:tcPr>
                <w:p w14:paraId="3382CE5F" w14:textId="5781E6CD" w:rsidR="005B3112" w:rsidRPr="00146D8E" w:rsidRDefault="00510E18" w:rsidP="00510E18">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Без змін</w:t>
                  </w:r>
                  <w:r w:rsidR="00FA08F7" w:rsidRPr="00146D8E">
                    <w:rPr>
                      <w:rFonts w:ascii="Times New Roman" w:hAnsi="Times New Roman" w:cs="Times New Roman"/>
                      <w:lang w:val="uk-UA"/>
                    </w:rPr>
                    <w:t xml:space="preserve">; </w:t>
                  </w:r>
                  <w:r w:rsidRPr="00146D8E">
                    <w:rPr>
                      <w:rFonts w:ascii="Times New Roman" w:hAnsi="Times New Roman" w:cs="Times New Roman"/>
                      <w:lang w:val="uk-UA"/>
                    </w:rPr>
                    <w:t xml:space="preserve">скорочення ваги витрат на електроенергію на </w:t>
                  </w:r>
                  <w:r w:rsidR="00FA08F7" w:rsidRPr="00146D8E">
                    <w:rPr>
                      <w:rFonts w:ascii="Times New Roman" w:hAnsi="Times New Roman" w:cs="Times New Roman"/>
                      <w:lang w:val="uk-UA"/>
                    </w:rPr>
                    <w:t xml:space="preserve">15 % </w:t>
                  </w:r>
                  <w:r w:rsidRPr="00146D8E">
                    <w:rPr>
                      <w:rFonts w:ascii="Times New Roman" w:hAnsi="Times New Roman" w:cs="Times New Roman"/>
                      <w:lang w:val="uk-UA"/>
                    </w:rPr>
                    <w:t xml:space="preserve">обґрунтовується включенням </w:t>
                  </w:r>
                  <w:r w:rsidRPr="00146D8E">
                    <w:rPr>
                      <w:rFonts w:ascii="Times New Roman" w:hAnsi="Times New Roman" w:cs="Times New Roman"/>
                      <w:lang w:val="uk-UA"/>
                    </w:rPr>
                    <w:lastRenderedPageBreak/>
                    <w:t>витрат на електроенергію для опалення</w:t>
                  </w:r>
                  <w:r w:rsidR="00FA08F7" w:rsidRPr="00146D8E">
                    <w:rPr>
                      <w:rFonts w:ascii="Times New Roman" w:hAnsi="Times New Roman" w:cs="Times New Roman"/>
                      <w:lang w:val="uk-UA"/>
                    </w:rPr>
                    <w:t>.</w:t>
                  </w:r>
                </w:p>
              </w:tc>
            </w:tr>
            <w:tr w:rsidR="005B3112" w:rsidRPr="00146D8E" w14:paraId="1BF9BB3C" w14:textId="77777777" w:rsidTr="00B0731F">
              <w:tc>
                <w:tcPr>
                  <w:tcW w:w="2410" w:type="dxa"/>
                </w:tcPr>
                <w:p w14:paraId="2F1EA8F2" w14:textId="31C25374" w:rsidR="005B3112" w:rsidRPr="00146D8E" w:rsidRDefault="00FA08F7" w:rsidP="00510E18">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lastRenderedPageBreak/>
                    <w:t xml:space="preserve">05: </w:t>
                  </w:r>
                  <w:r w:rsidR="00510E18" w:rsidRPr="00146D8E">
                    <w:rPr>
                      <w:rFonts w:ascii="Times New Roman" w:hAnsi="Times New Roman" w:cs="Times New Roman"/>
                      <w:lang w:val="uk-UA"/>
                    </w:rPr>
                    <w:t>Предмети обстановки, побутова техніка та предмети побутового вжитку</w:t>
                  </w:r>
                </w:p>
              </w:tc>
              <w:tc>
                <w:tcPr>
                  <w:tcW w:w="1984" w:type="dxa"/>
                </w:tcPr>
                <w:p w14:paraId="46441E56" w14:textId="7535A6D1" w:rsidR="005B3112" w:rsidRPr="00146D8E" w:rsidRDefault="00FA08F7"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91</w:t>
                  </w:r>
                  <w:r w:rsidRPr="00146D8E">
                    <w:rPr>
                      <w:rFonts w:ascii="Times New Roman" w:hAnsi="Times New Roman" w:cs="Times New Roman"/>
                      <w:spacing w:val="-1"/>
                      <w:lang w:val="uk-UA"/>
                    </w:rPr>
                    <w:t xml:space="preserve"> </w:t>
                  </w:r>
                  <w:r w:rsidRPr="00146D8E">
                    <w:rPr>
                      <w:rFonts w:ascii="Times New Roman" w:hAnsi="Times New Roman" w:cs="Times New Roman"/>
                      <w:lang w:val="uk-UA"/>
                    </w:rPr>
                    <w:t>%</w:t>
                  </w:r>
                </w:p>
              </w:tc>
              <w:tc>
                <w:tcPr>
                  <w:tcW w:w="3544" w:type="dxa"/>
                </w:tcPr>
                <w:p w14:paraId="3E4C9B97" w14:textId="1751ACFC" w:rsidR="005B3112" w:rsidRPr="00146D8E" w:rsidRDefault="00510E18" w:rsidP="00F07B4F">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Без змін</w:t>
                  </w:r>
                  <w:r w:rsidR="00FA08F7" w:rsidRPr="00146D8E">
                    <w:rPr>
                      <w:rFonts w:ascii="Times New Roman" w:hAnsi="Times New Roman" w:cs="Times New Roman"/>
                      <w:lang w:val="uk-UA"/>
                    </w:rPr>
                    <w:t xml:space="preserve">; </w:t>
                  </w:r>
                  <w:r w:rsidR="00F07B4F" w:rsidRPr="00146D8E">
                    <w:rPr>
                      <w:rFonts w:ascii="Times New Roman" w:hAnsi="Times New Roman" w:cs="Times New Roman"/>
                      <w:lang w:val="uk-UA"/>
                    </w:rPr>
                    <w:t>збільшення відбулося внаслідок змін споживчої поведінки та переходу до загальнонімецької структури споживання (інші суми витрат за статтями, що мають значення для стандартної ставки).</w:t>
                  </w:r>
                </w:p>
              </w:tc>
            </w:tr>
            <w:tr w:rsidR="005B3112" w:rsidRPr="00146D8E" w14:paraId="376638CE" w14:textId="77777777" w:rsidTr="00B0731F">
              <w:tc>
                <w:tcPr>
                  <w:tcW w:w="2410" w:type="dxa"/>
                </w:tcPr>
                <w:p w14:paraId="5690BC4B" w14:textId="4C24EF1C" w:rsidR="005B3112" w:rsidRPr="00146D8E" w:rsidRDefault="00FA08F7" w:rsidP="007658BE">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06: Охорона здоров’я</w:t>
                  </w:r>
                </w:p>
              </w:tc>
              <w:tc>
                <w:tcPr>
                  <w:tcW w:w="1984" w:type="dxa"/>
                </w:tcPr>
                <w:p w14:paraId="09947EBD" w14:textId="4277AAA6" w:rsidR="005B3112" w:rsidRPr="00146D8E" w:rsidRDefault="00FA08F7"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71 %</w:t>
                  </w:r>
                </w:p>
              </w:tc>
              <w:tc>
                <w:tcPr>
                  <w:tcW w:w="3544" w:type="dxa"/>
                </w:tcPr>
                <w:p w14:paraId="20CEC4F2" w14:textId="6719842F" w:rsidR="005B3112" w:rsidRPr="00146D8E" w:rsidRDefault="00FA08F7" w:rsidP="00F07B4F">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Збільшення внаслідок змін споживчої поведінки та переходу до загальнонімецької структури споживання (інші суми витрат за статтями, що мають значення для стандартн</w:t>
                  </w:r>
                  <w:r w:rsidR="00F07B4F" w:rsidRPr="00146D8E">
                    <w:rPr>
                      <w:rFonts w:ascii="Times New Roman" w:hAnsi="Times New Roman" w:cs="Times New Roman"/>
                      <w:lang w:val="uk-UA"/>
                    </w:rPr>
                    <w:t>ої</w:t>
                  </w:r>
                  <w:r w:rsidRPr="00146D8E">
                    <w:rPr>
                      <w:rFonts w:ascii="Times New Roman" w:hAnsi="Times New Roman" w:cs="Times New Roman"/>
                      <w:lang w:val="uk-UA"/>
                    </w:rPr>
                    <w:t xml:space="preserve"> став</w:t>
                  </w:r>
                  <w:r w:rsidR="00F07B4F" w:rsidRPr="00146D8E">
                    <w:rPr>
                      <w:rFonts w:ascii="Times New Roman" w:hAnsi="Times New Roman" w:cs="Times New Roman"/>
                      <w:lang w:val="uk-UA"/>
                    </w:rPr>
                    <w:t>ки</w:t>
                  </w:r>
                  <w:r w:rsidRPr="00146D8E">
                    <w:rPr>
                      <w:rFonts w:ascii="Times New Roman" w:hAnsi="Times New Roman" w:cs="Times New Roman"/>
                      <w:lang w:val="uk-UA"/>
                    </w:rPr>
                    <w:t>).</w:t>
                  </w:r>
                </w:p>
              </w:tc>
            </w:tr>
            <w:tr w:rsidR="005B3112" w:rsidRPr="00146D8E" w14:paraId="17298E64" w14:textId="77777777" w:rsidTr="00B0731F">
              <w:tc>
                <w:tcPr>
                  <w:tcW w:w="2410" w:type="dxa"/>
                </w:tcPr>
                <w:p w14:paraId="679DF5D9" w14:textId="4007BCCE" w:rsidR="005B3112" w:rsidRPr="00146D8E" w:rsidRDefault="00FA08F7" w:rsidP="007658BE">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07: Транспорт</w:t>
                  </w:r>
                </w:p>
              </w:tc>
              <w:tc>
                <w:tcPr>
                  <w:tcW w:w="1984" w:type="dxa"/>
                </w:tcPr>
                <w:p w14:paraId="31ED7CD2" w14:textId="0774553D" w:rsidR="005B3112" w:rsidRPr="00146D8E" w:rsidRDefault="00FA08F7"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26 %</w:t>
                  </w:r>
                </w:p>
              </w:tc>
              <w:tc>
                <w:tcPr>
                  <w:tcW w:w="3544" w:type="dxa"/>
                </w:tcPr>
                <w:p w14:paraId="7EDA48D8" w14:textId="63E34846" w:rsidR="005B3112" w:rsidRPr="00146D8E" w:rsidRDefault="00FA08F7"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 xml:space="preserve">Окрема стаття </w:t>
                  </w:r>
                  <w:r w:rsidR="00EA7D24" w:rsidRPr="00146D8E">
                    <w:rPr>
                      <w:rFonts w:ascii="Times New Roman" w:hAnsi="Times New Roman" w:cs="Times New Roman"/>
                      <w:lang w:val="uk-UA"/>
                    </w:rPr>
                    <w:t>«</w:t>
                  </w:r>
                  <w:r w:rsidRPr="00146D8E">
                    <w:rPr>
                      <w:rFonts w:ascii="Times New Roman" w:hAnsi="Times New Roman" w:cs="Times New Roman"/>
                      <w:lang w:val="uk-UA"/>
                    </w:rPr>
                    <w:t>Комплектуючі для велосипедів</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врахована повністю. Однак внаслідок змін споживчої поведінки (перехід від громадського транспорту до приватного транспорту) вага інших статей була зменшена.</w:t>
                  </w:r>
                </w:p>
              </w:tc>
            </w:tr>
            <w:tr w:rsidR="005B3112" w:rsidRPr="00146D8E" w14:paraId="3B39BC88" w14:textId="77777777" w:rsidTr="00B0731F">
              <w:tc>
                <w:tcPr>
                  <w:tcW w:w="2410" w:type="dxa"/>
                </w:tcPr>
                <w:p w14:paraId="304858FD" w14:textId="186A86F2" w:rsidR="005B3112" w:rsidRPr="00146D8E" w:rsidRDefault="00FA08F7" w:rsidP="004B0282">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 xml:space="preserve">08: </w:t>
                  </w:r>
                  <w:r w:rsidR="004B0282">
                    <w:rPr>
                      <w:rFonts w:ascii="Times New Roman" w:hAnsi="Times New Roman" w:cs="Times New Roman"/>
                      <w:lang w:val="uk-UA"/>
                    </w:rPr>
                    <w:t>З</w:t>
                  </w:r>
                  <w:r w:rsidRPr="00146D8E">
                    <w:rPr>
                      <w:rFonts w:ascii="Times New Roman" w:hAnsi="Times New Roman" w:cs="Times New Roman"/>
                      <w:lang w:val="uk-UA"/>
                    </w:rPr>
                    <w:t>в’язок</w:t>
                  </w:r>
                </w:p>
              </w:tc>
              <w:tc>
                <w:tcPr>
                  <w:tcW w:w="1984" w:type="dxa"/>
                </w:tcPr>
                <w:p w14:paraId="628AA066" w14:textId="5CB4C7CE" w:rsidR="005B3112" w:rsidRPr="00146D8E" w:rsidRDefault="00FA08F7"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75 %</w:t>
                  </w:r>
                </w:p>
              </w:tc>
              <w:tc>
                <w:tcPr>
                  <w:tcW w:w="3544" w:type="dxa"/>
                </w:tcPr>
                <w:p w14:paraId="7B38559F" w14:textId="6766541E" w:rsidR="005B3112" w:rsidRPr="00146D8E" w:rsidRDefault="00FA08F7"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Статті витрат на придбання телефонів, факсів, автовідповідачів тощо та послуги зв’язку враховані повністю, але витрати на послуги мобільного зв’язку не враховуються одночасно з витратами на послуги стаціонарного телефонного зв'язку.</w:t>
                  </w:r>
                </w:p>
              </w:tc>
            </w:tr>
            <w:tr w:rsidR="00FA08F7" w:rsidRPr="00146D8E" w14:paraId="78D73A47" w14:textId="77777777" w:rsidTr="00B0731F">
              <w:tc>
                <w:tcPr>
                  <w:tcW w:w="2410" w:type="dxa"/>
                </w:tcPr>
                <w:p w14:paraId="095363A3" w14:textId="2FE5604B" w:rsidR="00FA08F7" w:rsidRPr="00146D8E" w:rsidRDefault="00FA08F7" w:rsidP="007658BE">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09: Дозвілля, розваги і культура</w:t>
                  </w:r>
                </w:p>
              </w:tc>
              <w:tc>
                <w:tcPr>
                  <w:tcW w:w="1984" w:type="dxa"/>
                </w:tcPr>
                <w:p w14:paraId="5F220DCC" w14:textId="6EC13AE5" w:rsidR="00FA08F7" w:rsidRPr="00146D8E" w:rsidRDefault="00FA08F7"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55 %</w:t>
                  </w:r>
                </w:p>
              </w:tc>
              <w:tc>
                <w:tcPr>
                  <w:tcW w:w="3544" w:type="dxa"/>
                </w:tcPr>
                <w:p w14:paraId="3878440B" w14:textId="13CE6629" w:rsidR="00FA08F7" w:rsidRPr="00146D8E" w:rsidRDefault="009457AE"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Вага витрат на на радіо- та телевізійне обладнання та пристрої для обробки даних, іграшки тощо та інші послуги з категорії дозвілля та культури не зменшена.</w:t>
                  </w:r>
                </w:p>
              </w:tc>
            </w:tr>
            <w:tr w:rsidR="009457AE" w:rsidRPr="00146D8E" w14:paraId="502670D1" w14:textId="77777777" w:rsidTr="00B0731F">
              <w:tc>
                <w:tcPr>
                  <w:tcW w:w="2410" w:type="dxa"/>
                </w:tcPr>
                <w:p w14:paraId="0615F0BE" w14:textId="4465B9FE" w:rsidR="009457AE" w:rsidRPr="00146D8E" w:rsidRDefault="009457AE" w:rsidP="007658BE">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10: Освіта</w:t>
                  </w:r>
                </w:p>
              </w:tc>
              <w:tc>
                <w:tcPr>
                  <w:tcW w:w="1984" w:type="dxa"/>
                </w:tcPr>
                <w:p w14:paraId="12C16A97" w14:textId="16DB5B7A" w:rsidR="009457AE" w:rsidRPr="00146D8E" w:rsidRDefault="009457AE"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0 %</w:t>
                  </w:r>
                </w:p>
              </w:tc>
              <w:tc>
                <w:tcPr>
                  <w:tcW w:w="3544" w:type="dxa"/>
                </w:tcPr>
                <w:p w14:paraId="2122D3DC" w14:textId="52EE4FDD" w:rsidR="009457AE" w:rsidRPr="00146D8E" w:rsidRDefault="009457AE"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 xml:space="preserve">Не враховуються, оскільки ця категорія в цілому не має </w:t>
                  </w:r>
                  <w:r w:rsidRPr="00146D8E">
                    <w:rPr>
                      <w:rFonts w:ascii="Times New Roman" w:hAnsi="Times New Roman" w:cs="Times New Roman"/>
                      <w:lang w:val="uk-UA"/>
                    </w:rPr>
                    <w:lastRenderedPageBreak/>
                    <w:t>значення для встановлення стандартної ставки.</w:t>
                  </w:r>
                </w:p>
              </w:tc>
            </w:tr>
            <w:tr w:rsidR="009457AE" w:rsidRPr="00146D8E" w14:paraId="41F85E49" w14:textId="77777777" w:rsidTr="00B0731F">
              <w:tc>
                <w:tcPr>
                  <w:tcW w:w="2410" w:type="dxa"/>
                  <w:tcBorders>
                    <w:bottom w:val="nil"/>
                  </w:tcBorders>
                </w:tcPr>
                <w:p w14:paraId="5E345933" w14:textId="6F100D1A" w:rsidR="009457AE" w:rsidRPr="00146D8E" w:rsidRDefault="009457AE" w:rsidP="007658BE">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lastRenderedPageBreak/>
                    <w:t>11: Готельно-ресторанні послуги</w:t>
                  </w:r>
                </w:p>
              </w:tc>
              <w:tc>
                <w:tcPr>
                  <w:tcW w:w="1984" w:type="dxa"/>
                  <w:tcBorders>
                    <w:bottom w:val="nil"/>
                  </w:tcBorders>
                </w:tcPr>
                <w:p w14:paraId="194EECFF" w14:textId="69696165" w:rsidR="009457AE" w:rsidRPr="00146D8E" w:rsidRDefault="009457AE"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29 %</w:t>
                  </w:r>
                </w:p>
              </w:tc>
              <w:tc>
                <w:tcPr>
                  <w:tcW w:w="3544" w:type="dxa"/>
                  <w:tcBorders>
                    <w:bottom w:val="nil"/>
                  </w:tcBorders>
                </w:tcPr>
                <w:p w14:paraId="03E6A298" w14:textId="120F87A8" w:rsidR="009457AE" w:rsidRPr="00146D8E" w:rsidRDefault="009457AE"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Зниження ваги внаслідок змін споживчої поведінки та переходу до загальнонімецької структури споживання (інші суми витрат за статтями, що мають значення для встановлення стандартних ставок).</w:t>
                  </w:r>
                </w:p>
              </w:tc>
            </w:tr>
            <w:tr w:rsidR="009457AE" w:rsidRPr="00146D8E" w14:paraId="5D29D013" w14:textId="77777777" w:rsidTr="00B0731F">
              <w:tc>
                <w:tcPr>
                  <w:tcW w:w="2410" w:type="dxa"/>
                  <w:tcBorders>
                    <w:bottom w:val="single" w:sz="4" w:space="0" w:color="auto"/>
                  </w:tcBorders>
                </w:tcPr>
                <w:p w14:paraId="07F84852" w14:textId="1C264EF8" w:rsidR="009457AE" w:rsidRPr="00146D8E" w:rsidRDefault="009457AE" w:rsidP="007658BE">
                  <w:pPr>
                    <w:pStyle w:val="2"/>
                    <w:tabs>
                      <w:tab w:val="left" w:pos="515"/>
                    </w:tabs>
                    <w:spacing w:before="240"/>
                    <w:ind w:left="0" w:firstLine="208"/>
                    <w:jc w:val="left"/>
                    <w:rPr>
                      <w:rFonts w:ascii="Times New Roman" w:hAnsi="Times New Roman" w:cs="Times New Roman"/>
                      <w:lang w:val="uk-UA"/>
                    </w:rPr>
                  </w:pPr>
                  <w:r w:rsidRPr="00146D8E">
                    <w:rPr>
                      <w:rFonts w:ascii="Times New Roman" w:hAnsi="Times New Roman" w:cs="Times New Roman"/>
                      <w:lang w:val="uk-UA"/>
                    </w:rPr>
                    <w:t>12: Інші товари і послуги</w:t>
                  </w:r>
                </w:p>
              </w:tc>
              <w:tc>
                <w:tcPr>
                  <w:tcW w:w="1984" w:type="dxa"/>
                  <w:tcBorders>
                    <w:bottom w:val="single" w:sz="4" w:space="0" w:color="auto"/>
                  </w:tcBorders>
                </w:tcPr>
                <w:p w14:paraId="5AFB21F7" w14:textId="6345379E" w:rsidR="009457AE" w:rsidRPr="00146D8E" w:rsidRDefault="009457AE" w:rsidP="007658BE">
                  <w:pPr>
                    <w:pStyle w:val="2"/>
                    <w:tabs>
                      <w:tab w:val="left" w:pos="515"/>
                    </w:tabs>
                    <w:spacing w:before="240"/>
                    <w:ind w:left="0" w:firstLine="208"/>
                    <w:jc w:val="center"/>
                    <w:rPr>
                      <w:rFonts w:ascii="Times New Roman" w:hAnsi="Times New Roman" w:cs="Times New Roman"/>
                      <w:lang w:val="uk-UA"/>
                    </w:rPr>
                  </w:pPr>
                  <w:r w:rsidRPr="00146D8E">
                    <w:rPr>
                      <w:rFonts w:ascii="Times New Roman" w:hAnsi="Times New Roman" w:cs="Times New Roman"/>
                      <w:lang w:val="uk-UA"/>
                    </w:rPr>
                    <w:t>67 %</w:t>
                  </w:r>
                </w:p>
              </w:tc>
              <w:tc>
                <w:tcPr>
                  <w:tcW w:w="3544" w:type="dxa"/>
                  <w:tcBorders>
                    <w:bottom w:val="single" w:sz="4" w:space="0" w:color="auto"/>
                  </w:tcBorders>
                </w:tcPr>
                <w:p w14:paraId="6F52F910" w14:textId="31CBD22F" w:rsidR="009457AE" w:rsidRPr="00146D8E" w:rsidRDefault="009457AE" w:rsidP="007658BE">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t>Збільшення ваги внаслідок змін споживчої поведінки та переходу до загальнонімецької структури споживання (інші суми витрат за статтями, що мають значення для встановлення стандартних ставок).</w:t>
                  </w:r>
                </w:p>
              </w:tc>
            </w:tr>
          </w:tbl>
          <w:p w14:paraId="50C66E42" w14:textId="77777777" w:rsidR="000537DE" w:rsidRPr="00146D8E" w:rsidRDefault="000537DE" w:rsidP="007658BE">
            <w:pPr>
              <w:pStyle w:val="2"/>
              <w:tabs>
                <w:tab w:val="left" w:pos="515"/>
              </w:tabs>
              <w:spacing w:before="240"/>
              <w:ind w:left="0" w:firstLine="208"/>
              <w:rPr>
                <w:rFonts w:ascii="Times New Roman" w:hAnsi="Times New Roman" w:cs="Times New Roman"/>
                <w:lang w:val="uk-UA"/>
              </w:rPr>
            </w:pPr>
          </w:p>
        </w:tc>
        <w:tc>
          <w:tcPr>
            <w:tcW w:w="851" w:type="dxa"/>
          </w:tcPr>
          <w:p w14:paraId="6780B5C3" w14:textId="3F2F2BF4" w:rsidR="000537DE" w:rsidRPr="00146D8E" w:rsidRDefault="000537D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65</w:t>
            </w:r>
          </w:p>
        </w:tc>
      </w:tr>
      <w:tr w:rsidR="000537DE" w:rsidRPr="00146D8E" w14:paraId="69CC899B" w14:textId="77777777" w:rsidTr="00394706">
        <w:tc>
          <w:tcPr>
            <w:tcW w:w="8537" w:type="dxa"/>
          </w:tcPr>
          <w:p w14:paraId="512EEBAC" w14:textId="17C9650E" w:rsidR="000537DE" w:rsidRPr="00146D8E" w:rsidRDefault="002E352E" w:rsidP="004B0282">
            <w:pPr>
              <w:pStyle w:val="2"/>
              <w:tabs>
                <w:tab w:val="left" w:pos="515"/>
              </w:tabs>
              <w:spacing w:before="240"/>
              <w:ind w:left="0" w:firstLine="208"/>
              <w:rPr>
                <w:rFonts w:ascii="Times New Roman" w:hAnsi="Times New Roman" w:cs="Times New Roman"/>
                <w:lang w:val="uk-UA"/>
              </w:rPr>
            </w:pPr>
            <w:r w:rsidRPr="00146D8E">
              <w:rPr>
                <w:rFonts w:ascii="Times New Roman" w:hAnsi="Times New Roman" w:cs="Times New Roman"/>
                <w:lang w:val="uk-UA"/>
              </w:rPr>
              <w:lastRenderedPageBreak/>
              <w:t>Категорія 10 (освіта) лишилася, як і раніше, неврахованою. На підставі оцінки суб'єкт Постанови знову передбачає округлену суму в 345 євро. Цього разу ця сума випливає безпосередньо з оцінки результатів вибіркового обстеження доходів і витрат 2003 р. (Бюлетень Бундесрату (</w:t>
            </w:r>
            <w:r w:rsidR="006245B4" w:rsidRPr="006245B4">
              <w:rPr>
                <w:rFonts w:ascii="Times New Roman" w:hAnsi="Times New Roman" w:cs="Times New Roman"/>
                <w:i/>
                <w:lang w:val="uk-UA"/>
              </w:rPr>
              <w:t xml:space="preserve">Бюлетень Бундесрату </w:t>
            </w:r>
            <w:r w:rsidR="006245B4" w:rsidRPr="004B0282">
              <w:rPr>
                <w:rFonts w:ascii="Times New Roman" w:hAnsi="Times New Roman" w:cs="Times New Roman"/>
                <w:lang w:val="uk-UA"/>
              </w:rPr>
              <w:t>BRDrucks</w:t>
            </w:r>
            <w:r w:rsidRPr="004B0282">
              <w:rPr>
                <w:rFonts w:ascii="Times New Roman" w:hAnsi="Times New Roman" w:cs="Times New Roman"/>
                <w:lang w:val="uk-UA"/>
              </w:rPr>
              <w:t xml:space="preserve"> </w:t>
            </w:r>
            <w:r w:rsidRPr="00146D8E">
              <w:rPr>
                <w:rFonts w:ascii="Times New Roman" w:hAnsi="Times New Roman" w:cs="Times New Roman"/>
                <w:lang w:val="uk-UA"/>
              </w:rPr>
              <w:t xml:space="preserve">635/06), с. 5; </w:t>
            </w:r>
            <w:r w:rsidRPr="004B0282">
              <w:rPr>
                <w:rFonts w:ascii="Times New Roman" w:hAnsi="Times New Roman" w:cs="Times New Roman"/>
                <w:i/>
                <w:lang w:val="uk-UA"/>
              </w:rPr>
              <w:t>Бюлетень Комітету</w:t>
            </w:r>
            <w:r w:rsidRPr="00146D8E">
              <w:rPr>
                <w:rFonts w:ascii="Times New Roman" w:hAnsi="Times New Roman" w:cs="Times New Roman"/>
                <w:lang w:val="uk-UA"/>
              </w:rPr>
              <w:t xml:space="preserve"> </w:t>
            </w:r>
            <w:r w:rsidR="004B0282">
              <w:rPr>
                <w:rFonts w:ascii="Times New Roman" w:hAnsi="Times New Roman" w:cs="Times New Roman"/>
              </w:rPr>
              <w:t>Ausschussdrucksache</w:t>
            </w:r>
            <w:r w:rsidR="004B0282" w:rsidRPr="004B0282">
              <w:rPr>
                <w:rFonts w:ascii="Times New Roman" w:hAnsi="Times New Roman" w:cs="Times New Roman"/>
                <w:lang w:val="uk-UA"/>
              </w:rPr>
              <w:t xml:space="preserve"> </w:t>
            </w:r>
            <w:r w:rsidRPr="00146D8E">
              <w:rPr>
                <w:rFonts w:ascii="Times New Roman" w:hAnsi="Times New Roman" w:cs="Times New Roman"/>
                <w:lang w:val="uk-UA"/>
              </w:rPr>
              <w:t>16(11)28</w:t>
            </w:r>
            <w:r w:rsidR="004B0282">
              <w:rPr>
                <w:rFonts w:ascii="Times New Roman" w:hAnsi="Times New Roman" w:cs="Times New Roman"/>
                <w:lang w:val="uk-UA"/>
              </w:rPr>
              <w:t>6, с. 1 і далі). Відповідно до реч</w:t>
            </w:r>
            <w:r w:rsidRPr="00146D8E">
              <w:rPr>
                <w:rFonts w:ascii="Times New Roman" w:hAnsi="Times New Roman" w:cs="Times New Roman"/>
                <w:lang w:val="uk-UA"/>
              </w:rPr>
              <w:t xml:space="preserve">. 4 абз. 2 § 28 СК XII у чинній з 7 грудня 2007 р. редакції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внесення змін до дванадцятої книги Соціального кодексу та інших законів</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 грудня 2006 р. (</w:t>
            </w:r>
            <w:r w:rsidR="00667668" w:rsidRPr="00146D8E">
              <w:rPr>
                <w:rFonts w:ascii="Times New Roman" w:hAnsi="Times New Roman" w:cs="Times New Roman"/>
                <w:i/>
                <w:lang w:val="uk-UA"/>
              </w:rPr>
              <w:t>Вісник федеральних законів I</w:t>
            </w:r>
            <w:r w:rsidRPr="00146D8E">
              <w:rPr>
                <w:rFonts w:ascii="Times New Roman" w:hAnsi="Times New Roman" w:cs="Times New Roman"/>
                <w:lang w:val="uk-UA"/>
              </w:rPr>
              <w:t xml:space="preserve">, с. 2670) та згідно з § 4 Постанови про стандартні ставки, у збільшенні стандартних ставок не було необхідності, оскільки поточна величина пенсійного балу не збільшувалася на 1 липня 2004, 2005 і 2006 рр. Також не відбулося </w:t>
            </w:r>
            <w:r w:rsidR="004B0282">
              <w:rPr>
                <w:rFonts w:ascii="Times New Roman" w:hAnsi="Times New Roman" w:cs="Times New Roman"/>
                <w:lang w:val="uk-UA"/>
              </w:rPr>
              <w:t>оновлення</w:t>
            </w:r>
            <w:r w:rsidRPr="00146D8E">
              <w:rPr>
                <w:rFonts w:ascii="Times New Roman" w:hAnsi="Times New Roman" w:cs="Times New Roman"/>
                <w:lang w:val="uk-UA"/>
              </w:rPr>
              <w:t xml:space="preserve"> стандартної допомоги згідно з другою книгою Соціального кодексу.</w:t>
            </w:r>
          </w:p>
        </w:tc>
        <w:tc>
          <w:tcPr>
            <w:tcW w:w="851" w:type="dxa"/>
          </w:tcPr>
          <w:p w14:paraId="1013FC8E" w14:textId="216B78B9" w:rsidR="000537DE" w:rsidRPr="00146D8E" w:rsidRDefault="000537D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66</w:t>
            </w:r>
          </w:p>
        </w:tc>
      </w:tr>
      <w:tr w:rsidR="002E352E" w:rsidRPr="00146D8E" w14:paraId="54070625" w14:textId="77777777" w:rsidTr="00394706">
        <w:tc>
          <w:tcPr>
            <w:tcW w:w="8537" w:type="dxa"/>
          </w:tcPr>
          <w:p w14:paraId="23285DE8" w14:textId="58835FA4" w:rsidR="002E352E" w:rsidRPr="00146D8E" w:rsidRDefault="00312365" w:rsidP="004B0282">
            <w:pPr>
              <w:pStyle w:val="a5"/>
              <w:numPr>
                <w:ilvl w:val="0"/>
                <w:numId w:val="12"/>
              </w:numPr>
              <w:tabs>
                <w:tab w:val="left" w:pos="523"/>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У відповідь на критику федеральних земель щодо розрахунку стандартної ставки та соціальної допомоги на дітей (див. </w:t>
            </w:r>
            <w:r w:rsidR="006245B4" w:rsidRPr="006245B4">
              <w:rPr>
                <w:rFonts w:ascii="Times New Roman" w:hAnsi="Times New Roman" w:cs="Times New Roman"/>
                <w:i/>
                <w:sz w:val="24"/>
                <w:szCs w:val="24"/>
                <w:lang w:val="uk-UA"/>
              </w:rPr>
              <w:t xml:space="preserve">Бюлетень Бундесрату </w:t>
            </w:r>
            <w:r w:rsidR="006245B4" w:rsidRPr="004B0282">
              <w:rPr>
                <w:rFonts w:ascii="Times New Roman" w:hAnsi="Times New Roman" w:cs="Times New Roman"/>
                <w:sz w:val="24"/>
                <w:szCs w:val="24"/>
                <w:lang w:val="uk-UA"/>
              </w:rPr>
              <w:t>BRDrucks</w:t>
            </w:r>
            <w:r w:rsidRPr="00146D8E">
              <w:rPr>
                <w:rFonts w:ascii="Times New Roman" w:hAnsi="Times New Roman" w:cs="Times New Roman"/>
                <w:sz w:val="24"/>
                <w:szCs w:val="24"/>
                <w:lang w:val="uk-UA"/>
              </w:rPr>
              <w:t xml:space="preserve"> 33/07, 676/07, 906/07 та 329/08) </w:t>
            </w:r>
            <w:r w:rsidR="004B0282">
              <w:rPr>
                <w:rFonts w:ascii="Times New Roman" w:hAnsi="Times New Roman" w:cs="Times New Roman"/>
                <w:sz w:val="24"/>
                <w:szCs w:val="24"/>
                <w:lang w:val="uk-UA"/>
              </w:rPr>
              <w:t>федеральний законодавець</w:t>
            </w:r>
            <w:r w:rsidRPr="00146D8E">
              <w:rPr>
                <w:rFonts w:ascii="Times New Roman" w:hAnsi="Times New Roman" w:cs="Times New Roman"/>
                <w:sz w:val="24"/>
                <w:szCs w:val="24"/>
                <w:lang w:val="uk-UA"/>
              </w:rPr>
              <w:t xml:space="preserve"> прийняв додаткові нормативні акти, які набули чинності в середині 2009 р.</w:t>
            </w:r>
          </w:p>
        </w:tc>
        <w:tc>
          <w:tcPr>
            <w:tcW w:w="851" w:type="dxa"/>
          </w:tcPr>
          <w:p w14:paraId="5EA75224" w14:textId="4F17BE6E" w:rsidR="002E352E" w:rsidRPr="00146D8E" w:rsidRDefault="002E352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67</w:t>
            </w:r>
          </w:p>
        </w:tc>
      </w:tr>
      <w:tr w:rsidR="00312365" w:rsidRPr="00146D8E" w14:paraId="108576FE" w14:textId="77777777" w:rsidTr="00394706">
        <w:tc>
          <w:tcPr>
            <w:tcW w:w="8537" w:type="dxa"/>
          </w:tcPr>
          <w:p w14:paraId="1EF035B5" w14:textId="16450B5A" w:rsidR="00312365" w:rsidRPr="00146D8E" w:rsidRDefault="00312365" w:rsidP="004B0282">
            <w:pPr>
              <w:pStyle w:val="a5"/>
              <w:numPr>
                <w:ilvl w:val="0"/>
                <w:numId w:val="15"/>
              </w:numPr>
              <w:tabs>
                <w:tab w:val="left" w:pos="570"/>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Ст</w:t>
            </w:r>
            <w:r w:rsidR="004B0282">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8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забезпечення зайнятості та стабільності у Німеччині</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від 2 березня 2009 р. (</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с. 416) вводить в дію § 74 СК ІІ, чинний з 1 липня 2009 р. (ст. 19 абз. 3 цього Закону). Встановлена норма формулюється таким чином:</w:t>
            </w:r>
          </w:p>
        </w:tc>
        <w:tc>
          <w:tcPr>
            <w:tcW w:w="851" w:type="dxa"/>
          </w:tcPr>
          <w:p w14:paraId="0049210C" w14:textId="140359CC"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68</w:t>
            </w:r>
          </w:p>
        </w:tc>
      </w:tr>
      <w:tr w:rsidR="00312365" w:rsidRPr="00146D8E" w14:paraId="0D1458CE" w14:textId="77777777" w:rsidTr="00394706">
        <w:tc>
          <w:tcPr>
            <w:tcW w:w="8537" w:type="dxa"/>
          </w:tcPr>
          <w:p w14:paraId="750CC0FB" w14:textId="2FEB57FC" w:rsidR="00312365" w:rsidRPr="00146D8E" w:rsidRDefault="00356CEB" w:rsidP="007658BE">
            <w:pPr>
              <w:pStyle w:val="a5"/>
              <w:tabs>
                <w:tab w:val="left" w:pos="570"/>
              </w:tabs>
              <w:spacing w:before="240"/>
              <w:ind w:left="0" w:firstLine="208"/>
              <w:jc w:val="center"/>
              <w:rPr>
                <w:rFonts w:ascii="Times New Roman" w:hAnsi="Times New Roman" w:cs="Times New Roman"/>
                <w:sz w:val="24"/>
                <w:szCs w:val="24"/>
                <w:lang w:val="uk-UA"/>
              </w:rPr>
            </w:pPr>
            <w:r w:rsidRPr="00146D8E">
              <w:rPr>
                <w:rFonts w:ascii="Times New Roman" w:hAnsi="Times New Roman" w:cs="Times New Roman"/>
                <w:sz w:val="24"/>
                <w:szCs w:val="24"/>
                <w:lang w:val="uk-UA"/>
              </w:rPr>
              <w:t>§</w:t>
            </w:r>
            <w:r w:rsidRPr="00146D8E">
              <w:rPr>
                <w:rFonts w:ascii="Times New Roman" w:hAnsi="Times New Roman" w:cs="Times New Roman"/>
                <w:spacing w:val="-1"/>
                <w:sz w:val="24"/>
                <w:szCs w:val="24"/>
                <w:lang w:val="uk-UA"/>
              </w:rPr>
              <w:t xml:space="preserve"> </w:t>
            </w:r>
            <w:r w:rsidRPr="00146D8E">
              <w:rPr>
                <w:rFonts w:ascii="Times New Roman" w:hAnsi="Times New Roman" w:cs="Times New Roman"/>
                <w:sz w:val="24"/>
                <w:szCs w:val="24"/>
                <w:lang w:val="uk-UA"/>
              </w:rPr>
              <w:t>74</w:t>
            </w:r>
          </w:p>
        </w:tc>
        <w:tc>
          <w:tcPr>
            <w:tcW w:w="851" w:type="dxa"/>
          </w:tcPr>
          <w:p w14:paraId="05544629" w14:textId="663EB191"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69</w:t>
            </w:r>
          </w:p>
        </w:tc>
      </w:tr>
      <w:tr w:rsidR="00312365" w:rsidRPr="00146D8E" w14:paraId="35E16F48" w14:textId="77777777" w:rsidTr="00394706">
        <w:tc>
          <w:tcPr>
            <w:tcW w:w="8537" w:type="dxa"/>
          </w:tcPr>
          <w:p w14:paraId="62A529F0" w14:textId="78F724AF" w:rsidR="00312365" w:rsidRPr="00146D8E" w:rsidRDefault="00356CEB" w:rsidP="007658BE">
            <w:pPr>
              <w:pStyle w:val="a3"/>
              <w:tabs>
                <w:tab w:val="left" w:pos="9637"/>
              </w:tabs>
              <w:spacing w:before="240"/>
              <w:ind w:firstLine="208"/>
              <w:jc w:val="center"/>
              <w:rPr>
                <w:rFonts w:ascii="Times New Roman" w:hAnsi="Times New Roman" w:cs="Times New Roman"/>
                <w:lang w:val="uk-UA"/>
              </w:rPr>
            </w:pPr>
            <w:r w:rsidRPr="00146D8E">
              <w:rPr>
                <w:rFonts w:ascii="Times New Roman" w:hAnsi="Times New Roman" w:cs="Times New Roman"/>
                <w:lang w:val="uk-UA"/>
              </w:rPr>
              <w:t xml:space="preserve">Закон </w:t>
            </w:r>
            <w:r w:rsidR="002413DB">
              <w:rPr>
                <w:rFonts w:ascii="Times New Roman" w:hAnsi="Times New Roman" w:cs="Times New Roman"/>
                <w:lang w:val="uk-UA"/>
              </w:rPr>
              <w:t>про забезпечення зайнятості та с</w:t>
            </w:r>
            <w:r w:rsidRPr="00146D8E">
              <w:rPr>
                <w:rFonts w:ascii="Times New Roman" w:hAnsi="Times New Roman" w:cs="Times New Roman"/>
                <w:lang w:val="uk-UA"/>
              </w:rPr>
              <w:t>табільності в Німеччині</w:t>
            </w:r>
          </w:p>
        </w:tc>
        <w:tc>
          <w:tcPr>
            <w:tcW w:w="851" w:type="dxa"/>
          </w:tcPr>
          <w:p w14:paraId="7546BD84" w14:textId="045E55C2"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70</w:t>
            </w:r>
          </w:p>
        </w:tc>
      </w:tr>
      <w:tr w:rsidR="00312365" w:rsidRPr="00146D8E" w14:paraId="74FB6AEA" w14:textId="77777777" w:rsidTr="00394706">
        <w:tc>
          <w:tcPr>
            <w:tcW w:w="8537" w:type="dxa"/>
          </w:tcPr>
          <w:p w14:paraId="5AA03D1D" w14:textId="7513D038" w:rsidR="00312365" w:rsidRPr="00146D8E" w:rsidRDefault="002413DB" w:rsidP="007658BE">
            <w:pPr>
              <w:pStyle w:val="a3"/>
              <w:tabs>
                <w:tab w:val="left" w:pos="9637"/>
              </w:tabs>
              <w:spacing w:before="240"/>
              <w:ind w:firstLine="208"/>
              <w:jc w:val="both"/>
              <w:rPr>
                <w:rFonts w:ascii="Times New Roman" w:hAnsi="Times New Roman" w:cs="Times New Roman"/>
                <w:lang w:val="uk-UA"/>
              </w:rPr>
            </w:pPr>
            <w:r>
              <w:rPr>
                <w:rFonts w:ascii="Times New Roman" w:hAnsi="Times New Roman" w:cs="Times New Roman"/>
                <w:lang w:val="uk-UA"/>
              </w:rPr>
              <w:t>Відступаючи від п. 1 реч</w:t>
            </w:r>
            <w:r w:rsidR="001E3DB1" w:rsidRPr="00146D8E">
              <w:rPr>
                <w:rFonts w:ascii="Times New Roman" w:hAnsi="Times New Roman" w:cs="Times New Roman"/>
                <w:lang w:val="uk-UA"/>
              </w:rPr>
              <w:t xml:space="preserve">. 3 абз. 1 § 28, стандартна допомога на дітей віком від </w:t>
            </w:r>
            <w:r w:rsidR="001E3DB1" w:rsidRPr="00146D8E">
              <w:rPr>
                <w:rFonts w:ascii="Times New Roman" w:hAnsi="Times New Roman" w:cs="Times New Roman"/>
                <w:lang w:val="uk-UA"/>
              </w:rPr>
              <w:lastRenderedPageBreak/>
              <w:t>7 до 14 років в період з 1 липня 2009 р. по 31 грудня 2011 р. складає 70 відсотків від стандартної ст</w:t>
            </w:r>
            <w:r>
              <w:rPr>
                <w:rFonts w:ascii="Times New Roman" w:hAnsi="Times New Roman" w:cs="Times New Roman"/>
                <w:lang w:val="uk-UA"/>
              </w:rPr>
              <w:t>авки, встановленої за основу в реч</w:t>
            </w:r>
            <w:r w:rsidR="001E3DB1" w:rsidRPr="00146D8E">
              <w:rPr>
                <w:rFonts w:ascii="Times New Roman" w:hAnsi="Times New Roman" w:cs="Times New Roman"/>
                <w:lang w:val="uk-UA"/>
              </w:rPr>
              <w:t>. 1 абз. 2 § 20.</w:t>
            </w:r>
          </w:p>
        </w:tc>
        <w:tc>
          <w:tcPr>
            <w:tcW w:w="851" w:type="dxa"/>
          </w:tcPr>
          <w:p w14:paraId="5055571A" w14:textId="2B5D28EB"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71</w:t>
            </w:r>
          </w:p>
        </w:tc>
      </w:tr>
      <w:tr w:rsidR="00312365" w:rsidRPr="00146D8E" w14:paraId="7723E8B0" w14:textId="77777777" w:rsidTr="00394706">
        <w:tc>
          <w:tcPr>
            <w:tcW w:w="8537" w:type="dxa"/>
          </w:tcPr>
          <w:p w14:paraId="5DEE95B5" w14:textId="50B8004E" w:rsidR="00312365" w:rsidRPr="00146D8E" w:rsidRDefault="001E3DB1" w:rsidP="007658BE">
            <w:pPr>
              <w:pStyle w:val="a3"/>
              <w:tabs>
                <w:tab w:val="left" w:pos="9637"/>
              </w:tabs>
              <w:spacing w:before="240"/>
              <w:ind w:firstLine="208"/>
              <w:jc w:val="both"/>
              <w:rPr>
                <w:rFonts w:ascii="Times New Roman" w:hAnsi="Times New Roman" w:cs="Times New Roman"/>
                <w:lang w:val="uk-UA"/>
              </w:rPr>
            </w:pPr>
            <w:r w:rsidRPr="00146D8E">
              <w:rPr>
                <w:rFonts w:ascii="Times New Roman" w:hAnsi="Times New Roman" w:cs="Times New Roman"/>
                <w:lang w:val="uk-UA"/>
              </w:rPr>
              <w:t>З 1 липня 2009 р. сформовано три вікові групи дітей. Для нової вікової групи від 7 до 14 років передбачалася стандартна допомога в розмірі близько 251 євро. Допомога для двох інших вікових гр</w:t>
            </w:r>
            <w:r w:rsidR="002413DB">
              <w:rPr>
                <w:rFonts w:ascii="Times New Roman" w:hAnsi="Times New Roman" w:cs="Times New Roman"/>
                <w:lang w:val="uk-UA"/>
              </w:rPr>
              <w:t>уп, як і раніше, регулювалася п. 1 реч</w:t>
            </w:r>
            <w:r w:rsidRPr="00146D8E">
              <w:rPr>
                <w:rFonts w:ascii="Times New Roman" w:hAnsi="Times New Roman" w:cs="Times New Roman"/>
                <w:lang w:val="uk-UA"/>
              </w:rPr>
              <w:t>. 3 абз. 1 § 28 СК II.</w:t>
            </w:r>
          </w:p>
        </w:tc>
        <w:tc>
          <w:tcPr>
            <w:tcW w:w="851" w:type="dxa"/>
          </w:tcPr>
          <w:p w14:paraId="24F21BDE" w14:textId="7707D42A"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72</w:t>
            </w:r>
          </w:p>
        </w:tc>
      </w:tr>
      <w:tr w:rsidR="00312365" w:rsidRPr="00146D8E" w14:paraId="50989F19" w14:textId="77777777" w:rsidTr="00394706">
        <w:tc>
          <w:tcPr>
            <w:tcW w:w="8537" w:type="dxa"/>
          </w:tcPr>
          <w:p w14:paraId="210A43DE" w14:textId="32B4F5D8" w:rsidR="00D63A1F" w:rsidRPr="00146D8E" w:rsidRDefault="00D63A1F" w:rsidP="002413DB">
            <w:pPr>
              <w:pStyle w:val="a5"/>
              <w:tabs>
                <w:tab w:val="left" w:pos="570"/>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Обґрунтування законопроєкту § 74 СК II від парламентських фракцій ХДС/ХСС та СПД обмежується посиланням на те, що домогосподарства одержувачів допомоги по безробіттю II з дітьми </w:t>
            </w:r>
            <w:r w:rsidR="002413DB">
              <w:rPr>
                <w:rFonts w:ascii="Times New Roman" w:hAnsi="Times New Roman" w:cs="Times New Roman"/>
                <w:sz w:val="24"/>
                <w:szCs w:val="24"/>
                <w:lang w:val="uk-UA"/>
              </w:rPr>
              <w:t xml:space="preserve">віком </w:t>
            </w:r>
            <w:r w:rsidRPr="00146D8E">
              <w:rPr>
                <w:rFonts w:ascii="Times New Roman" w:hAnsi="Times New Roman" w:cs="Times New Roman"/>
                <w:sz w:val="24"/>
                <w:szCs w:val="24"/>
                <w:lang w:val="uk-UA"/>
              </w:rPr>
              <w:t>від 6 до 13 років отримували у економічно критичній фазі додатковий дохід, який міг витрачатися на споживання. Наявне також посилання на обґрунтування відповідної зміни до По</w:t>
            </w:r>
            <w:r w:rsidR="002413DB">
              <w:rPr>
                <w:rFonts w:ascii="Times New Roman" w:hAnsi="Times New Roman" w:cs="Times New Roman"/>
                <w:sz w:val="24"/>
                <w:szCs w:val="24"/>
                <w:lang w:val="uk-UA"/>
              </w:rPr>
              <w:t>станови про стандартні ставки (реч</w:t>
            </w:r>
            <w:r w:rsidRPr="00146D8E">
              <w:rPr>
                <w:rFonts w:ascii="Times New Roman" w:hAnsi="Times New Roman" w:cs="Times New Roman"/>
                <w:sz w:val="24"/>
                <w:szCs w:val="24"/>
                <w:lang w:val="uk-UA"/>
              </w:rPr>
              <w:t xml:space="preserve">. 2 абз. 2 § 3 Постанови про стандартні ставки в редакції, що набула чинності з 1 липня 2009 р.; див. </w:t>
            </w:r>
            <w:r w:rsidRPr="002413DB">
              <w:rPr>
                <w:rFonts w:ascii="Times New Roman" w:hAnsi="Times New Roman" w:cs="Times New Roman"/>
                <w:i/>
                <w:sz w:val="24"/>
                <w:szCs w:val="24"/>
                <w:lang w:val="uk-UA"/>
              </w:rPr>
              <w:t>Бюлетень Бундестагу</w:t>
            </w:r>
            <w:r w:rsidRPr="00146D8E">
              <w:rPr>
                <w:rFonts w:ascii="Times New Roman" w:hAnsi="Times New Roman" w:cs="Times New Roman"/>
                <w:sz w:val="24"/>
                <w:szCs w:val="24"/>
                <w:lang w:val="uk-UA"/>
              </w:rPr>
              <w:t xml:space="preserve"> BTDruc</w:t>
            </w:r>
            <w:r w:rsidR="002413DB">
              <w:rPr>
                <w:rFonts w:ascii="Times New Roman" w:hAnsi="Times New Roman" w:cs="Times New Roman"/>
                <w:sz w:val="24"/>
                <w:szCs w:val="24"/>
                <w:lang w:val="uk-UA"/>
              </w:rPr>
              <w:t>ks</w:t>
            </w:r>
            <w:r w:rsidRPr="00146D8E">
              <w:rPr>
                <w:rFonts w:ascii="Times New Roman" w:hAnsi="Times New Roman" w:cs="Times New Roman"/>
                <w:sz w:val="24"/>
                <w:szCs w:val="24"/>
                <w:lang w:val="uk-UA"/>
              </w:rPr>
              <w:t xml:space="preserve"> 16/11740, с. 30). Воно вказує на перегляд оцінки результатів вибіркового обстеження доходів і витрат 2003 р., як</w:t>
            </w:r>
            <w:r w:rsidR="002413DB">
              <w:rPr>
                <w:rFonts w:ascii="Times New Roman" w:hAnsi="Times New Roman" w:cs="Times New Roman"/>
                <w:sz w:val="24"/>
                <w:szCs w:val="24"/>
                <w:lang w:val="uk-UA"/>
              </w:rPr>
              <w:t>е було</w:t>
            </w:r>
            <w:r w:rsidRPr="00146D8E">
              <w:rPr>
                <w:rFonts w:ascii="Times New Roman" w:hAnsi="Times New Roman" w:cs="Times New Roman"/>
                <w:sz w:val="24"/>
                <w:szCs w:val="24"/>
                <w:lang w:val="uk-UA"/>
              </w:rPr>
              <w:t xml:space="preserve"> спрямовано на споживання домогосподарств подружніх пар з однією дитиною в найнижчому квінтилі. З огляду на майбутній перегляд розрахунку стандартної ставки на основі вибіркового обстеження доходів і витрат 2008 р., результати якого мали з'явитись лише в 2010 або 2011 рр., була передбачена строковість дії відповідного положення (див. </w:t>
            </w:r>
            <w:r w:rsidRPr="002413DB">
              <w:rPr>
                <w:rFonts w:ascii="Times New Roman" w:hAnsi="Times New Roman" w:cs="Times New Roman"/>
                <w:i/>
                <w:sz w:val="24"/>
                <w:szCs w:val="24"/>
                <w:lang w:val="uk-UA"/>
              </w:rPr>
              <w:t>Бюлетень Бундестагу</w:t>
            </w:r>
            <w:r w:rsidR="002413DB">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BTDrucks 16/11740, с. 34 про ст. 15).</w:t>
            </w:r>
          </w:p>
        </w:tc>
        <w:tc>
          <w:tcPr>
            <w:tcW w:w="851" w:type="dxa"/>
          </w:tcPr>
          <w:p w14:paraId="21DA5918" w14:textId="0B737831"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73</w:t>
            </w:r>
          </w:p>
        </w:tc>
      </w:tr>
      <w:tr w:rsidR="00312365" w:rsidRPr="00146D8E" w14:paraId="37973426" w14:textId="77777777" w:rsidTr="00394706">
        <w:tc>
          <w:tcPr>
            <w:tcW w:w="8537" w:type="dxa"/>
          </w:tcPr>
          <w:p w14:paraId="63C3548D" w14:textId="0261892F" w:rsidR="00312365" w:rsidRPr="00146D8E" w:rsidRDefault="00D63A1F" w:rsidP="002413DB">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Федеральний уряд надає більш детальний опис спеціальної оцінки у своєму письмовому коментарі та в ході усних слухань. Науковий ключ для розрахунку при розподілі витрат, розроблений ще на 1998 р., який дозволяє розкласти </w:t>
            </w:r>
            <w:r w:rsidRPr="00B120CB">
              <w:rPr>
                <w:rFonts w:ascii="Times New Roman" w:hAnsi="Times New Roman" w:cs="Times New Roman"/>
                <w:lang w:val="uk-UA"/>
              </w:rPr>
              <w:t xml:space="preserve">споживчі витрати домогосподарства на окремих членів домогосподарства (див. </w:t>
            </w:r>
            <w:r w:rsidRPr="00B120CB">
              <w:rPr>
                <w:rFonts w:ascii="Times New Roman" w:hAnsi="Times New Roman" w:cs="Times New Roman"/>
                <w:i/>
                <w:lang w:val="uk-UA"/>
              </w:rPr>
              <w:t>Münnich/Krebs</w:t>
            </w:r>
            <w:r w:rsidR="00B120CB" w:rsidRPr="00B120CB">
              <w:rPr>
                <w:rFonts w:ascii="Times New Roman" w:hAnsi="Times New Roman" w:cs="Times New Roman"/>
                <w:i/>
              </w:rPr>
              <w:t xml:space="preserve"> „Ausgaben für Kinder in Deutschland – Berechnungen auf der Grundlage der Einkommens- und Verbrauchsstichprobe 1998“</w:t>
            </w:r>
            <w:r w:rsidR="00B120CB" w:rsidRPr="00B120CB">
              <w:rPr>
                <w:rFonts w:ascii="Times New Roman" w:hAnsi="Times New Roman" w:cs="Times New Roman"/>
              </w:rPr>
              <w:t xml:space="preserve"> [</w:t>
            </w:r>
            <w:r w:rsidRPr="00B120CB">
              <w:rPr>
                <w:rFonts w:ascii="Times New Roman" w:hAnsi="Times New Roman" w:cs="Times New Roman"/>
                <w:lang w:val="uk-UA"/>
              </w:rPr>
              <w:t xml:space="preserve">Витрати на дітей у Німеччині </w:t>
            </w:r>
            <w:r w:rsidR="006328EC" w:rsidRPr="00B120CB">
              <w:rPr>
                <w:rFonts w:ascii="Times New Roman" w:hAnsi="Times New Roman" w:cs="Times New Roman"/>
                <w:lang w:val="uk-UA"/>
              </w:rPr>
              <w:t xml:space="preserve">– </w:t>
            </w:r>
            <w:r w:rsidRPr="00B120CB">
              <w:rPr>
                <w:rFonts w:ascii="Times New Roman" w:hAnsi="Times New Roman" w:cs="Times New Roman"/>
                <w:lang w:val="uk-UA"/>
              </w:rPr>
              <w:t>розрахунки на основі вибіркового обстеження доходів і витрат 1998 р.</w:t>
            </w:r>
            <w:r w:rsidR="00B120CB" w:rsidRPr="00B120CB">
              <w:rPr>
                <w:rFonts w:ascii="Times New Roman" w:hAnsi="Times New Roman" w:cs="Times New Roman"/>
                <w:lang w:val="uk-UA"/>
              </w:rPr>
              <w:t xml:space="preserve"> ]</w:t>
            </w:r>
            <w:r w:rsidRPr="00B120CB">
              <w:rPr>
                <w:rFonts w:ascii="Times New Roman" w:hAnsi="Times New Roman" w:cs="Times New Roman"/>
                <w:lang w:val="uk-UA"/>
              </w:rPr>
              <w:t>, Федеральна служба статистики, Wirtschaft und Statistik</w:t>
            </w:r>
            <w:r w:rsidRPr="00146D8E">
              <w:rPr>
                <w:rFonts w:ascii="Times New Roman" w:hAnsi="Times New Roman" w:cs="Times New Roman"/>
                <w:lang w:val="uk-UA"/>
              </w:rPr>
              <w:t xml:space="preserve">, 12/2002, с. 1080 &lt;1083 і далі, 1086&gt;), було застосовано до розрахунку стандартних ставок для дітей на основі вибіркового обстеження доходів і витрат 2003 р. Таким чином, в ході спеціальної оцінки для сімей з однією дитиною були визначені окремі статті витрат в залежності від віку дитини (див. </w:t>
            </w:r>
            <w:r w:rsidRPr="002413DB">
              <w:rPr>
                <w:rFonts w:ascii="Times New Roman" w:hAnsi="Times New Roman" w:cs="Times New Roman"/>
                <w:i/>
                <w:lang w:val="uk-UA"/>
              </w:rPr>
              <w:t>Бюлетень Комітету</w:t>
            </w:r>
            <w:r w:rsidR="002413DB">
              <w:rPr>
                <w:rFonts w:ascii="Times New Roman" w:hAnsi="Times New Roman" w:cs="Times New Roman"/>
                <w:lang w:val="uk-UA"/>
              </w:rPr>
              <w:t xml:space="preserve"> </w:t>
            </w:r>
            <w:r w:rsidR="002413DB">
              <w:rPr>
                <w:rFonts w:ascii="Times New Roman" w:hAnsi="Times New Roman" w:cs="Times New Roman"/>
              </w:rPr>
              <w:t>Ausschussdrucksache</w:t>
            </w:r>
            <w:r w:rsidRPr="00146D8E">
              <w:rPr>
                <w:rFonts w:ascii="Times New Roman" w:hAnsi="Times New Roman" w:cs="Times New Roman"/>
                <w:lang w:val="uk-UA"/>
              </w:rPr>
              <w:t xml:space="preserve"> 16(11)286, с. 6 і далі). Сім'ї з кількома дітьми не увійшли в обстеження, оскільки, в першу чергу, слід було визначити відмінність суми витрат в залежності від віку дітей, а для сімей з кількома дітьми необхідно було розробити ключ розподілу витрат між окремими дітьми. Самотніх батьків також виключили через гірше матеріальне становище, щоб не отримати заниженої оцінки споживчих витрат на дітей. Спеціальна оцінка підтвердила, що розмір стандартних ставок для обох вікових груп, передбачених у законі раніше, був більш ніж достатнім. Однак подальшим результатом виявився той факт, що для дітей віком від 6 до 13 років характерне більше споживання, ніж враховане у Постанові про стандартні ставки. Основною причиною збільшення споживання, починаючи з 7 років, є відвідування школи. Таким чином, відповідно до Постанови про стандартні ставки, споживання для вікової групи від 0 до 5 років </w:t>
            </w:r>
            <w:r w:rsidRPr="00146D8E">
              <w:rPr>
                <w:rFonts w:ascii="Times New Roman" w:hAnsi="Times New Roman" w:cs="Times New Roman"/>
                <w:lang w:val="uk-UA"/>
              </w:rPr>
              <w:lastRenderedPageBreak/>
              <w:t xml:space="preserve">відповідало сумі 191,23 євро, від 6 до 13 років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 xml:space="preserve">240 євро та від 14 до 17 років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257,66 євро. Значна різниця між віковими групами від 0 до 5 років та від 6 до 13 років спонукала законодавця до запровадження третьої вікової групи відповідно до § 74 СК II.</w:t>
            </w:r>
          </w:p>
        </w:tc>
        <w:tc>
          <w:tcPr>
            <w:tcW w:w="851" w:type="dxa"/>
          </w:tcPr>
          <w:p w14:paraId="578F82BB" w14:textId="430A90D9"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74</w:t>
            </w:r>
          </w:p>
        </w:tc>
      </w:tr>
      <w:tr w:rsidR="00312365" w:rsidRPr="00146D8E" w14:paraId="58D72994" w14:textId="77777777" w:rsidTr="00394706">
        <w:tc>
          <w:tcPr>
            <w:tcW w:w="8537" w:type="dxa"/>
          </w:tcPr>
          <w:p w14:paraId="225C3861" w14:textId="714618CC" w:rsidR="00312365" w:rsidRPr="00146D8E" w:rsidRDefault="00522A3C" w:rsidP="007658BE">
            <w:pPr>
              <w:pStyle w:val="a5"/>
              <w:numPr>
                <w:ilvl w:val="0"/>
                <w:numId w:val="15"/>
              </w:numPr>
              <w:tabs>
                <w:tab w:val="left" w:pos="524"/>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П. 2 ст. 3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сприяння послугам для сімей та домогосподарств</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(Закон про послуги для сімей </w:t>
            </w:r>
            <w:r w:rsidR="006328EC" w:rsidRPr="00146D8E">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FamLeistG) від 22 грудня 2008 р. (</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xml:space="preserve">, с. 2955) було введено новий § 24a СК II, який вступив в силу з 1 серпня 2009 р. До нього були внесені зміни відповідно до ст. 16 Закону </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Про покращене податкове врахування страхових та ощадних внесків</w:t>
            </w:r>
            <w:r w:rsidR="00EA7D24" w:rsidRPr="00146D8E">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(Закон про зниження податку на медичне страхування) від 16 липня 2009 р. (</w:t>
            </w:r>
            <w:r w:rsidR="00667668" w:rsidRPr="00146D8E">
              <w:rPr>
                <w:rFonts w:ascii="Times New Roman" w:hAnsi="Times New Roman" w:cs="Times New Roman"/>
                <w:i/>
                <w:sz w:val="24"/>
                <w:szCs w:val="24"/>
                <w:lang w:val="uk-UA"/>
              </w:rPr>
              <w:t>Вісник федеральних законів I</w:t>
            </w:r>
            <w:r w:rsidRPr="00146D8E">
              <w:rPr>
                <w:rFonts w:ascii="Times New Roman" w:hAnsi="Times New Roman" w:cs="Times New Roman"/>
                <w:sz w:val="24"/>
                <w:szCs w:val="24"/>
                <w:lang w:val="uk-UA"/>
              </w:rPr>
              <w:t>, с. 1959), які вступили в силу з 31 липня 2009 р. (див. абз. 4 ст.</w:t>
            </w:r>
            <w:r w:rsidR="002413DB">
              <w:rPr>
                <w:rFonts w:ascii="Times New Roman" w:hAnsi="Times New Roman" w:cs="Times New Roman"/>
                <w:sz w:val="24"/>
                <w:szCs w:val="24"/>
                <w:lang w:val="uk-UA"/>
              </w:rPr>
              <w:t xml:space="preserve"> </w:t>
            </w:r>
            <w:r w:rsidRPr="00146D8E">
              <w:rPr>
                <w:rFonts w:ascii="Times New Roman" w:hAnsi="Times New Roman" w:cs="Times New Roman"/>
                <w:sz w:val="24"/>
                <w:szCs w:val="24"/>
                <w:lang w:val="uk-UA"/>
              </w:rPr>
              <w:t>19 Закону про зниження податку на медичне страхування). Сучасне формулювання:</w:t>
            </w:r>
          </w:p>
        </w:tc>
        <w:tc>
          <w:tcPr>
            <w:tcW w:w="851" w:type="dxa"/>
          </w:tcPr>
          <w:p w14:paraId="46EBA2F3" w14:textId="5E6EA1B3"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75</w:t>
            </w:r>
          </w:p>
        </w:tc>
      </w:tr>
      <w:tr w:rsidR="00312365" w:rsidRPr="00146D8E" w14:paraId="3F3F4140" w14:textId="77777777" w:rsidTr="00394706">
        <w:tc>
          <w:tcPr>
            <w:tcW w:w="8537" w:type="dxa"/>
          </w:tcPr>
          <w:p w14:paraId="7222DB76" w14:textId="4F5EFEE0" w:rsidR="00312365" w:rsidRPr="00146D8E" w:rsidRDefault="00B3473B" w:rsidP="007658BE">
            <w:pPr>
              <w:pStyle w:val="a5"/>
              <w:tabs>
                <w:tab w:val="left" w:pos="570"/>
              </w:tabs>
              <w:spacing w:before="240"/>
              <w:ind w:left="0" w:firstLine="208"/>
              <w:jc w:val="center"/>
              <w:rPr>
                <w:rFonts w:ascii="Times New Roman" w:hAnsi="Times New Roman" w:cs="Times New Roman"/>
                <w:sz w:val="24"/>
                <w:szCs w:val="24"/>
                <w:lang w:val="uk-UA"/>
              </w:rPr>
            </w:pPr>
            <w:r w:rsidRPr="00146D8E">
              <w:rPr>
                <w:rFonts w:ascii="Times New Roman" w:hAnsi="Times New Roman" w:cs="Times New Roman"/>
                <w:sz w:val="24"/>
                <w:szCs w:val="24"/>
                <w:lang w:val="uk-UA"/>
              </w:rPr>
              <w:t>§</w:t>
            </w:r>
            <w:r w:rsidRPr="00146D8E">
              <w:rPr>
                <w:rFonts w:ascii="Times New Roman" w:hAnsi="Times New Roman" w:cs="Times New Roman"/>
                <w:spacing w:val="-1"/>
                <w:sz w:val="24"/>
                <w:szCs w:val="24"/>
                <w:lang w:val="uk-UA"/>
              </w:rPr>
              <w:t xml:space="preserve"> </w:t>
            </w:r>
            <w:r w:rsidRPr="00146D8E">
              <w:rPr>
                <w:rFonts w:ascii="Times New Roman" w:hAnsi="Times New Roman" w:cs="Times New Roman"/>
                <w:sz w:val="24"/>
                <w:szCs w:val="24"/>
                <w:lang w:val="uk-UA"/>
              </w:rPr>
              <w:t>24a</w:t>
            </w:r>
          </w:p>
        </w:tc>
        <w:tc>
          <w:tcPr>
            <w:tcW w:w="851" w:type="dxa"/>
          </w:tcPr>
          <w:p w14:paraId="3E4A30CF" w14:textId="23BDE1D8" w:rsidR="00312365" w:rsidRPr="00146D8E" w:rsidRDefault="0031236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76</w:t>
            </w:r>
          </w:p>
        </w:tc>
      </w:tr>
      <w:tr w:rsidR="00D63A1F" w:rsidRPr="00146D8E" w14:paraId="5FEE0E14" w14:textId="77777777" w:rsidTr="00394706">
        <w:tc>
          <w:tcPr>
            <w:tcW w:w="8537" w:type="dxa"/>
          </w:tcPr>
          <w:p w14:paraId="2D0D3954" w14:textId="59C03607" w:rsidR="00D63A1F" w:rsidRPr="00146D8E" w:rsidRDefault="00B3473B" w:rsidP="007658BE">
            <w:pPr>
              <w:pStyle w:val="a5"/>
              <w:tabs>
                <w:tab w:val="left" w:pos="570"/>
              </w:tabs>
              <w:spacing w:before="240"/>
              <w:ind w:left="0" w:firstLine="208"/>
              <w:jc w:val="center"/>
              <w:rPr>
                <w:rFonts w:ascii="Times New Roman" w:hAnsi="Times New Roman" w:cs="Times New Roman"/>
                <w:sz w:val="24"/>
                <w:szCs w:val="24"/>
                <w:lang w:val="uk-UA"/>
              </w:rPr>
            </w:pPr>
            <w:r w:rsidRPr="00146D8E">
              <w:rPr>
                <w:rFonts w:ascii="Times New Roman" w:hAnsi="Times New Roman" w:cs="Times New Roman"/>
                <w:sz w:val="24"/>
                <w:szCs w:val="24"/>
                <w:lang w:val="uk-UA"/>
              </w:rPr>
              <w:t>Додаткова допомога на школу</w:t>
            </w:r>
          </w:p>
        </w:tc>
        <w:tc>
          <w:tcPr>
            <w:tcW w:w="851" w:type="dxa"/>
          </w:tcPr>
          <w:p w14:paraId="6F5D0DF9" w14:textId="7B5CF13D" w:rsidR="00D63A1F" w:rsidRPr="00146D8E" w:rsidRDefault="00DC66A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77</w:t>
            </w:r>
          </w:p>
        </w:tc>
      </w:tr>
      <w:tr w:rsidR="00DC66A1" w:rsidRPr="00146D8E" w14:paraId="2F77BAA8" w14:textId="77777777" w:rsidTr="00394706">
        <w:tc>
          <w:tcPr>
            <w:tcW w:w="8537" w:type="dxa"/>
          </w:tcPr>
          <w:p w14:paraId="34CF4C1D" w14:textId="53B66DA9" w:rsidR="00DC66A1" w:rsidRPr="00146D8E" w:rsidRDefault="008848F8" w:rsidP="007658BE">
            <w:pPr>
              <w:pStyle w:val="a3"/>
              <w:tabs>
                <w:tab w:val="right" w:pos="9904"/>
              </w:tabs>
              <w:spacing w:before="240"/>
              <w:ind w:firstLine="208"/>
              <w:jc w:val="both"/>
              <w:rPr>
                <w:rFonts w:ascii="Times New Roman" w:hAnsi="Times New Roman" w:cs="Times New Roman"/>
                <w:lang w:val="uk-UA"/>
              </w:rPr>
            </w:pPr>
            <w:r w:rsidRPr="00146D8E">
              <w:rPr>
                <w:rFonts w:ascii="Times New Roman" w:hAnsi="Times New Roman" w:cs="Times New Roman"/>
                <w:lang w:val="uk-UA"/>
              </w:rPr>
              <w:t>Учні віком до 25 років, які відвідують загальноосвітню або професійно-технічну школу, отримують додаткову допомогу на школу у розмірі 100 євро, якщо на 1 серпня відповідного року вони або принаймні один із батьків, які проживають у домогосподарстві, мають право на допомогу для забезпечення життєвих потреб відповідно до цієї книги. Згідно з абз. 2а § 22, учні, які не проживають у домогосподарстві батьків або когось із батьків, отримують цю допомогу, якщо на 1 серпня відповідного року вони мають право на допомогу для забезпечення життєвих потреб відповідно до цієї книги. Допомога не надається, якщо учень має право на стипендію під час проходження професійної підготовки. В окремих обґрунтованих випадках відповідальні суб'єкти надання допомоги по безробіттю можуть вимагати підтвердження цільового використання коштів.</w:t>
            </w:r>
          </w:p>
        </w:tc>
        <w:tc>
          <w:tcPr>
            <w:tcW w:w="851" w:type="dxa"/>
          </w:tcPr>
          <w:p w14:paraId="0FA7B281" w14:textId="0BEAB80D" w:rsidR="00DC66A1" w:rsidRPr="00146D8E" w:rsidRDefault="00DC66A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78</w:t>
            </w:r>
          </w:p>
        </w:tc>
      </w:tr>
      <w:tr w:rsidR="00DC66A1" w:rsidRPr="00146D8E" w14:paraId="5516A202" w14:textId="77777777" w:rsidTr="00394706">
        <w:tc>
          <w:tcPr>
            <w:tcW w:w="8537" w:type="dxa"/>
          </w:tcPr>
          <w:p w14:paraId="689CF629" w14:textId="049AB5A8" w:rsidR="00DC66A1" w:rsidRPr="00146D8E" w:rsidRDefault="008848F8" w:rsidP="002413DB">
            <w:pPr>
              <w:pStyle w:val="a3"/>
              <w:tabs>
                <w:tab w:val="left" w:pos="9637"/>
              </w:tabs>
              <w:spacing w:before="240"/>
              <w:ind w:firstLine="208"/>
              <w:jc w:val="both"/>
              <w:rPr>
                <w:rFonts w:ascii="Times New Roman" w:hAnsi="Times New Roman" w:cs="Times New Roman"/>
                <w:lang w:val="uk-UA"/>
              </w:rPr>
            </w:pPr>
            <w:r w:rsidRPr="00146D8E">
              <w:rPr>
                <w:rFonts w:ascii="Times New Roman" w:hAnsi="Times New Roman" w:cs="Times New Roman"/>
                <w:lang w:val="uk-UA"/>
              </w:rPr>
              <w:t>Обґрунтування про</w:t>
            </w:r>
            <w:r w:rsidR="002D2184">
              <w:rPr>
                <w:rFonts w:ascii="Times New Roman" w:hAnsi="Times New Roman" w:cs="Times New Roman"/>
                <w:lang w:val="uk-UA"/>
              </w:rPr>
              <w:t>єкту § 24a СК ІІ, розробленого Ф</w:t>
            </w:r>
            <w:r w:rsidRPr="00146D8E">
              <w:rPr>
                <w:rFonts w:ascii="Times New Roman" w:hAnsi="Times New Roman" w:cs="Times New Roman"/>
                <w:lang w:val="uk-UA"/>
              </w:rPr>
              <w:t xml:space="preserve">едеральним урядом у редакції Закону про послуги для сімей, формулюється таким чином (див. </w:t>
            </w:r>
            <w:r w:rsidRPr="002413DB">
              <w:rPr>
                <w:rFonts w:ascii="Times New Roman" w:hAnsi="Times New Roman" w:cs="Times New Roman"/>
                <w:i/>
                <w:lang w:val="uk-UA"/>
              </w:rPr>
              <w:t>Бюлетень Бундестагу</w:t>
            </w:r>
            <w:r w:rsidR="002413DB">
              <w:rPr>
                <w:rFonts w:ascii="Times New Roman" w:hAnsi="Times New Roman" w:cs="Times New Roman"/>
                <w:lang w:val="uk-UA"/>
              </w:rPr>
              <w:t xml:space="preserve"> BTDrucks</w:t>
            </w:r>
            <w:r w:rsidRPr="00146D8E">
              <w:rPr>
                <w:rFonts w:ascii="Times New Roman" w:hAnsi="Times New Roman" w:cs="Times New Roman"/>
                <w:lang w:val="uk-UA"/>
              </w:rPr>
              <w:t xml:space="preserve"> 16/10809, с. 16 про п. 2 ст. 3):</w:t>
            </w:r>
          </w:p>
        </w:tc>
        <w:tc>
          <w:tcPr>
            <w:tcW w:w="851" w:type="dxa"/>
          </w:tcPr>
          <w:p w14:paraId="689C73E2" w14:textId="43BEB9ED" w:rsidR="00DC66A1" w:rsidRPr="00146D8E" w:rsidRDefault="00DC66A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79</w:t>
            </w:r>
          </w:p>
        </w:tc>
      </w:tr>
      <w:tr w:rsidR="00DC66A1" w:rsidRPr="00146D8E" w14:paraId="101D1644" w14:textId="77777777" w:rsidTr="00394706">
        <w:tc>
          <w:tcPr>
            <w:tcW w:w="8537" w:type="dxa"/>
          </w:tcPr>
          <w:p w14:paraId="7C28C654" w14:textId="6B30D5EE" w:rsidR="00DC66A1" w:rsidRPr="00146D8E" w:rsidRDefault="00EA7D24" w:rsidP="004C13AC">
            <w:pPr>
              <w:pStyle w:val="a3"/>
              <w:tabs>
                <w:tab w:val="left" w:pos="9637"/>
              </w:tabs>
              <w:spacing w:before="240"/>
              <w:ind w:firstLine="208"/>
              <w:jc w:val="both"/>
              <w:rPr>
                <w:rFonts w:ascii="Times New Roman" w:hAnsi="Times New Roman" w:cs="Times New Roman"/>
                <w:lang w:val="uk-UA"/>
              </w:rPr>
            </w:pPr>
            <w:r w:rsidRPr="00146D8E">
              <w:rPr>
                <w:rFonts w:ascii="Times New Roman" w:hAnsi="Times New Roman" w:cs="Times New Roman"/>
                <w:lang w:val="uk-UA"/>
              </w:rPr>
              <w:t>«</w:t>
            </w:r>
            <w:r w:rsidR="00D57BB7" w:rsidRPr="00146D8E">
              <w:rPr>
                <w:rFonts w:ascii="Times New Roman" w:hAnsi="Times New Roman" w:cs="Times New Roman"/>
                <w:lang w:val="uk-UA"/>
              </w:rPr>
              <w:t xml:space="preserve">Шляхом наданням щорічної одноразової допомоги в розмірі 100 євро Федеральний уряд виконує своє завдання особливого сприяння шкільній освіті для дітей та молоді з сімей, які не можуть або не можуть повною мірою забезпечувати свої життєві потреби за рахунок власних ресурсів. Право на допомогу наступає щорічно із початком навчального року. Тому потреба в допомозі повинна скластися на цей момент часу. ... Паушальна виплата, зокрема, охоплює витрати на приладдя, необхідне на початок навчального року. Ця допомога не впливає на </w:t>
            </w:r>
            <w:r w:rsidR="004C13AC">
              <w:rPr>
                <w:rFonts w:ascii="Times New Roman" w:hAnsi="Times New Roman" w:cs="Times New Roman"/>
                <w:lang w:val="uk-UA"/>
              </w:rPr>
              <w:t>обов’язок</w:t>
            </w:r>
            <w:r w:rsidR="00D57BB7" w:rsidRPr="00146D8E">
              <w:rPr>
                <w:rFonts w:ascii="Times New Roman" w:hAnsi="Times New Roman" w:cs="Times New Roman"/>
                <w:lang w:val="uk-UA"/>
              </w:rPr>
              <w:t xml:space="preserve"> федеральних земель забезпечувати шкільну освіту в рамках федеральних завдань. Ця допомога призначена, зокрема, для придбання особистих предметів спорядження до школи (наприклад, шкільн</w:t>
            </w:r>
            <w:r w:rsidR="004C13AC">
              <w:rPr>
                <w:rFonts w:ascii="Times New Roman" w:hAnsi="Times New Roman" w:cs="Times New Roman"/>
                <w:lang w:val="uk-UA"/>
              </w:rPr>
              <w:t>а сумка</w:t>
            </w:r>
            <w:r w:rsidR="00D57BB7" w:rsidRPr="00146D8E">
              <w:rPr>
                <w:rFonts w:ascii="Times New Roman" w:hAnsi="Times New Roman" w:cs="Times New Roman"/>
                <w:lang w:val="uk-UA"/>
              </w:rPr>
              <w:t>, шкільн</w:t>
            </w:r>
            <w:r w:rsidR="004C13AC">
              <w:rPr>
                <w:rFonts w:ascii="Times New Roman" w:hAnsi="Times New Roman" w:cs="Times New Roman"/>
                <w:lang w:val="uk-UA"/>
              </w:rPr>
              <w:t>ий рюкзак</w:t>
            </w:r>
            <w:r w:rsidR="00D57BB7" w:rsidRPr="00146D8E">
              <w:rPr>
                <w:rFonts w:ascii="Times New Roman" w:hAnsi="Times New Roman" w:cs="Times New Roman"/>
                <w:lang w:val="uk-UA"/>
              </w:rPr>
              <w:t>, спортивн</w:t>
            </w:r>
            <w:r w:rsidR="004C13AC">
              <w:rPr>
                <w:rFonts w:ascii="Times New Roman" w:hAnsi="Times New Roman" w:cs="Times New Roman"/>
                <w:lang w:val="uk-UA"/>
              </w:rPr>
              <w:t>ий костюм</w:t>
            </w:r>
            <w:r w:rsidR="00D57BB7" w:rsidRPr="00146D8E">
              <w:rPr>
                <w:rFonts w:ascii="Times New Roman" w:hAnsi="Times New Roman" w:cs="Times New Roman"/>
                <w:lang w:val="uk-UA"/>
              </w:rPr>
              <w:t>, спортивн</w:t>
            </w:r>
            <w:r w:rsidR="004C13AC">
              <w:rPr>
                <w:rFonts w:ascii="Times New Roman" w:hAnsi="Times New Roman" w:cs="Times New Roman"/>
                <w:lang w:val="uk-UA"/>
              </w:rPr>
              <w:t>а</w:t>
            </w:r>
            <w:r w:rsidR="00D57BB7" w:rsidRPr="00146D8E">
              <w:rPr>
                <w:rFonts w:ascii="Times New Roman" w:hAnsi="Times New Roman" w:cs="Times New Roman"/>
                <w:lang w:val="uk-UA"/>
              </w:rPr>
              <w:t xml:space="preserve"> сумк</w:t>
            </w:r>
            <w:r w:rsidR="004C13AC">
              <w:rPr>
                <w:rFonts w:ascii="Times New Roman" w:hAnsi="Times New Roman" w:cs="Times New Roman"/>
                <w:lang w:val="uk-UA"/>
              </w:rPr>
              <w:t>а, блокфлейта</w:t>
            </w:r>
            <w:r w:rsidR="00D57BB7" w:rsidRPr="00146D8E">
              <w:rPr>
                <w:rFonts w:ascii="Times New Roman" w:hAnsi="Times New Roman" w:cs="Times New Roman"/>
                <w:lang w:val="uk-UA"/>
              </w:rPr>
              <w:t xml:space="preserve">), а також приладдя для письма, арифметики та малювання (наприклад, авторучки, в тому числі картриджі, кулькові ручки, олівці, кольорові олівці, фарби, зошити, </w:t>
            </w:r>
            <w:r w:rsidR="00D57BB7" w:rsidRPr="00146D8E">
              <w:rPr>
                <w:rFonts w:ascii="Times New Roman" w:hAnsi="Times New Roman" w:cs="Times New Roman"/>
                <w:lang w:val="uk-UA"/>
              </w:rPr>
              <w:lastRenderedPageBreak/>
              <w:t>блокноти, папір, лінійки, обкладинки для книг, цирку</w:t>
            </w:r>
            <w:r w:rsidR="004C13AC">
              <w:rPr>
                <w:rFonts w:ascii="Times New Roman" w:hAnsi="Times New Roman" w:cs="Times New Roman"/>
                <w:lang w:val="uk-UA"/>
              </w:rPr>
              <w:t>лі, калькулятори, транспортири)</w:t>
            </w:r>
            <w:r w:rsidRPr="00146D8E">
              <w:rPr>
                <w:rFonts w:ascii="Times New Roman" w:hAnsi="Times New Roman" w:cs="Times New Roman"/>
                <w:lang w:val="uk-UA"/>
              </w:rPr>
              <w:t>»</w:t>
            </w:r>
            <w:r w:rsidR="004C13AC">
              <w:rPr>
                <w:rFonts w:ascii="Times New Roman" w:hAnsi="Times New Roman" w:cs="Times New Roman"/>
                <w:lang w:val="uk-UA"/>
              </w:rPr>
              <w:t>.</w:t>
            </w:r>
          </w:p>
        </w:tc>
        <w:tc>
          <w:tcPr>
            <w:tcW w:w="851" w:type="dxa"/>
          </w:tcPr>
          <w:p w14:paraId="434D8611" w14:textId="63ACA0BC" w:rsidR="00DC66A1" w:rsidRPr="00146D8E" w:rsidRDefault="00DC66A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80</w:t>
            </w:r>
          </w:p>
        </w:tc>
      </w:tr>
      <w:tr w:rsidR="008848F8" w:rsidRPr="00146D8E" w14:paraId="77B3607F" w14:textId="77777777" w:rsidTr="00394706">
        <w:tc>
          <w:tcPr>
            <w:tcW w:w="8537" w:type="dxa"/>
          </w:tcPr>
          <w:p w14:paraId="6A9B20DF" w14:textId="7F2AB87D" w:rsidR="008848F8" w:rsidRPr="00146D8E" w:rsidRDefault="00BB59BE" w:rsidP="004C13AC">
            <w:pPr>
              <w:pStyle w:val="a3"/>
              <w:tabs>
                <w:tab w:val="left" w:pos="9637"/>
              </w:tabs>
              <w:spacing w:before="240"/>
              <w:ind w:firstLine="208"/>
              <w:jc w:val="both"/>
              <w:rPr>
                <w:rFonts w:ascii="Times New Roman" w:hAnsi="Times New Roman" w:cs="Times New Roman"/>
                <w:b/>
                <w:bCs/>
                <w:lang w:val="uk-UA"/>
              </w:rPr>
            </w:pPr>
            <w:r w:rsidRPr="00146D8E">
              <w:rPr>
                <w:rFonts w:ascii="Times New Roman" w:hAnsi="Times New Roman" w:cs="Times New Roman"/>
                <w:lang w:val="uk-UA"/>
              </w:rPr>
              <w:t xml:space="preserve">Обґрунтування законопроєкту не містить жодної інформації про склад та спосіб визначення суми в 100 євро. В обґрунтуванні норми дванадцятої книги Соціального кодексу (§ 28a СК XII), що відповідає § 24a СК II, зазначено лише, що ця сума є соціально доцільною з огляду на освітні цілі Федерального уряду (див. </w:t>
            </w:r>
            <w:r w:rsidR="00705838" w:rsidRPr="00705838">
              <w:rPr>
                <w:rFonts w:ascii="Times New Roman" w:hAnsi="Times New Roman" w:cs="Times New Roman"/>
                <w:i/>
                <w:lang w:val="uk-UA"/>
              </w:rPr>
              <w:t xml:space="preserve">Бюлетень Бундестагу </w:t>
            </w:r>
            <w:r w:rsidR="00705838" w:rsidRPr="004C13AC">
              <w:rPr>
                <w:rFonts w:ascii="Times New Roman" w:hAnsi="Times New Roman" w:cs="Times New Roman"/>
                <w:lang w:val="uk-UA"/>
              </w:rPr>
              <w:t>BT-Drucks</w:t>
            </w:r>
            <w:r w:rsidRPr="00146D8E">
              <w:rPr>
                <w:rFonts w:ascii="Times New Roman" w:hAnsi="Times New Roman" w:cs="Times New Roman"/>
                <w:lang w:val="uk-UA"/>
              </w:rPr>
              <w:t xml:space="preserve"> 16/10809, с. 16 про п. 3 ст. 4).</w:t>
            </w:r>
          </w:p>
        </w:tc>
        <w:tc>
          <w:tcPr>
            <w:tcW w:w="851" w:type="dxa"/>
          </w:tcPr>
          <w:p w14:paraId="5C4900DF" w14:textId="3F8F2FC5" w:rsidR="008848F8" w:rsidRPr="00146D8E" w:rsidRDefault="008848F8"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81</w:t>
            </w:r>
          </w:p>
        </w:tc>
      </w:tr>
      <w:tr w:rsidR="009916C8" w:rsidRPr="00146D8E" w14:paraId="6A5B2421" w14:textId="77777777" w:rsidTr="00394706">
        <w:tc>
          <w:tcPr>
            <w:tcW w:w="8537" w:type="dxa"/>
          </w:tcPr>
          <w:p w14:paraId="389888CB" w14:textId="1EFE2CA2" w:rsidR="009916C8" w:rsidRPr="00146D8E" w:rsidRDefault="009916C8" w:rsidP="007658BE">
            <w:pPr>
              <w:pStyle w:val="a3"/>
              <w:tabs>
                <w:tab w:val="left" w:pos="9637"/>
              </w:tabs>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IV.</w:t>
            </w:r>
          </w:p>
        </w:tc>
        <w:tc>
          <w:tcPr>
            <w:tcW w:w="851" w:type="dxa"/>
          </w:tcPr>
          <w:p w14:paraId="4EC4AE2F" w14:textId="77777777" w:rsidR="009916C8" w:rsidRPr="00146D8E" w:rsidRDefault="009916C8" w:rsidP="007658BE">
            <w:pPr>
              <w:pStyle w:val="a3"/>
              <w:tabs>
                <w:tab w:val="left" w:pos="9637"/>
              </w:tabs>
              <w:spacing w:before="240"/>
              <w:jc w:val="right"/>
              <w:rPr>
                <w:rFonts w:ascii="Times New Roman" w:hAnsi="Times New Roman" w:cs="Times New Roman"/>
                <w:lang w:val="uk-UA"/>
              </w:rPr>
            </w:pPr>
          </w:p>
        </w:tc>
      </w:tr>
      <w:tr w:rsidR="008848F8" w:rsidRPr="00146D8E" w14:paraId="3D2BE695" w14:textId="77777777" w:rsidTr="00394706">
        <w:tc>
          <w:tcPr>
            <w:tcW w:w="8537" w:type="dxa"/>
          </w:tcPr>
          <w:p w14:paraId="59C18B94" w14:textId="0319CA06" w:rsidR="008848F8" w:rsidRPr="00146D8E" w:rsidRDefault="00CA1527" w:rsidP="004C13AC">
            <w:pPr>
              <w:pStyle w:val="a5"/>
              <w:numPr>
                <w:ilvl w:val="0"/>
                <w:numId w:val="19"/>
              </w:numPr>
              <w:tabs>
                <w:tab w:val="left" w:pos="524"/>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a) У вихідному провадженні 1 BvL 1/09 позивачами виступає сім'я з трьох осіб, яка складається з першого позивача 1962 року народження, його дружини 1963 року народження (другий позивач) та їх спільної дочки 1994 року народження (третій позивач). З 1 січня 2005 р</w:t>
            </w:r>
            <w:r w:rsidR="004C13AC">
              <w:rPr>
                <w:rFonts w:ascii="Times New Roman" w:hAnsi="Times New Roman" w:cs="Times New Roman"/>
                <w:sz w:val="24"/>
                <w:szCs w:val="24"/>
                <w:lang w:val="uk-UA"/>
              </w:rPr>
              <w:t>.</w:t>
            </w:r>
            <w:r w:rsidRPr="00146D8E">
              <w:rPr>
                <w:rFonts w:ascii="Times New Roman" w:hAnsi="Times New Roman" w:cs="Times New Roman"/>
                <w:sz w:val="24"/>
                <w:szCs w:val="24"/>
                <w:lang w:val="uk-UA"/>
              </w:rPr>
              <w:t xml:space="preserve"> вони отриму</w:t>
            </w:r>
            <w:r w:rsidR="004C13AC">
              <w:rPr>
                <w:rFonts w:ascii="Times New Roman" w:hAnsi="Times New Roman" w:cs="Times New Roman"/>
                <w:sz w:val="24"/>
                <w:szCs w:val="24"/>
                <w:lang w:val="uk-UA"/>
              </w:rPr>
              <w:t>вали</w:t>
            </w:r>
            <w:r w:rsidRPr="00146D8E">
              <w:rPr>
                <w:rFonts w:ascii="Times New Roman" w:hAnsi="Times New Roman" w:cs="Times New Roman"/>
                <w:sz w:val="24"/>
                <w:szCs w:val="24"/>
                <w:lang w:val="uk-UA"/>
              </w:rPr>
              <w:t xml:space="preserve"> виплати в рамках базово</w:t>
            </w:r>
            <w:r w:rsidR="004C13AC">
              <w:rPr>
                <w:rFonts w:ascii="Times New Roman" w:hAnsi="Times New Roman" w:cs="Times New Roman"/>
                <w:sz w:val="24"/>
                <w:szCs w:val="24"/>
                <w:lang w:val="uk-UA"/>
              </w:rPr>
              <w:t>го</w:t>
            </w:r>
            <w:r w:rsidRPr="00146D8E">
              <w:rPr>
                <w:rFonts w:ascii="Times New Roman" w:hAnsi="Times New Roman" w:cs="Times New Roman"/>
                <w:sz w:val="24"/>
                <w:szCs w:val="24"/>
                <w:lang w:val="uk-UA"/>
              </w:rPr>
              <w:t xml:space="preserve"> </w:t>
            </w:r>
            <w:r w:rsidR="004C13AC">
              <w:rPr>
                <w:rFonts w:ascii="Times New Roman" w:hAnsi="Times New Roman" w:cs="Times New Roman"/>
                <w:sz w:val="24"/>
                <w:szCs w:val="24"/>
                <w:lang w:val="uk-UA"/>
              </w:rPr>
              <w:t>забезпечення</w:t>
            </w:r>
            <w:r w:rsidRPr="00146D8E">
              <w:rPr>
                <w:rFonts w:ascii="Times New Roman" w:hAnsi="Times New Roman" w:cs="Times New Roman"/>
                <w:sz w:val="24"/>
                <w:szCs w:val="24"/>
                <w:lang w:val="uk-UA"/>
              </w:rPr>
              <w:t xml:space="preserve"> безробітних. За розглянутий період з 1 січня 2005 р. по 30 червня 2005 р. відповідач у вихідному провадженні надав їм щомісячну допомогу на загальну суму 825 євро. Субсидія складалася з допомоги на оплату житла та опалення на загальну суму 150 євро, стандартної допомоги для позивача 1) та позивача 2) у розмірі 311 євро кожному та стандартної допомоги</w:t>
            </w:r>
            <w:r w:rsidR="004C13AC">
              <w:rPr>
                <w:rFonts w:ascii="Times New Roman" w:hAnsi="Times New Roman" w:cs="Times New Roman"/>
                <w:sz w:val="24"/>
                <w:szCs w:val="24"/>
                <w:lang w:val="uk-UA"/>
              </w:rPr>
              <w:t xml:space="preserve"> в розмірі 53 євро для позивача </w:t>
            </w:r>
            <w:r w:rsidRPr="00146D8E">
              <w:rPr>
                <w:rFonts w:ascii="Times New Roman" w:hAnsi="Times New Roman" w:cs="Times New Roman"/>
                <w:sz w:val="24"/>
                <w:szCs w:val="24"/>
                <w:lang w:val="uk-UA"/>
              </w:rPr>
              <w:t>3), яка становила частину від визначеної законодавством стандартної допомоги у розмірі 207 євро, оскільки нараховувалась також допомога на дитину у розмірі 154 євро на місяць.</w:t>
            </w:r>
          </w:p>
        </w:tc>
        <w:tc>
          <w:tcPr>
            <w:tcW w:w="851" w:type="dxa"/>
          </w:tcPr>
          <w:p w14:paraId="711491D7" w14:textId="3934F30B" w:rsidR="008848F8" w:rsidRPr="00146D8E" w:rsidRDefault="008848F8"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82</w:t>
            </w:r>
          </w:p>
        </w:tc>
      </w:tr>
      <w:tr w:rsidR="00FB3BA5" w:rsidRPr="00146D8E" w14:paraId="24AA7E9A" w14:textId="77777777" w:rsidTr="00394706">
        <w:tc>
          <w:tcPr>
            <w:tcW w:w="8537" w:type="dxa"/>
          </w:tcPr>
          <w:p w14:paraId="62CCE9B6" w14:textId="4E3CC4AC" w:rsidR="00FB3BA5" w:rsidRPr="00146D8E" w:rsidRDefault="00CA1527" w:rsidP="004C13A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 Після безуспішно</w:t>
            </w:r>
            <w:r w:rsidR="004C13AC">
              <w:rPr>
                <w:rFonts w:ascii="Times New Roman" w:hAnsi="Times New Roman" w:cs="Times New Roman"/>
                <w:lang w:val="uk-UA"/>
              </w:rPr>
              <w:t>ї</w:t>
            </w:r>
            <w:r w:rsidRPr="00146D8E">
              <w:rPr>
                <w:rFonts w:ascii="Times New Roman" w:hAnsi="Times New Roman" w:cs="Times New Roman"/>
                <w:lang w:val="uk-UA"/>
              </w:rPr>
              <w:t xml:space="preserve"> </w:t>
            </w:r>
            <w:r w:rsidR="004C13AC">
              <w:rPr>
                <w:rFonts w:ascii="Times New Roman" w:hAnsi="Times New Roman" w:cs="Times New Roman"/>
                <w:lang w:val="uk-UA"/>
              </w:rPr>
              <w:t>процедури подання</w:t>
            </w:r>
            <w:r w:rsidRPr="00146D8E">
              <w:rPr>
                <w:rFonts w:ascii="Times New Roman" w:hAnsi="Times New Roman" w:cs="Times New Roman"/>
                <w:lang w:val="uk-UA"/>
              </w:rPr>
              <w:t xml:space="preserve"> заперечен</w:t>
            </w:r>
            <w:r w:rsidR="004C13AC">
              <w:rPr>
                <w:rFonts w:ascii="Times New Roman" w:hAnsi="Times New Roman" w:cs="Times New Roman"/>
                <w:lang w:val="uk-UA"/>
              </w:rPr>
              <w:t>ь</w:t>
            </w:r>
            <w:r w:rsidRPr="00146D8E">
              <w:rPr>
                <w:rFonts w:ascii="Times New Roman" w:hAnsi="Times New Roman" w:cs="Times New Roman"/>
                <w:lang w:val="uk-UA"/>
              </w:rPr>
              <w:t xml:space="preserve"> позивачі звернулися до соціального суду із позовом про збільшення розміру допомоги на тій підставі, що встановленої законом стандартної допомоги недостатньо для забезпечення їхнього прожиткового мінімуму. Соціальний суд відхилив позов, серед іншого, посилаючись на рішення Федерального соціального суду від 23 листопада 2006 р. (B 11b AS 1/06 R, BSGE 97, 265 &lt;275 і далі, від цифри на полях 46 і далі&gt;), згідно з яким стандартна допомога для безсімейних осіб не суперечить Основному закону.</w:t>
            </w:r>
          </w:p>
        </w:tc>
        <w:tc>
          <w:tcPr>
            <w:tcW w:w="851" w:type="dxa"/>
          </w:tcPr>
          <w:p w14:paraId="6A2EE8EB" w14:textId="73FBDDB6" w:rsidR="00FB3BA5" w:rsidRPr="00146D8E" w:rsidRDefault="00FB3BA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83</w:t>
            </w:r>
          </w:p>
        </w:tc>
      </w:tr>
      <w:tr w:rsidR="00FB3BA5" w:rsidRPr="00146D8E" w14:paraId="014B89AC" w14:textId="77777777" w:rsidTr="00394706">
        <w:tc>
          <w:tcPr>
            <w:tcW w:w="8537" w:type="dxa"/>
          </w:tcPr>
          <w:p w14:paraId="609F7E2E" w14:textId="6BDDB59D" w:rsidR="00FB3BA5" w:rsidRPr="00146D8E" w:rsidRDefault="00D31540"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Після отримання експертних висновків щодо способу визначення стандартної допомоги, її розміру та відповідності потребам соціальний суд землі Гессен призупинив апеляційне провадження і передав </w:t>
            </w:r>
            <w:r w:rsidR="004C13AC">
              <w:rPr>
                <w:rFonts w:ascii="Times New Roman" w:hAnsi="Times New Roman" w:cs="Times New Roman"/>
                <w:lang w:val="uk-UA"/>
              </w:rPr>
              <w:t>справу на розгляд Федерального Конституційного С</w:t>
            </w:r>
            <w:r w:rsidRPr="00146D8E">
              <w:rPr>
                <w:rFonts w:ascii="Times New Roman" w:hAnsi="Times New Roman" w:cs="Times New Roman"/>
                <w:lang w:val="uk-UA"/>
              </w:rPr>
              <w:t>уду з метою перевірки конституційності</w:t>
            </w:r>
          </w:p>
        </w:tc>
        <w:tc>
          <w:tcPr>
            <w:tcW w:w="851" w:type="dxa"/>
          </w:tcPr>
          <w:p w14:paraId="61B8957B" w14:textId="2BEBC82F" w:rsidR="00FB3BA5" w:rsidRPr="00146D8E" w:rsidRDefault="00FB3BA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84</w:t>
            </w:r>
          </w:p>
        </w:tc>
      </w:tr>
      <w:tr w:rsidR="00FB3BA5" w:rsidRPr="00146D8E" w14:paraId="3315AEF1" w14:textId="77777777" w:rsidTr="00394706">
        <w:tc>
          <w:tcPr>
            <w:tcW w:w="8537" w:type="dxa"/>
          </w:tcPr>
          <w:p w14:paraId="6C327631" w14:textId="0E7F64BC" w:rsidR="00FB3BA5" w:rsidRPr="00146D8E" w:rsidRDefault="004C13AC" w:rsidP="004C13AC">
            <w:pPr>
              <w:pStyle w:val="a3"/>
              <w:spacing w:before="240"/>
              <w:jc w:val="both"/>
              <w:rPr>
                <w:rFonts w:ascii="Times New Roman" w:hAnsi="Times New Roman" w:cs="Times New Roman"/>
                <w:lang w:val="uk-UA"/>
              </w:rPr>
            </w:pPr>
            <w:r>
              <w:rPr>
                <w:rFonts w:ascii="Times New Roman" w:hAnsi="Times New Roman" w:cs="Times New Roman"/>
                <w:lang w:val="uk-UA"/>
              </w:rPr>
              <w:t>положень абз. 1-3 § 20 та п. 1 реч</w:t>
            </w:r>
            <w:r w:rsidR="006328EC" w:rsidRPr="00146D8E">
              <w:rPr>
                <w:rFonts w:ascii="Times New Roman" w:hAnsi="Times New Roman" w:cs="Times New Roman"/>
                <w:lang w:val="uk-UA"/>
              </w:rPr>
              <w:t>. 3 абз. 1 § 28 другої книги Соціального кодексу (Базове забезпечення для безробітних, СК II) у редакції ст</w:t>
            </w:r>
            <w:r>
              <w:rPr>
                <w:rFonts w:ascii="Times New Roman" w:hAnsi="Times New Roman" w:cs="Times New Roman"/>
                <w:lang w:val="uk-UA"/>
              </w:rPr>
              <w:t>.</w:t>
            </w:r>
            <w:r w:rsidR="006328EC" w:rsidRPr="00146D8E">
              <w:rPr>
                <w:rFonts w:ascii="Times New Roman" w:hAnsi="Times New Roman" w:cs="Times New Roman"/>
                <w:lang w:val="uk-UA"/>
              </w:rPr>
              <w:t xml:space="preserve"> 1 Четвертого закону «Про сучасні послуги на ринку праці» від 24 грудня 2003 р. (</w:t>
            </w:r>
            <w:r w:rsidR="00667668" w:rsidRPr="00146D8E">
              <w:rPr>
                <w:rFonts w:ascii="Times New Roman" w:hAnsi="Times New Roman" w:cs="Times New Roman"/>
                <w:i/>
                <w:lang w:val="uk-UA"/>
              </w:rPr>
              <w:t>Вісник федеральних законів I</w:t>
            </w:r>
            <w:r w:rsidR="006328EC" w:rsidRPr="00146D8E">
              <w:rPr>
                <w:rFonts w:ascii="Times New Roman" w:hAnsi="Times New Roman" w:cs="Times New Roman"/>
                <w:lang w:val="uk-UA"/>
              </w:rPr>
              <w:t xml:space="preserve">, с. 2954, 2955), зокрема їхньої сумісності з абз. 1 ст. 1, абз. 1 ст. 3, абз. 1-2 ст. 6, а також абз. 1 і абз. 3 ст. 20 Основного закону (принцип правової та соціальної держави). </w:t>
            </w:r>
          </w:p>
        </w:tc>
        <w:tc>
          <w:tcPr>
            <w:tcW w:w="851" w:type="dxa"/>
          </w:tcPr>
          <w:p w14:paraId="66ED279D" w14:textId="2EDD5495" w:rsidR="00FB3BA5" w:rsidRPr="00146D8E" w:rsidRDefault="00FB3BA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85</w:t>
            </w:r>
          </w:p>
        </w:tc>
      </w:tr>
      <w:tr w:rsidR="00FB3BA5" w:rsidRPr="00146D8E" w14:paraId="27CD50B0" w14:textId="77777777" w:rsidTr="00394706">
        <w:tc>
          <w:tcPr>
            <w:tcW w:w="8537" w:type="dxa"/>
          </w:tcPr>
          <w:p w14:paraId="483943AB" w14:textId="4E19920B" w:rsidR="00FB3BA5" w:rsidRPr="00146D8E" w:rsidRDefault="00A0252D"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 обґрунтуванні суд заявив, що відповідач належним чином нараховував призначену допомогу відпові</w:t>
            </w:r>
            <w:r w:rsidR="004C13AC">
              <w:rPr>
                <w:rFonts w:ascii="Times New Roman" w:hAnsi="Times New Roman" w:cs="Times New Roman"/>
                <w:lang w:val="uk-UA"/>
              </w:rPr>
              <w:t>дно до абз. 2 і абз. 3 § 20 та п. 1 реч</w:t>
            </w:r>
            <w:r w:rsidRPr="00146D8E">
              <w:rPr>
                <w:rFonts w:ascii="Times New Roman" w:hAnsi="Times New Roman" w:cs="Times New Roman"/>
                <w:lang w:val="uk-UA"/>
              </w:rPr>
              <w:t>. 3 а</w:t>
            </w:r>
            <w:r w:rsidR="004C13AC">
              <w:rPr>
                <w:rFonts w:ascii="Times New Roman" w:hAnsi="Times New Roman" w:cs="Times New Roman"/>
                <w:lang w:val="uk-UA"/>
              </w:rPr>
              <w:t>бз. 1 § 28 СК II у поєднанні з реч</w:t>
            </w:r>
            <w:r w:rsidRPr="00146D8E">
              <w:rPr>
                <w:rFonts w:ascii="Times New Roman" w:hAnsi="Times New Roman" w:cs="Times New Roman"/>
                <w:lang w:val="uk-UA"/>
              </w:rPr>
              <w:t xml:space="preserve">. 3 абз. 1 § 11 СК II. Позивачі не мають права на більшу допомогу ані відповідно до положень другої книги Соціального кодексу (§§ 21, </w:t>
            </w:r>
            <w:r w:rsidRPr="00146D8E">
              <w:rPr>
                <w:rFonts w:ascii="Times New Roman" w:hAnsi="Times New Roman" w:cs="Times New Roman"/>
                <w:lang w:val="uk-UA"/>
              </w:rPr>
              <w:lastRenderedPageBreak/>
              <w:t>23 та 24 СК II), ані положень дванадцятої книги Соціального кодексу, зокрема § 73 СК XII; широке конституційне тлумачення цих норм виключається.</w:t>
            </w:r>
            <w:r w:rsidR="00D3254E">
              <w:rPr>
                <w:rFonts w:ascii="Times New Roman" w:hAnsi="Times New Roman" w:cs="Times New Roman"/>
                <w:lang w:val="uk-UA"/>
              </w:rPr>
              <w:t xml:space="preserve"> При цьому</w:t>
            </w:r>
            <w:r w:rsidRPr="00146D8E">
              <w:rPr>
                <w:rFonts w:ascii="Times New Roman" w:hAnsi="Times New Roman" w:cs="Times New Roman"/>
                <w:lang w:val="uk-UA"/>
              </w:rPr>
              <w:t xml:space="preserve"> Сенат вважає значимі для прийняття ріше</w:t>
            </w:r>
            <w:r w:rsidR="00D3254E">
              <w:rPr>
                <w:rFonts w:ascii="Times New Roman" w:hAnsi="Times New Roman" w:cs="Times New Roman"/>
                <w:lang w:val="uk-UA"/>
              </w:rPr>
              <w:t>ння положення абз. 1-3 § 20 та п. 1 реч</w:t>
            </w:r>
            <w:r w:rsidRPr="00146D8E">
              <w:rPr>
                <w:rFonts w:ascii="Times New Roman" w:hAnsi="Times New Roman" w:cs="Times New Roman"/>
                <w:lang w:val="uk-UA"/>
              </w:rPr>
              <w:t>. 3 абз. 1 § 28 СК ІІ несумісними з Основним законом.</w:t>
            </w:r>
          </w:p>
        </w:tc>
        <w:tc>
          <w:tcPr>
            <w:tcW w:w="851" w:type="dxa"/>
          </w:tcPr>
          <w:p w14:paraId="57E5D947" w14:textId="49C346E9" w:rsidR="00FB3BA5" w:rsidRPr="00146D8E" w:rsidRDefault="00FB3BA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86</w:t>
            </w:r>
          </w:p>
        </w:tc>
      </w:tr>
      <w:tr w:rsidR="00A0252D" w:rsidRPr="00146D8E" w14:paraId="7702E9EA" w14:textId="77777777" w:rsidTr="00394706">
        <w:tc>
          <w:tcPr>
            <w:tcW w:w="8537" w:type="dxa"/>
          </w:tcPr>
          <w:p w14:paraId="42951010" w14:textId="4B20AF3A" w:rsidR="00A0252D" w:rsidRPr="00146D8E" w:rsidRDefault="00D774E2" w:rsidP="00D3254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По відношенню до третього позивача, законод</w:t>
            </w:r>
            <w:r w:rsidR="00D3254E">
              <w:rPr>
                <w:rFonts w:ascii="Times New Roman" w:hAnsi="Times New Roman" w:cs="Times New Roman"/>
                <w:lang w:val="uk-UA"/>
              </w:rPr>
              <w:t>авець у 1-3 § 20 СК ІІ в поєднанні з п. 1 реч</w:t>
            </w:r>
            <w:r w:rsidRPr="00146D8E">
              <w:rPr>
                <w:rFonts w:ascii="Times New Roman" w:hAnsi="Times New Roman" w:cs="Times New Roman"/>
                <w:lang w:val="uk-UA"/>
              </w:rPr>
              <w:t>. 3 абз. 1 § 28 СК ІІ порушив своє зобов'язання щодо визначення та гарантування прожиткового мінімуму, яке випливає з його державних функцій (</w:t>
            </w:r>
            <w:r w:rsidR="00D3254E">
              <w:rPr>
                <w:rFonts w:ascii="Times New Roman" w:hAnsi="Times New Roman" w:cs="Times New Roman"/>
                <w:lang w:val="uk-UA"/>
              </w:rPr>
              <w:t>реч. 2 абз. 2 ст. 6</w:t>
            </w:r>
            <w:r w:rsidRPr="00146D8E">
              <w:rPr>
                <w:rFonts w:ascii="Times New Roman" w:hAnsi="Times New Roman" w:cs="Times New Roman"/>
                <w:lang w:val="uk-UA"/>
              </w:rPr>
              <w:t xml:space="preserve"> Основного закону) та з абз. 1 ст. 1 у поєднанні із абз. 1 ст. 20 Основного закону. Обґрунтування, підготоване законодавцем на підставі дванадцятої книги Соціального кодексу та Постанови про стандартні ставки, щодо встановлення соціальної допомоги на д</w:t>
            </w:r>
            <w:r w:rsidR="00D3254E">
              <w:rPr>
                <w:rFonts w:ascii="Times New Roman" w:hAnsi="Times New Roman" w:cs="Times New Roman"/>
                <w:lang w:val="uk-UA"/>
              </w:rPr>
              <w:t>ітей віком від 0 до 14 років (п. 1 реч</w:t>
            </w:r>
            <w:r w:rsidRPr="00146D8E">
              <w:rPr>
                <w:rFonts w:ascii="Times New Roman" w:hAnsi="Times New Roman" w:cs="Times New Roman"/>
                <w:lang w:val="uk-UA"/>
              </w:rPr>
              <w:t xml:space="preserve">. 3 абз. 1 § 28 СК ІІ) на рівні 60% від стандартної допомоги (згідно з абз. 2 § 20 СК ІІ), тобто, в розмірі 207 євро, не є переконливим. Наведена в обґрунтуванні шкала ОЕСР не застосовується для визначення життєвих потреб в рамках встановлення прожиткового мінімуму. Дослідження, проведене Федеральною службою статистики, також не підтверджує </w:t>
            </w:r>
            <w:r w:rsidR="00D3254E">
              <w:rPr>
                <w:rFonts w:ascii="Times New Roman" w:hAnsi="Times New Roman" w:cs="Times New Roman"/>
                <w:lang w:val="uk-UA"/>
              </w:rPr>
              <w:t>обґрунтованість чинних стандартних</w:t>
            </w:r>
            <w:r w:rsidRPr="00146D8E">
              <w:rPr>
                <w:rFonts w:ascii="Times New Roman" w:hAnsi="Times New Roman" w:cs="Times New Roman"/>
                <w:lang w:val="uk-UA"/>
              </w:rPr>
              <w:t xml:space="preserve"> став</w:t>
            </w:r>
            <w:r w:rsidR="00D3254E">
              <w:rPr>
                <w:rFonts w:ascii="Times New Roman" w:hAnsi="Times New Roman" w:cs="Times New Roman"/>
                <w:lang w:val="uk-UA"/>
              </w:rPr>
              <w:t>ок</w:t>
            </w:r>
            <w:r w:rsidRPr="00146D8E">
              <w:rPr>
                <w:rFonts w:ascii="Times New Roman" w:hAnsi="Times New Roman" w:cs="Times New Roman"/>
                <w:lang w:val="uk-UA"/>
              </w:rPr>
              <w:t xml:space="preserve"> для дітей, тим більше, що сформовано не дві, а чотири вікові групи від 0 до 5, від 6 до 12 та від 13 до 18 років і старше. Дослідження наголошує на особливостях потреб малозабезпечених домогосподарств з дітьми; проти вони взагалі не враховані. Нехтування потреб, пов'язаних з доглядом та вихованням, які згідно з рішенням Федерального конституційного суду від 10 листопада 1998 р. (2 BvR 1057/91, </w:t>
            </w:r>
            <w:r w:rsidR="00D3254E" w:rsidRPr="00D3254E">
              <w:rPr>
                <w:rFonts w:ascii="Times New Roman" w:hAnsi="Times New Roman" w:cs="Times New Roman"/>
                <w:i/>
                <w:lang w:val="uk-UA"/>
              </w:rPr>
              <w:t>Рішення Федерального Конституційного Суду</w:t>
            </w:r>
            <w:r w:rsidR="00D3254E">
              <w:rPr>
                <w:rFonts w:ascii="Times New Roman" w:hAnsi="Times New Roman" w:cs="Times New Roman"/>
                <w:lang w:val="uk-UA"/>
              </w:rPr>
              <w:t xml:space="preserve"> </w:t>
            </w:r>
            <w:r w:rsidRPr="00146D8E">
              <w:rPr>
                <w:rFonts w:ascii="Times New Roman" w:hAnsi="Times New Roman" w:cs="Times New Roman"/>
                <w:lang w:val="uk-UA"/>
              </w:rPr>
              <w:t>BVerfGE 99, 216, 231 і далі) належать до прожиткового мінімуму, призводить також до рівня життя нижче прожиткового мінімуму. Це несумісно з рішенням Федерального конституційного суду про невизнання суми 2160 євро як числового вираження права соціальної допомоги у податковому законодавстві. Додаткова допомога для учнів у розмірі 100 євро на кожний навчальний рік згідно з § 24a СК II не компенсує дефіцит</w:t>
            </w:r>
            <w:r w:rsidR="00D3254E">
              <w:rPr>
                <w:rFonts w:ascii="Times New Roman" w:hAnsi="Times New Roman" w:cs="Times New Roman"/>
                <w:lang w:val="uk-UA"/>
              </w:rPr>
              <w:t>у</w:t>
            </w:r>
            <w:r w:rsidRPr="00146D8E">
              <w:rPr>
                <w:rFonts w:ascii="Times New Roman" w:hAnsi="Times New Roman" w:cs="Times New Roman"/>
                <w:lang w:val="uk-UA"/>
              </w:rPr>
              <w:t xml:space="preserve"> фінансування.</w:t>
            </w:r>
          </w:p>
        </w:tc>
        <w:tc>
          <w:tcPr>
            <w:tcW w:w="851" w:type="dxa"/>
          </w:tcPr>
          <w:p w14:paraId="6B961079" w14:textId="0B45540B" w:rsidR="00A0252D" w:rsidRPr="00146D8E" w:rsidRDefault="00A0252D"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87</w:t>
            </w:r>
          </w:p>
        </w:tc>
      </w:tr>
      <w:tr w:rsidR="00A0252D" w:rsidRPr="00146D8E" w14:paraId="1C6DD12F" w14:textId="77777777" w:rsidTr="00394706">
        <w:tc>
          <w:tcPr>
            <w:tcW w:w="8537" w:type="dxa"/>
          </w:tcPr>
          <w:p w14:paraId="23C6A8E7" w14:textId="1E042309" w:rsidR="00A0252D" w:rsidRPr="00146D8E" w:rsidRDefault="00FA3A48" w:rsidP="00D3254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Крім того, щодо дітей віку третього позивача Сенат вбача</w:t>
            </w:r>
            <w:r w:rsidR="00D3254E">
              <w:rPr>
                <w:rFonts w:ascii="Times New Roman" w:hAnsi="Times New Roman" w:cs="Times New Roman"/>
                <w:lang w:val="uk-UA"/>
              </w:rPr>
              <w:t>є порушення принципу рівності (абз. 1</w:t>
            </w:r>
            <w:r w:rsidRPr="00146D8E">
              <w:rPr>
                <w:rFonts w:ascii="Times New Roman" w:hAnsi="Times New Roman" w:cs="Times New Roman"/>
                <w:lang w:val="uk-UA"/>
              </w:rPr>
              <w:t xml:space="preserve"> с. 3 Основного закону) у двох напрямках: з одного боку, незважаючи на очевидні відмінності їхніх потр</w:t>
            </w:r>
            <w:r w:rsidR="00D3254E">
              <w:rPr>
                <w:rFonts w:ascii="Times New Roman" w:hAnsi="Times New Roman" w:cs="Times New Roman"/>
                <w:lang w:val="uk-UA"/>
              </w:rPr>
              <w:t>еб порівняно з но</w:t>
            </w:r>
            <w:r w:rsidRPr="00146D8E">
              <w:rPr>
                <w:rFonts w:ascii="Times New Roman" w:hAnsi="Times New Roman" w:cs="Times New Roman"/>
                <w:lang w:val="uk-UA"/>
              </w:rPr>
              <w:t>вон</w:t>
            </w:r>
            <w:r w:rsidR="00D3254E">
              <w:rPr>
                <w:rFonts w:ascii="Times New Roman" w:hAnsi="Times New Roman" w:cs="Times New Roman"/>
                <w:lang w:val="uk-UA"/>
              </w:rPr>
              <w:t>а</w:t>
            </w:r>
            <w:r w:rsidRPr="00146D8E">
              <w:rPr>
                <w:rFonts w:ascii="Times New Roman" w:hAnsi="Times New Roman" w:cs="Times New Roman"/>
                <w:lang w:val="uk-UA"/>
              </w:rPr>
              <w:t>родженими</w:t>
            </w:r>
            <w:r w:rsidR="00D3254E">
              <w:rPr>
                <w:rFonts w:ascii="Times New Roman" w:hAnsi="Times New Roman" w:cs="Times New Roman"/>
                <w:lang w:val="uk-UA"/>
              </w:rPr>
              <w:t xml:space="preserve"> дітьми</w:t>
            </w:r>
            <w:r w:rsidRPr="00146D8E">
              <w:rPr>
                <w:rFonts w:ascii="Times New Roman" w:hAnsi="Times New Roman" w:cs="Times New Roman"/>
                <w:lang w:val="uk-UA"/>
              </w:rPr>
              <w:t xml:space="preserve"> та </w:t>
            </w:r>
            <w:r w:rsidR="00D3254E">
              <w:rPr>
                <w:rFonts w:ascii="Times New Roman" w:hAnsi="Times New Roman" w:cs="Times New Roman"/>
                <w:lang w:val="uk-UA"/>
              </w:rPr>
              <w:t>дошкільниками</w:t>
            </w:r>
            <w:r w:rsidRPr="00146D8E">
              <w:rPr>
                <w:rFonts w:ascii="Times New Roman" w:hAnsi="Times New Roman" w:cs="Times New Roman"/>
                <w:lang w:val="uk-UA"/>
              </w:rPr>
              <w:t>, встановлена соціальна допомога для них однакова, а з іншого боку, діти аналогічного віку, батьки яких отримують соціальну допомогу згідно з дванадцятою книгою Соціального кодексу, знаходяться у вигіднішому становищі без вагомого на те обґрунтування, незважаючи на однаковість їхніх потреб. Потреби дітей у віці третього позивача суттєво відрізняються від потреб новонароджених. Дослідження Федеральної служби статистики доводить необхідність диференціації за віковими групами. Якщо батьки отримують допомогу відповідно до дванадцятої книги Соціального кодексу, то дітям будуть належні вищі стандартні ставки на регіональному рівні, а отже, вони змогли б отримати переваг</w:t>
            </w:r>
            <w:r w:rsidR="00EB4FB4">
              <w:rPr>
                <w:rFonts w:ascii="Times New Roman" w:hAnsi="Times New Roman" w:cs="Times New Roman"/>
                <w:lang w:val="uk-UA"/>
              </w:rPr>
              <w:t>у у зв'язку із застереженням у реч</w:t>
            </w:r>
            <w:r w:rsidRPr="00146D8E">
              <w:rPr>
                <w:rFonts w:ascii="Times New Roman" w:hAnsi="Times New Roman" w:cs="Times New Roman"/>
                <w:lang w:val="uk-UA"/>
              </w:rPr>
              <w:t>. 2 абз. 1 § 28 СК XII.</w:t>
            </w:r>
          </w:p>
        </w:tc>
        <w:tc>
          <w:tcPr>
            <w:tcW w:w="851" w:type="dxa"/>
          </w:tcPr>
          <w:p w14:paraId="174A6768" w14:textId="3375787E" w:rsidR="00A0252D" w:rsidRPr="00146D8E" w:rsidRDefault="00A0252D"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88</w:t>
            </w:r>
          </w:p>
        </w:tc>
      </w:tr>
      <w:tr w:rsidR="00A0252D" w:rsidRPr="00146D8E" w14:paraId="6A331123" w14:textId="77777777" w:rsidTr="00394706">
        <w:tc>
          <w:tcPr>
            <w:tcW w:w="8537" w:type="dxa"/>
          </w:tcPr>
          <w:p w14:paraId="30592FFE" w14:textId="61985550" w:rsidR="00A0252D" w:rsidRPr="00146D8E" w:rsidRDefault="00241BF3"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Крім того, Сенат дотримується думки, що спеціальна заборона</w:t>
            </w:r>
            <w:r w:rsidR="00EB4FB4">
              <w:rPr>
                <w:rFonts w:ascii="Times New Roman" w:hAnsi="Times New Roman" w:cs="Times New Roman"/>
                <w:lang w:val="uk-UA"/>
              </w:rPr>
              <w:t xml:space="preserve"> дискримінації шлюбу та сім'ї (абз</w:t>
            </w:r>
            <w:r w:rsidRPr="00146D8E">
              <w:rPr>
                <w:rFonts w:ascii="Times New Roman" w:hAnsi="Times New Roman" w:cs="Times New Roman"/>
                <w:lang w:val="uk-UA"/>
              </w:rPr>
              <w:t>.</w:t>
            </w:r>
            <w:r w:rsidR="00EB4FB4">
              <w:rPr>
                <w:rFonts w:ascii="Times New Roman" w:hAnsi="Times New Roman" w:cs="Times New Roman"/>
                <w:lang w:val="uk-UA"/>
              </w:rPr>
              <w:t xml:space="preserve"> 1 ст. 3 у поєднанні з абз</w:t>
            </w:r>
            <w:r w:rsidRPr="00146D8E">
              <w:rPr>
                <w:rFonts w:ascii="Times New Roman" w:hAnsi="Times New Roman" w:cs="Times New Roman"/>
                <w:lang w:val="uk-UA"/>
              </w:rPr>
              <w:t xml:space="preserve">. 1 ст. 6 Основного закону) була порушена тим фактом, що при розрахунку стандартної допомоги референтною групою виступав не найнижчий квінтиль домогосподарств, стратифікованих за їх </w:t>
            </w:r>
            <w:r w:rsidRPr="00146D8E">
              <w:rPr>
                <w:rFonts w:ascii="Times New Roman" w:hAnsi="Times New Roman" w:cs="Times New Roman"/>
                <w:lang w:val="uk-UA"/>
              </w:rPr>
              <w:lastRenderedPageBreak/>
              <w:t xml:space="preserve">чистим доходом, а домогосподарства у складі однієї особи, чиї дані </w:t>
            </w:r>
            <w:r w:rsidR="00EB4FB4">
              <w:rPr>
                <w:rFonts w:ascii="Times New Roman" w:hAnsi="Times New Roman" w:cs="Times New Roman"/>
                <w:lang w:val="uk-UA"/>
              </w:rPr>
              <w:t xml:space="preserve">свідчать </w:t>
            </w:r>
            <w:r w:rsidRPr="00146D8E">
              <w:rPr>
                <w:rFonts w:ascii="Times New Roman" w:hAnsi="Times New Roman" w:cs="Times New Roman"/>
                <w:lang w:val="uk-UA"/>
              </w:rPr>
              <w:t>про доходи та споживання значно нижчі за рівень сімейних домогосподарств. Оскільки цей ефект не компенсується перевагами спільного ведення господарства, сімейні домогосподарства опиняються у невигідному становищі при розрахунку стандартної ставки.</w:t>
            </w:r>
          </w:p>
        </w:tc>
        <w:tc>
          <w:tcPr>
            <w:tcW w:w="851" w:type="dxa"/>
          </w:tcPr>
          <w:p w14:paraId="6892FE4F" w14:textId="6676D869" w:rsidR="00A0252D" w:rsidRPr="00146D8E" w:rsidRDefault="00A0252D"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89</w:t>
            </w:r>
          </w:p>
        </w:tc>
      </w:tr>
      <w:tr w:rsidR="00A0252D" w:rsidRPr="00146D8E" w14:paraId="1C7C9C36" w14:textId="77777777" w:rsidTr="00394706">
        <w:tc>
          <w:tcPr>
            <w:tcW w:w="8537" w:type="dxa"/>
          </w:tcPr>
          <w:p w14:paraId="1D3252B4" w14:textId="36F7E317" w:rsidR="00A0252D" w:rsidRPr="00146D8E" w:rsidRDefault="004463E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Таке недотримання мінімальних вимог до прожиткового мінімуму позивача 3</w:t>
            </w:r>
            <w:r w:rsidR="00EB4FB4">
              <w:rPr>
                <w:rFonts w:ascii="Times New Roman" w:hAnsi="Times New Roman" w:cs="Times New Roman"/>
                <w:lang w:val="uk-UA"/>
              </w:rPr>
              <w:t>)</w:t>
            </w:r>
            <w:r w:rsidRPr="00146D8E">
              <w:rPr>
                <w:rFonts w:ascii="Times New Roman" w:hAnsi="Times New Roman" w:cs="Times New Roman"/>
                <w:lang w:val="uk-UA"/>
              </w:rPr>
              <w:t xml:space="preserve">, а також порушення заборони дискримінації водночас порушують положення про </w:t>
            </w:r>
            <w:r w:rsidR="00EA7D24" w:rsidRPr="00146D8E">
              <w:rPr>
                <w:rFonts w:ascii="Times New Roman" w:hAnsi="Times New Roman" w:cs="Times New Roman"/>
                <w:lang w:val="uk-UA"/>
              </w:rPr>
              <w:t>«</w:t>
            </w:r>
            <w:r w:rsidRPr="00146D8E">
              <w:rPr>
                <w:rFonts w:ascii="Times New Roman" w:hAnsi="Times New Roman" w:cs="Times New Roman"/>
                <w:lang w:val="uk-UA"/>
              </w:rPr>
              <w:t>прожитковий мінімум сім'ї</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згідно з абз. 1 ст. 1 Основного закону у поєднанні з абз. 1 ст. 20 та абз. 1 ст. 6 Основного закону, а також перешкоджають забезпеченню соціально-культурного прожиткового мінімуму позивачів 1</w:t>
            </w:r>
            <w:r w:rsidR="00EB4FB4">
              <w:rPr>
                <w:rFonts w:ascii="Times New Roman" w:hAnsi="Times New Roman" w:cs="Times New Roman"/>
                <w:lang w:val="uk-UA"/>
              </w:rPr>
              <w:t>)</w:t>
            </w:r>
            <w:r w:rsidRPr="00146D8E">
              <w:rPr>
                <w:rFonts w:ascii="Times New Roman" w:hAnsi="Times New Roman" w:cs="Times New Roman"/>
                <w:lang w:val="uk-UA"/>
              </w:rPr>
              <w:t xml:space="preserve"> та 2</w:t>
            </w:r>
            <w:r w:rsidR="00EB4FB4">
              <w:rPr>
                <w:rFonts w:ascii="Times New Roman" w:hAnsi="Times New Roman" w:cs="Times New Roman"/>
                <w:lang w:val="uk-UA"/>
              </w:rPr>
              <w:t>)</w:t>
            </w:r>
            <w:r w:rsidRPr="00146D8E">
              <w:rPr>
                <w:rFonts w:ascii="Times New Roman" w:hAnsi="Times New Roman" w:cs="Times New Roman"/>
                <w:lang w:val="uk-UA"/>
              </w:rPr>
              <w:t xml:space="preserve"> (абз. 2-3 § 20 СК II).</w:t>
            </w:r>
          </w:p>
        </w:tc>
        <w:tc>
          <w:tcPr>
            <w:tcW w:w="851" w:type="dxa"/>
          </w:tcPr>
          <w:p w14:paraId="2E9B724C" w14:textId="4BDEE191" w:rsidR="00A0252D" w:rsidRPr="00146D8E" w:rsidRDefault="00A0252D"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90</w:t>
            </w:r>
          </w:p>
        </w:tc>
      </w:tr>
      <w:tr w:rsidR="00C140BE" w:rsidRPr="00146D8E" w14:paraId="47063D24" w14:textId="77777777" w:rsidTr="00394706">
        <w:tc>
          <w:tcPr>
            <w:tcW w:w="8537" w:type="dxa"/>
          </w:tcPr>
          <w:p w14:paraId="7EFFE461" w14:textId="679C7C5F" w:rsidR="00C140BE" w:rsidRPr="00146D8E" w:rsidRDefault="00E21EDA"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Нарешті, згадані законодавчі норми також порушують конституційні стандарти системної справедливості, чіткості норм, послідовності та заборони свавілля згідно із абз. 1 ст. 3 та абз. 3 ст. 20 Основного закону. Вже при виборі референтної групи законодавець порушив принцип верховенства права, передусім тому, що, всупереч власним приписам, він непослідовно виокремив домогосподарства в цілях надання соціальної допомоги та не врахував </w:t>
            </w:r>
            <w:r w:rsidR="00EA7D24" w:rsidRPr="00146D8E">
              <w:rPr>
                <w:rFonts w:ascii="Times New Roman" w:hAnsi="Times New Roman" w:cs="Times New Roman"/>
                <w:lang w:val="uk-UA"/>
              </w:rPr>
              <w:t>«</w:t>
            </w:r>
            <w:r w:rsidRPr="00146D8E">
              <w:rPr>
                <w:rFonts w:ascii="Times New Roman" w:hAnsi="Times New Roman" w:cs="Times New Roman"/>
                <w:lang w:val="uk-UA"/>
              </w:rPr>
              <w:t>неявні цифри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тих осіб, які не скористалися соціальною допомогою, хоча і мали на неї право. Крім того, Постанова у незрозумілий спосіб розділяє результати вибіркового обстеження доходів і витрат на частини, які мають значення для встановлення стандартної ставки, і ті, що не мають. З огляду на вимоги справедливості щодо сім’ї та дітей, внормовані </w:t>
            </w:r>
            <w:r w:rsidR="00EB4FB4">
              <w:rPr>
                <w:rFonts w:ascii="Times New Roman" w:hAnsi="Times New Roman" w:cs="Times New Roman"/>
                <w:lang w:val="uk-UA"/>
              </w:rPr>
              <w:t>у § 16 і абз. 2 § 27 СК XII та п. 4 реч</w:t>
            </w:r>
            <w:r w:rsidRPr="00146D8E">
              <w:rPr>
                <w:rFonts w:ascii="Times New Roman" w:hAnsi="Times New Roman" w:cs="Times New Roman"/>
                <w:lang w:val="uk-UA"/>
              </w:rPr>
              <w:t xml:space="preserve">. 4 абз. 1 § 1 СК II, вилучення категорії освіти (категорія 10), зокрема, не є логічним.  Стандартна допомога, належна згідно з другою книгою Соціального кодексу, відхиляється від положень про забезпечення прожиткового мінімуму дітей в інших сферах права, наприклад, у законодавстві про утримання, що несумісно з принципом верховенства права. Крім того, коригування стандартної допомоги у відповідності до зміни </w:t>
            </w:r>
            <w:r w:rsidR="00EB4FB4">
              <w:rPr>
                <w:rFonts w:ascii="Times New Roman" w:hAnsi="Times New Roman" w:cs="Times New Roman"/>
                <w:lang w:val="uk-UA"/>
              </w:rPr>
              <w:t xml:space="preserve">поточної величини </w:t>
            </w:r>
            <w:r w:rsidRPr="00146D8E">
              <w:rPr>
                <w:rFonts w:ascii="Times New Roman" w:hAnsi="Times New Roman" w:cs="Times New Roman"/>
                <w:lang w:val="uk-UA"/>
              </w:rPr>
              <w:t xml:space="preserve">пенсійного балу згідно з абз. 4 § 20 СК II є недоцільним. До того ж, принципу верховенства права суперечить те, що оцінка рівня прожиткового мінімуму регулюється другою книгою Соціального кодексу, проте його визначення та розрахунок належать до компетенції суб'єкта вторинного законодавства. Зрештою, стандартна допомога була закріплена у другій книзі Соціального кодексу ще до розробки проєкту Постанови про стандартні ставки, отже не </w:t>
            </w:r>
            <w:r w:rsidR="00EB4FB4" w:rsidRPr="00146D8E">
              <w:rPr>
                <w:rFonts w:ascii="Times New Roman" w:hAnsi="Times New Roman" w:cs="Times New Roman"/>
                <w:lang w:val="uk-UA"/>
              </w:rPr>
              <w:t>зберіглося</w:t>
            </w:r>
            <w:r w:rsidRPr="00146D8E">
              <w:rPr>
                <w:rFonts w:ascii="Times New Roman" w:hAnsi="Times New Roman" w:cs="Times New Roman"/>
                <w:lang w:val="uk-UA"/>
              </w:rPr>
              <w:t xml:space="preserve"> навіть видимості належної процедури.</w:t>
            </w:r>
          </w:p>
        </w:tc>
        <w:tc>
          <w:tcPr>
            <w:tcW w:w="851" w:type="dxa"/>
          </w:tcPr>
          <w:p w14:paraId="39E95247" w14:textId="0A017C61" w:rsidR="00C140BE" w:rsidRPr="00146D8E" w:rsidRDefault="00C140B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91</w:t>
            </w:r>
          </w:p>
        </w:tc>
      </w:tr>
      <w:tr w:rsidR="00C140BE" w:rsidRPr="00146D8E" w14:paraId="4245C44C" w14:textId="77777777" w:rsidTr="00394706">
        <w:tc>
          <w:tcPr>
            <w:tcW w:w="8537" w:type="dxa"/>
          </w:tcPr>
          <w:p w14:paraId="74F6A727" w14:textId="21563172" w:rsidR="00C140BE" w:rsidRPr="00146D8E" w:rsidRDefault="00BA08F1" w:rsidP="007658BE">
            <w:pPr>
              <w:pStyle w:val="a5"/>
              <w:numPr>
                <w:ilvl w:val="0"/>
                <w:numId w:val="19"/>
              </w:numPr>
              <w:tabs>
                <w:tab w:val="left" w:pos="550"/>
              </w:tabs>
              <w:spacing w:before="240"/>
              <w:ind w:left="0"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a)</w:t>
            </w:r>
            <w:r w:rsidRPr="00146D8E">
              <w:rPr>
                <w:rFonts w:ascii="Times New Roman" w:hAnsi="Times New Roman" w:cs="Times New Roman"/>
                <w:spacing w:val="29"/>
                <w:sz w:val="24"/>
                <w:szCs w:val="24"/>
                <w:lang w:val="uk-UA"/>
              </w:rPr>
              <w:t xml:space="preserve"> </w:t>
            </w:r>
            <w:r w:rsidRPr="00146D8E">
              <w:rPr>
                <w:rFonts w:ascii="Times New Roman" w:hAnsi="Times New Roman" w:cs="Times New Roman"/>
                <w:sz w:val="24"/>
                <w:szCs w:val="24"/>
                <w:lang w:val="uk-UA"/>
              </w:rPr>
              <w:t>У вихідному провадженні 1 BvL 3/09 позивачами виступають діти тих, хто потребує матеріальної допомоги, які народились виключно у 1991 та 1993 роках. Предметом судового розгляду виступає допомога за січень та лютий 2005 року, включно із допомогою на оплату житла та опалення.</w:t>
            </w:r>
          </w:p>
        </w:tc>
        <w:tc>
          <w:tcPr>
            <w:tcW w:w="851" w:type="dxa"/>
          </w:tcPr>
          <w:p w14:paraId="35777163" w14:textId="522D3DAE" w:rsidR="00C140BE" w:rsidRPr="00146D8E" w:rsidRDefault="00C140B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92</w:t>
            </w:r>
          </w:p>
        </w:tc>
      </w:tr>
      <w:tr w:rsidR="00C140BE" w:rsidRPr="00146D8E" w14:paraId="060BC89E" w14:textId="77777777" w:rsidTr="00394706">
        <w:tc>
          <w:tcPr>
            <w:tcW w:w="8537" w:type="dxa"/>
          </w:tcPr>
          <w:p w14:paraId="58892A5C" w14:textId="7D4CA339" w:rsidR="00C140BE" w:rsidRPr="00146D8E" w:rsidRDefault="00F57C2B" w:rsidP="00EB4FB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Відповідач в особі Об'єднання базового забезпечення безробітних (ARGE) призначив групі осіб у ситуації нужденності, до складу якої входили позивачі та їхні батьки, стандартну допомогу та допомогу на оплату житла та опалення на загальну суму 842,59 євро за січень 2005 р. та 824,89 євро за лютий 2005 р. З цих виплат на кожного з позивачів припадало по 102,56 євро в січні 2005 р</w:t>
            </w:r>
            <w:r w:rsidR="00EB4FB4">
              <w:rPr>
                <w:rFonts w:ascii="Times New Roman" w:hAnsi="Times New Roman" w:cs="Times New Roman"/>
                <w:lang w:val="uk-UA"/>
              </w:rPr>
              <w:t>.</w:t>
            </w:r>
            <w:r w:rsidRPr="00146D8E">
              <w:rPr>
                <w:rFonts w:ascii="Times New Roman" w:hAnsi="Times New Roman" w:cs="Times New Roman"/>
                <w:lang w:val="uk-UA"/>
              </w:rPr>
              <w:t xml:space="preserve"> та 100,41 євро в лютому 2005 р. При розрахунку допомоги відповідач ARGE виходив із </w:t>
            </w:r>
            <w:r w:rsidRPr="00146D8E">
              <w:rPr>
                <w:rFonts w:ascii="Times New Roman" w:hAnsi="Times New Roman" w:cs="Times New Roman"/>
                <w:lang w:val="uk-UA"/>
              </w:rPr>
              <w:lastRenderedPageBreak/>
              <w:t>розміру стандартної допомоги 207 євро на кожного з позивачів та розміру допомоги на оплату житла на загальну суму 588,02 євро. При цьому допомогу на дітей, сплачену на користь позивачів, а також трудові доходи батьків було враховано як дохід, що зменшує розмір соціальної допомоги. У підсумку, допомога, надана на користь позивачів відпо</w:t>
            </w:r>
            <w:r w:rsidR="00EB4FB4">
              <w:rPr>
                <w:rFonts w:ascii="Times New Roman" w:hAnsi="Times New Roman" w:cs="Times New Roman"/>
                <w:lang w:val="uk-UA"/>
              </w:rPr>
              <w:t>відно до реч. 3 абз. 2 § 9 СК II та реч</w:t>
            </w:r>
            <w:r w:rsidRPr="00146D8E">
              <w:rPr>
                <w:rFonts w:ascii="Times New Roman" w:hAnsi="Times New Roman" w:cs="Times New Roman"/>
                <w:lang w:val="uk-UA"/>
              </w:rPr>
              <w:t>. 2 § 19 СК II у старій редакції, була виражена виключно у формі допомоги на оплату житла та опалення, оскільки врахований дохід перевищував фіксовану суму стандартної допомоги.</w:t>
            </w:r>
          </w:p>
        </w:tc>
        <w:tc>
          <w:tcPr>
            <w:tcW w:w="851" w:type="dxa"/>
          </w:tcPr>
          <w:p w14:paraId="212AE7D0" w14:textId="097BB4CE" w:rsidR="00C140BE" w:rsidRPr="00146D8E" w:rsidRDefault="00C140B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93</w:t>
            </w:r>
          </w:p>
        </w:tc>
      </w:tr>
      <w:tr w:rsidR="00BA08F1" w:rsidRPr="00146D8E" w14:paraId="1D95F7CF" w14:textId="77777777" w:rsidTr="00394706">
        <w:tc>
          <w:tcPr>
            <w:tcW w:w="8537" w:type="dxa"/>
          </w:tcPr>
          <w:p w14:paraId="5EC5AF0F" w14:textId="41212811" w:rsidR="00BA08F1" w:rsidRPr="00146D8E" w:rsidRDefault="00FC6D9A"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 Позивачі безуспішно оскаржували своє право на отримання більшого</w:t>
            </w:r>
            <w:r w:rsidRPr="00146D8E">
              <w:rPr>
                <w:rFonts w:ascii="Times New Roman" w:hAnsi="Times New Roman" w:cs="Times New Roman"/>
                <w:b/>
                <w:bCs/>
                <w:lang w:val="uk-UA"/>
              </w:rPr>
              <w:t xml:space="preserve"> </w:t>
            </w:r>
            <w:r w:rsidRPr="00146D8E">
              <w:rPr>
                <w:rFonts w:ascii="Times New Roman" w:hAnsi="Times New Roman" w:cs="Times New Roman"/>
                <w:lang w:val="uk-UA"/>
              </w:rPr>
              <w:t>розміру допомоги в ході процедури подання заперечень та в судовому провадженні у соціальному суді першої інстанції та земельному соціальному суді. Федеральний соціальний суд призупинив процедуру апеляційного оскарження та передав на розгляд Федерального конституційного суду такі питання:</w:t>
            </w:r>
          </w:p>
        </w:tc>
        <w:tc>
          <w:tcPr>
            <w:tcW w:w="851" w:type="dxa"/>
          </w:tcPr>
          <w:p w14:paraId="60D9C636" w14:textId="3729CF34" w:rsidR="00BA08F1" w:rsidRPr="00146D8E" w:rsidRDefault="00BA08F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94</w:t>
            </w:r>
          </w:p>
        </w:tc>
      </w:tr>
      <w:tr w:rsidR="00BA08F1" w:rsidRPr="00146D8E" w14:paraId="49972503" w14:textId="77777777" w:rsidTr="00394706">
        <w:tc>
          <w:tcPr>
            <w:tcW w:w="8537" w:type="dxa"/>
          </w:tcPr>
          <w:p w14:paraId="518EB0EA" w14:textId="0E8FB78F" w:rsidR="00BA08F1" w:rsidRPr="00146D8E" w:rsidRDefault="00280927" w:rsidP="00EB4FB4">
            <w:pPr>
              <w:pStyle w:val="a3"/>
              <w:tabs>
                <w:tab w:val="left" w:pos="9637"/>
              </w:tabs>
              <w:spacing w:before="240"/>
              <w:jc w:val="both"/>
              <w:rPr>
                <w:rFonts w:ascii="Times New Roman" w:hAnsi="Times New Roman" w:cs="Times New Roman"/>
                <w:lang w:val="uk-UA"/>
              </w:rPr>
            </w:pPr>
            <w:r w:rsidRPr="00EB4FB4">
              <w:rPr>
                <w:rFonts w:ascii="Times New Roman" w:hAnsi="Times New Roman" w:cs="Times New Roman"/>
                <w:lang w:val="uk-UA"/>
              </w:rPr>
              <w:t>чи</w:t>
            </w:r>
            <w:r w:rsidR="00EB4FB4">
              <w:rPr>
                <w:rFonts w:ascii="Times New Roman" w:hAnsi="Times New Roman" w:cs="Times New Roman"/>
                <w:lang w:val="uk-UA"/>
              </w:rPr>
              <w:t xml:space="preserve"> є конституційними положення п. 1 реч</w:t>
            </w:r>
            <w:r w:rsidRPr="00146D8E">
              <w:rPr>
                <w:rFonts w:ascii="Times New Roman" w:hAnsi="Times New Roman" w:cs="Times New Roman"/>
                <w:lang w:val="uk-UA"/>
              </w:rPr>
              <w:t xml:space="preserve">. 3 абз. 1 § 28 СК II у редакції Четвертого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 24 грудня 2003 р. (</w:t>
            </w:r>
            <w:r w:rsidR="00667668" w:rsidRPr="00146D8E">
              <w:rPr>
                <w:rFonts w:ascii="Times New Roman" w:hAnsi="Times New Roman" w:cs="Times New Roman"/>
                <w:i/>
                <w:lang w:val="uk-UA"/>
              </w:rPr>
              <w:t>Вісник федеральних законів I</w:t>
            </w:r>
            <w:r w:rsidRPr="00146D8E">
              <w:rPr>
                <w:rFonts w:ascii="Times New Roman" w:hAnsi="Times New Roman" w:cs="Times New Roman"/>
                <w:lang w:val="uk-UA"/>
              </w:rPr>
              <w:t>, с. 2954), вступив в силу 1 січня 2005 р., зокрема</w:t>
            </w:r>
          </w:p>
        </w:tc>
        <w:tc>
          <w:tcPr>
            <w:tcW w:w="851" w:type="dxa"/>
          </w:tcPr>
          <w:p w14:paraId="6A25DCDE" w14:textId="61CB7F50" w:rsidR="00BA08F1" w:rsidRPr="00146D8E" w:rsidRDefault="00BA08F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95</w:t>
            </w:r>
          </w:p>
        </w:tc>
      </w:tr>
      <w:tr w:rsidR="00BA08F1" w:rsidRPr="007B3268" w14:paraId="0EBDBB71" w14:textId="77777777" w:rsidTr="00394706">
        <w:tc>
          <w:tcPr>
            <w:tcW w:w="8537" w:type="dxa"/>
          </w:tcPr>
          <w:p w14:paraId="6542FB9B" w14:textId="0DB2144A" w:rsidR="00BA08F1" w:rsidRPr="00146D8E" w:rsidRDefault="00EB4FB4" w:rsidP="007B3268">
            <w:pPr>
              <w:pStyle w:val="a3"/>
              <w:spacing w:before="240"/>
              <w:jc w:val="both"/>
              <w:rPr>
                <w:rFonts w:ascii="Times New Roman" w:hAnsi="Times New Roman" w:cs="Times New Roman"/>
                <w:lang w:val="uk-UA"/>
              </w:rPr>
            </w:pPr>
            <w:r w:rsidRPr="00EB4FB4">
              <w:rPr>
                <w:rFonts w:ascii="Times New Roman" w:hAnsi="Times New Roman" w:cs="Times New Roman"/>
                <w:lang w:val="uk-UA"/>
              </w:rPr>
              <w:t>1.</w:t>
            </w:r>
            <w:r>
              <w:rPr>
                <w:rFonts w:ascii="Times New Roman" w:hAnsi="Times New Roman" w:cs="Times New Roman"/>
                <w:lang w:val="uk-UA"/>
              </w:rPr>
              <w:t xml:space="preserve"> чи</w:t>
            </w:r>
            <w:r w:rsidR="003528FC" w:rsidRPr="00146D8E">
              <w:rPr>
                <w:rFonts w:ascii="Times New Roman" w:hAnsi="Times New Roman" w:cs="Times New Roman"/>
                <w:lang w:val="uk-UA"/>
              </w:rPr>
              <w:t xml:space="preserve"> </w:t>
            </w:r>
            <w:r>
              <w:rPr>
                <w:rFonts w:ascii="Times New Roman" w:hAnsi="Times New Roman" w:cs="Times New Roman"/>
                <w:lang w:val="uk-UA"/>
              </w:rPr>
              <w:t>вони сумісні</w:t>
            </w:r>
            <w:r w:rsidR="003528FC" w:rsidRPr="00146D8E">
              <w:rPr>
                <w:rFonts w:ascii="Times New Roman" w:hAnsi="Times New Roman" w:cs="Times New Roman"/>
                <w:lang w:val="uk-UA"/>
              </w:rPr>
              <w:t xml:space="preserve"> із абз. 1 ст. 3 Основного закону у поєднанні з</w:t>
            </w:r>
            <w:r w:rsidR="007B3268">
              <w:rPr>
                <w:rFonts w:ascii="Times New Roman" w:hAnsi="Times New Roman" w:cs="Times New Roman"/>
                <w:lang w:val="uk-UA"/>
              </w:rPr>
              <w:t>і ст. 1, абз. 2 ст. 6</w:t>
            </w:r>
            <w:r w:rsidR="003528FC" w:rsidRPr="00146D8E">
              <w:rPr>
                <w:rFonts w:ascii="Times New Roman" w:hAnsi="Times New Roman" w:cs="Times New Roman"/>
                <w:lang w:val="uk-UA"/>
              </w:rPr>
              <w:t xml:space="preserve"> та абз. 1 ст. 20 Основного закону з огляду на те, що норма щодо дітей віком до 14 років передбачає стандартну допомогу в обсязі 60% від стандартної допомоги для дорослих, передбаченої абз. 2 § 28 СК II, водночас не передбачаючи визначення та розрахунку потреби дітей, </w:t>
            </w:r>
          </w:p>
        </w:tc>
        <w:tc>
          <w:tcPr>
            <w:tcW w:w="851" w:type="dxa"/>
          </w:tcPr>
          <w:p w14:paraId="55BB5521" w14:textId="07286C03" w:rsidR="00BA08F1" w:rsidRPr="00146D8E" w:rsidRDefault="00BA08F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96</w:t>
            </w:r>
          </w:p>
        </w:tc>
      </w:tr>
      <w:tr w:rsidR="00AC6DEE" w:rsidRPr="00146D8E" w14:paraId="07E259D7" w14:textId="77777777" w:rsidTr="00394706">
        <w:tc>
          <w:tcPr>
            <w:tcW w:w="8537" w:type="dxa"/>
          </w:tcPr>
          <w:p w14:paraId="7FF57440" w14:textId="7141E927" w:rsidR="00AC6DEE" w:rsidRPr="00146D8E" w:rsidRDefault="00DB14B8" w:rsidP="00EB4FB4">
            <w:pPr>
              <w:pStyle w:val="a3"/>
              <w:spacing w:before="240"/>
              <w:jc w:val="both"/>
              <w:rPr>
                <w:rFonts w:ascii="Times New Roman" w:hAnsi="Times New Roman" w:cs="Times New Roman"/>
                <w:lang w:val="uk-UA"/>
              </w:rPr>
            </w:pPr>
            <w:r w:rsidRPr="00146D8E">
              <w:rPr>
                <w:rFonts w:ascii="Times New Roman" w:hAnsi="Times New Roman" w:cs="Times New Roman"/>
                <w:lang w:val="uk-UA"/>
              </w:rPr>
              <w:t xml:space="preserve">2. </w:t>
            </w:r>
            <w:r w:rsidR="00EB4FB4">
              <w:rPr>
                <w:rFonts w:ascii="Times New Roman" w:hAnsi="Times New Roman" w:cs="Times New Roman"/>
                <w:lang w:val="uk-UA"/>
              </w:rPr>
              <w:t>чи</w:t>
            </w:r>
            <w:r w:rsidR="00EB4FB4" w:rsidRPr="00146D8E">
              <w:rPr>
                <w:rFonts w:ascii="Times New Roman" w:hAnsi="Times New Roman" w:cs="Times New Roman"/>
                <w:lang w:val="uk-UA"/>
              </w:rPr>
              <w:t xml:space="preserve"> </w:t>
            </w:r>
            <w:r w:rsidR="00EB4FB4">
              <w:rPr>
                <w:rFonts w:ascii="Times New Roman" w:hAnsi="Times New Roman" w:cs="Times New Roman"/>
                <w:lang w:val="uk-UA"/>
              </w:rPr>
              <w:t>вони сумісні</w:t>
            </w:r>
            <w:r w:rsidR="00EB4FB4" w:rsidRPr="00146D8E">
              <w:rPr>
                <w:rFonts w:ascii="Times New Roman" w:hAnsi="Times New Roman" w:cs="Times New Roman"/>
                <w:lang w:val="uk-UA"/>
              </w:rPr>
              <w:t xml:space="preserve"> </w:t>
            </w:r>
            <w:r w:rsidRPr="00146D8E">
              <w:rPr>
                <w:rFonts w:ascii="Times New Roman" w:hAnsi="Times New Roman" w:cs="Times New Roman"/>
                <w:lang w:val="uk-UA"/>
              </w:rPr>
              <w:t xml:space="preserve">із абз. 1 ст. 3 Основного закону з огляду на те, що соціальна       допомога на дітей одержувачів базового забезпечення безробітних, передбаченого СК II, повинна </w:t>
            </w:r>
            <w:r w:rsidR="007B3268" w:rsidRPr="00146D8E">
              <w:rPr>
                <w:rFonts w:ascii="Times New Roman" w:hAnsi="Times New Roman" w:cs="Times New Roman"/>
                <w:lang w:val="uk-UA"/>
              </w:rPr>
              <w:t xml:space="preserve">визначатися як остаточна </w:t>
            </w:r>
            <w:r w:rsidRPr="00146D8E">
              <w:rPr>
                <w:rFonts w:ascii="Times New Roman" w:hAnsi="Times New Roman" w:cs="Times New Roman"/>
                <w:lang w:val="uk-UA"/>
              </w:rPr>
              <w:t>та охоплювати усі потреби, в той час як діти одержувачів соц</w:t>
            </w:r>
            <w:r w:rsidR="007B3268">
              <w:rPr>
                <w:rFonts w:ascii="Times New Roman" w:hAnsi="Times New Roman" w:cs="Times New Roman"/>
                <w:lang w:val="uk-UA"/>
              </w:rPr>
              <w:t>іальної допомоги, передбаченої реч</w:t>
            </w:r>
            <w:r w:rsidRPr="00146D8E">
              <w:rPr>
                <w:rFonts w:ascii="Times New Roman" w:hAnsi="Times New Roman" w:cs="Times New Roman"/>
                <w:lang w:val="uk-UA"/>
              </w:rPr>
              <w:t>. 2 абз. 1 § 28 СК XII, можуть в окремих випадках претендувати на додаткове забезпечення потреб,</w:t>
            </w:r>
          </w:p>
        </w:tc>
        <w:tc>
          <w:tcPr>
            <w:tcW w:w="851" w:type="dxa"/>
          </w:tcPr>
          <w:p w14:paraId="0679C0B3" w14:textId="56C0DCF3" w:rsidR="00AC6DEE" w:rsidRPr="00146D8E" w:rsidRDefault="00AC6DE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97</w:t>
            </w:r>
          </w:p>
        </w:tc>
      </w:tr>
      <w:tr w:rsidR="00AC6DEE" w:rsidRPr="00146D8E" w14:paraId="628E0B39" w14:textId="77777777" w:rsidTr="00394706">
        <w:tc>
          <w:tcPr>
            <w:tcW w:w="8537" w:type="dxa"/>
          </w:tcPr>
          <w:p w14:paraId="795B644A" w14:textId="622DDADA" w:rsidR="00AC6DEE" w:rsidRPr="00146D8E" w:rsidRDefault="00DB14B8" w:rsidP="00EB4FB4">
            <w:pPr>
              <w:pStyle w:val="a3"/>
              <w:spacing w:before="240"/>
              <w:jc w:val="both"/>
              <w:rPr>
                <w:rFonts w:ascii="Times New Roman" w:hAnsi="Times New Roman" w:cs="Times New Roman"/>
                <w:lang w:val="uk-UA"/>
              </w:rPr>
            </w:pPr>
            <w:r w:rsidRPr="00146D8E">
              <w:rPr>
                <w:rFonts w:ascii="Times New Roman" w:hAnsi="Times New Roman" w:cs="Times New Roman"/>
                <w:lang w:val="uk-UA"/>
              </w:rPr>
              <w:t xml:space="preserve">3. </w:t>
            </w:r>
            <w:r w:rsidR="00EB4FB4">
              <w:rPr>
                <w:rFonts w:ascii="Times New Roman" w:hAnsi="Times New Roman" w:cs="Times New Roman"/>
                <w:lang w:val="uk-UA"/>
              </w:rPr>
              <w:t>чи</w:t>
            </w:r>
            <w:r w:rsidR="00EB4FB4" w:rsidRPr="00146D8E">
              <w:rPr>
                <w:rFonts w:ascii="Times New Roman" w:hAnsi="Times New Roman" w:cs="Times New Roman"/>
                <w:lang w:val="uk-UA"/>
              </w:rPr>
              <w:t xml:space="preserve"> </w:t>
            </w:r>
            <w:r w:rsidR="00EB4FB4">
              <w:rPr>
                <w:rFonts w:ascii="Times New Roman" w:hAnsi="Times New Roman" w:cs="Times New Roman"/>
                <w:lang w:val="uk-UA"/>
              </w:rPr>
              <w:t>вони сумісні</w:t>
            </w:r>
            <w:r w:rsidR="00EB4FB4" w:rsidRPr="00146D8E">
              <w:rPr>
                <w:rFonts w:ascii="Times New Roman" w:hAnsi="Times New Roman" w:cs="Times New Roman"/>
                <w:lang w:val="uk-UA"/>
              </w:rPr>
              <w:t xml:space="preserve"> </w:t>
            </w:r>
            <w:r w:rsidRPr="00146D8E">
              <w:rPr>
                <w:rFonts w:ascii="Times New Roman" w:hAnsi="Times New Roman" w:cs="Times New Roman"/>
                <w:lang w:val="uk-UA"/>
              </w:rPr>
              <w:t>із абз. 1 ст. 3 Основ</w:t>
            </w:r>
            <w:r w:rsidR="007B3268">
              <w:rPr>
                <w:rFonts w:ascii="Times New Roman" w:hAnsi="Times New Roman" w:cs="Times New Roman"/>
                <w:lang w:val="uk-UA"/>
              </w:rPr>
              <w:t>ного закону з огляду на те, що п. 3 реч</w:t>
            </w:r>
            <w:r w:rsidRPr="00146D8E">
              <w:rPr>
                <w:rFonts w:ascii="Times New Roman" w:hAnsi="Times New Roman" w:cs="Times New Roman"/>
                <w:lang w:val="uk-UA"/>
              </w:rPr>
              <w:t>. 1 абз. 1 § 28 СК ІІ однаково встановлює стандартну допомогу для всіх дітей та підлітків віком до 14 років на рівні 60%, не передбачаючи розподілу на подальші вікові групи?</w:t>
            </w:r>
          </w:p>
        </w:tc>
        <w:tc>
          <w:tcPr>
            <w:tcW w:w="851" w:type="dxa"/>
          </w:tcPr>
          <w:p w14:paraId="422362B1" w14:textId="148CD637" w:rsidR="00AC6DEE" w:rsidRPr="00146D8E" w:rsidRDefault="00AC6DE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98</w:t>
            </w:r>
          </w:p>
        </w:tc>
      </w:tr>
      <w:tr w:rsidR="00AC6DEE" w:rsidRPr="00146D8E" w14:paraId="765DA858" w14:textId="77777777" w:rsidTr="00394706">
        <w:tc>
          <w:tcPr>
            <w:tcW w:w="8537" w:type="dxa"/>
          </w:tcPr>
          <w:p w14:paraId="7050F8E4" w14:textId="4ABBD26F" w:rsidR="00AC6DEE" w:rsidRPr="00146D8E" w:rsidRDefault="00221DDA" w:rsidP="007B3268">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Федеральний соціальний с</w:t>
            </w:r>
            <w:r w:rsidR="007B3268">
              <w:rPr>
                <w:rFonts w:ascii="Times New Roman" w:hAnsi="Times New Roman" w:cs="Times New Roman"/>
                <w:lang w:val="uk-UA"/>
              </w:rPr>
              <w:t>уд вважає конституційність вище</w:t>
            </w:r>
            <w:r w:rsidRPr="00146D8E">
              <w:rPr>
                <w:rFonts w:ascii="Times New Roman" w:hAnsi="Times New Roman" w:cs="Times New Roman"/>
                <w:lang w:val="uk-UA"/>
              </w:rPr>
              <w:t xml:space="preserve">згаданого положення вирішальним чинником для винесення рішення. Оскільки земельний соціальний суд не зробив висновку </w:t>
            </w:r>
            <w:r w:rsidR="007B3268">
              <w:rPr>
                <w:rFonts w:ascii="Times New Roman" w:hAnsi="Times New Roman" w:cs="Times New Roman"/>
                <w:lang w:val="uk-UA"/>
              </w:rPr>
              <w:t>щодо обґрунтованості витрат на житло</w:t>
            </w:r>
            <w:r w:rsidRPr="00146D8E">
              <w:rPr>
                <w:rFonts w:ascii="Times New Roman" w:hAnsi="Times New Roman" w:cs="Times New Roman"/>
                <w:lang w:val="uk-UA"/>
              </w:rPr>
              <w:t xml:space="preserve"> й опалення та додаткового доходу батьків позивачів, спір мав би повернутися для нового розгляду в земельному соціальному суді. Однак з міркувань економії процесуальних дій Сенат вважає за необхідне призупинити спір згідно із абз. 1 ст. 100 Основного закону, оскільки рішення з конституційно-правового питання є необхідним для остаточної оцінки справи земельним соціальним судом після встановлення фактів, оскільки навіть у випадку помилкового розрахунку за обома позиціями позивачі могли мати право на більший розмір стандартної допомоги.</w:t>
            </w:r>
          </w:p>
        </w:tc>
        <w:tc>
          <w:tcPr>
            <w:tcW w:w="851" w:type="dxa"/>
          </w:tcPr>
          <w:p w14:paraId="6D69292E" w14:textId="3FE96887" w:rsidR="00AC6DEE" w:rsidRPr="00146D8E" w:rsidRDefault="00AC6DE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99</w:t>
            </w:r>
          </w:p>
        </w:tc>
      </w:tr>
      <w:tr w:rsidR="00BF0588" w:rsidRPr="00146D8E" w14:paraId="3305B08B" w14:textId="77777777" w:rsidTr="00394706">
        <w:tc>
          <w:tcPr>
            <w:tcW w:w="8537" w:type="dxa"/>
          </w:tcPr>
          <w:p w14:paraId="231ED95E" w14:textId="5E2A98F6" w:rsidR="00BF0588" w:rsidRPr="00146D8E" w:rsidRDefault="00CE06E2" w:rsidP="007B3268">
            <w:pPr>
              <w:pStyle w:val="a3"/>
              <w:tabs>
                <w:tab w:val="left" w:pos="9637"/>
              </w:tabs>
              <w:spacing w:before="240"/>
              <w:ind w:firstLine="208"/>
              <w:jc w:val="both"/>
              <w:rPr>
                <w:rFonts w:ascii="Times New Roman" w:hAnsi="Times New Roman" w:cs="Times New Roman"/>
                <w:b/>
                <w:bCs/>
                <w:lang w:val="uk-UA"/>
              </w:rPr>
            </w:pPr>
            <w:r w:rsidRPr="00146D8E">
              <w:rPr>
                <w:rFonts w:ascii="Times New Roman" w:hAnsi="Times New Roman" w:cs="Times New Roman"/>
                <w:lang w:val="uk-UA"/>
              </w:rPr>
              <w:lastRenderedPageBreak/>
              <w:t>Однак з точки зору конституційного права Федеральний соціальний суд  продовжує дотримуватися своєї усталеної судової практики, згідно з якою законодавець тримався в рамках свободи розсуду, коли встановлював стандартну допомогу для безсімейних осіб відповідно до розділу абз. 2 § 20 у розмірі 345 євро. Неможливо дати точну кількісну оцінку права на прожитковий мінімум, яке випливає з</w:t>
            </w:r>
            <w:r w:rsidR="007B3268">
              <w:rPr>
                <w:rFonts w:ascii="Times New Roman" w:hAnsi="Times New Roman" w:cs="Times New Roman"/>
                <w:lang w:val="uk-UA"/>
              </w:rPr>
              <w:t>і</w:t>
            </w:r>
            <w:r w:rsidRPr="00146D8E">
              <w:rPr>
                <w:rFonts w:ascii="Times New Roman" w:hAnsi="Times New Roman" w:cs="Times New Roman"/>
                <w:lang w:val="uk-UA"/>
              </w:rPr>
              <w:t xml:space="preserve"> ст. 1 у поєднанні із ст. 20 Основного закону. Стандартна допомога підлягає цілісному вимірюванню з урахуванням інших видів допомоги, зокрема допомоги на інтеграцію </w:t>
            </w:r>
            <w:r w:rsidR="007B3268">
              <w:rPr>
                <w:rFonts w:ascii="Times New Roman" w:hAnsi="Times New Roman" w:cs="Times New Roman"/>
                <w:lang w:val="uk-UA"/>
              </w:rPr>
              <w:t>до праці</w:t>
            </w:r>
            <w:r w:rsidRPr="00146D8E">
              <w:rPr>
                <w:rFonts w:ascii="Times New Roman" w:hAnsi="Times New Roman" w:cs="Times New Roman"/>
                <w:lang w:val="uk-UA"/>
              </w:rPr>
              <w:t xml:space="preserve"> згідно з §§ 14 і далі СК II. Сумніви щодо методу розрахунку стандартної допомоги не підтвердилися, оскільки не було жодних позовів у зв'язку з конкретною процедурою чи конкретним результатом. Оскільки завжди існує свобода розсуду, </w:t>
            </w:r>
            <w:r w:rsidRPr="007B3268">
              <w:rPr>
                <w:rFonts w:ascii="Times New Roman" w:hAnsi="Times New Roman" w:cs="Times New Roman"/>
                <w:lang w:val="uk-UA"/>
              </w:rPr>
              <w:t xml:space="preserve">перевірка </w:t>
            </w:r>
            <w:r w:rsidR="00EA7D24" w:rsidRPr="007B3268">
              <w:rPr>
                <w:rFonts w:ascii="Times New Roman" w:hAnsi="Times New Roman" w:cs="Times New Roman"/>
                <w:lang w:val="uk-UA"/>
              </w:rPr>
              <w:t>«</w:t>
            </w:r>
            <w:r w:rsidRPr="007B3268">
              <w:rPr>
                <w:rFonts w:ascii="Times New Roman" w:hAnsi="Times New Roman" w:cs="Times New Roman"/>
                <w:lang w:val="uk-UA"/>
              </w:rPr>
              <w:t>правильності</w:t>
            </w:r>
            <w:r w:rsidR="00EA7D24" w:rsidRPr="007B3268">
              <w:rPr>
                <w:rFonts w:ascii="Times New Roman" w:hAnsi="Times New Roman" w:cs="Times New Roman"/>
                <w:lang w:val="uk-UA"/>
              </w:rPr>
              <w:t>»</w:t>
            </w:r>
            <w:r w:rsidR="007B3268" w:rsidRPr="007B3268">
              <w:rPr>
                <w:rFonts w:ascii="Times New Roman" w:hAnsi="Times New Roman" w:cs="Times New Roman"/>
                <w:lang w:val="uk-UA"/>
              </w:rPr>
              <w:t xml:space="preserve"> здійсненого</w:t>
            </w:r>
            <w:r w:rsidRPr="007B3268">
              <w:rPr>
                <w:rFonts w:ascii="Times New Roman" w:hAnsi="Times New Roman" w:cs="Times New Roman"/>
                <w:lang w:val="uk-UA"/>
              </w:rPr>
              <w:t xml:space="preserve"> </w:t>
            </w:r>
            <w:r w:rsidR="007B3268" w:rsidRPr="007B3268">
              <w:rPr>
                <w:rFonts w:ascii="Times New Roman" w:hAnsi="Times New Roman" w:cs="Times New Roman"/>
                <w:lang w:val="uk-UA"/>
              </w:rPr>
              <w:t xml:space="preserve">законодавцем </w:t>
            </w:r>
            <w:r w:rsidRPr="007B3268">
              <w:rPr>
                <w:rFonts w:ascii="Times New Roman" w:hAnsi="Times New Roman" w:cs="Times New Roman"/>
                <w:lang w:val="uk-UA"/>
              </w:rPr>
              <w:t>розрахунку не видається можливою</w:t>
            </w:r>
            <w:r w:rsidR="00DA71EA" w:rsidRPr="007B3268">
              <w:rPr>
                <w:rFonts w:ascii="Times New Roman" w:hAnsi="Times New Roman" w:cs="Times New Roman"/>
                <w:lang w:val="uk-UA"/>
              </w:rPr>
              <w:t>.</w:t>
            </w:r>
          </w:p>
        </w:tc>
        <w:tc>
          <w:tcPr>
            <w:tcW w:w="851" w:type="dxa"/>
          </w:tcPr>
          <w:p w14:paraId="7185BF38" w14:textId="6D0F533C" w:rsidR="00BF0588" w:rsidRPr="00146D8E" w:rsidRDefault="00BF0588"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100</w:t>
            </w:r>
          </w:p>
        </w:tc>
      </w:tr>
      <w:tr w:rsidR="00221DDA" w:rsidRPr="00146D8E" w14:paraId="09228BD7" w14:textId="77777777" w:rsidTr="00394706">
        <w:tc>
          <w:tcPr>
            <w:tcW w:w="8537" w:type="dxa"/>
          </w:tcPr>
          <w:p w14:paraId="23E353EB" w14:textId="3F37B015" w:rsidR="00221DDA" w:rsidRPr="00146D8E" w:rsidRDefault="005C2981" w:rsidP="00B7135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На відміну від випадку визначення стандартної допомоги для безсімейних осіб, законодавець без достатніх підстав відхилився від ним же встановленого законного порядку для визначення потреб дитини і навіть повністю відмовився від реалістичної оцінки потреб при визначенні розміру допомоги для дітей. Сенат розглядає це як порушення абз. 1 ст. 3 Основного закону. Відповідно до принципу послідовності </w:t>
            </w:r>
            <w:r w:rsidR="00B7135E">
              <w:rPr>
                <w:rFonts w:ascii="Times New Roman" w:hAnsi="Times New Roman" w:cs="Times New Roman"/>
                <w:lang w:val="uk-UA"/>
              </w:rPr>
              <w:t>необхідно</w:t>
            </w:r>
            <w:r w:rsidRPr="00146D8E">
              <w:rPr>
                <w:rFonts w:ascii="Times New Roman" w:hAnsi="Times New Roman" w:cs="Times New Roman"/>
                <w:lang w:val="uk-UA"/>
              </w:rPr>
              <w:t xml:space="preserve"> було надати детальне обґрунтування та реалістичну оцінку мінімальних потреб дітей. Обґрунтування зменшення допомоги на 20% та 40% порівняно із стандартною допомогою для безсімейних осіб виявляється недостатнім у світлі абз. 1 ст. 3 Основного закону. Використана для цього шкала ОЕСР не призначена для визначення рівня прожиткового мінімуму для дітей. Вищезазначене дослідження Федеральної служби статистики прямо вказує на те, що зібрані дані не можна ототожнювати з витратами на забезпечення життєвих потреб дітей. Тому залишається незрозумілим, з чого складається сума 207 євро для дітей віком до 14 років. Зокрема, незрозуміло, чи законодавець взагалі бере до уваги витрати на освіту для дітей та молоді, з огляду на те, що категорія 10 (</w:t>
            </w:r>
            <w:r w:rsidR="00B7135E">
              <w:rPr>
                <w:rFonts w:ascii="Times New Roman" w:hAnsi="Times New Roman" w:cs="Times New Roman"/>
                <w:lang w:val="uk-UA"/>
              </w:rPr>
              <w:t>О</w:t>
            </w:r>
            <w:r w:rsidRPr="00146D8E">
              <w:rPr>
                <w:rFonts w:ascii="Times New Roman" w:hAnsi="Times New Roman" w:cs="Times New Roman"/>
                <w:lang w:val="uk-UA"/>
              </w:rPr>
              <w:t xml:space="preserve">світа) вибіркового обстеження доходів і витрат від початку не </w:t>
            </w:r>
            <w:r w:rsidR="00B7135E">
              <w:rPr>
                <w:rFonts w:ascii="Times New Roman" w:hAnsi="Times New Roman" w:cs="Times New Roman"/>
                <w:lang w:val="uk-UA"/>
              </w:rPr>
              <w:t>включалася</w:t>
            </w:r>
            <w:r w:rsidRPr="00146D8E">
              <w:rPr>
                <w:rFonts w:ascii="Times New Roman" w:hAnsi="Times New Roman" w:cs="Times New Roman"/>
                <w:lang w:val="uk-UA"/>
              </w:rPr>
              <w:t xml:space="preserve"> </w:t>
            </w:r>
            <w:r w:rsidR="00B7135E">
              <w:rPr>
                <w:rFonts w:ascii="Times New Roman" w:hAnsi="Times New Roman" w:cs="Times New Roman"/>
                <w:lang w:val="uk-UA"/>
              </w:rPr>
              <w:t>до</w:t>
            </w:r>
            <w:r w:rsidRPr="00146D8E">
              <w:rPr>
                <w:rFonts w:ascii="Times New Roman" w:hAnsi="Times New Roman" w:cs="Times New Roman"/>
                <w:lang w:val="uk-UA"/>
              </w:rPr>
              <w:t xml:space="preserve"> розрахунку стандартної допомоги для безсімейних осіб.  Законодавець також не зазначає, якою мірою він мав намір скористатися свободою розсуду, та й чи взагалі існував такий намір. Нові положення від 1 серпня 2009 р. (§ 24a СК II) та 1 липня 2009 р. (§ 74 СК II) не тільки не вирішили проблему нерівного ставлення, яка склалася на початку 2005 р., а, навпаки, увиразнили її.</w:t>
            </w:r>
          </w:p>
        </w:tc>
        <w:tc>
          <w:tcPr>
            <w:tcW w:w="851" w:type="dxa"/>
          </w:tcPr>
          <w:p w14:paraId="63171F8F" w14:textId="452672B4" w:rsidR="00221DDA" w:rsidRPr="00146D8E" w:rsidRDefault="00221DDA"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101</w:t>
            </w:r>
          </w:p>
        </w:tc>
      </w:tr>
      <w:tr w:rsidR="005C2981" w:rsidRPr="00146D8E" w14:paraId="1C3F3A4F" w14:textId="77777777" w:rsidTr="00394706">
        <w:tc>
          <w:tcPr>
            <w:tcW w:w="8537" w:type="dxa"/>
          </w:tcPr>
          <w:p w14:paraId="3D943FC7" w14:textId="78E03F88" w:rsidR="005C2981" w:rsidRPr="00146D8E" w:rsidRDefault="00DC7D04"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Не існує жодних об'єктивних підстав для надання допомоги з розширеним покриттям потреб дітям одержувачів соц</w:t>
            </w:r>
            <w:r w:rsidR="00B7135E">
              <w:rPr>
                <w:rFonts w:ascii="Times New Roman" w:hAnsi="Times New Roman" w:cs="Times New Roman"/>
                <w:lang w:val="uk-UA"/>
              </w:rPr>
              <w:t>іальної допомоги, передбаченої реч</w:t>
            </w:r>
            <w:r w:rsidRPr="00146D8E">
              <w:rPr>
                <w:rFonts w:ascii="Times New Roman" w:hAnsi="Times New Roman" w:cs="Times New Roman"/>
                <w:lang w:val="uk-UA"/>
              </w:rPr>
              <w:t>. 2 абз. 1 § 28 СК ХІІ, при цьому відмовляючи у такій допомозі дітям одержувачів допомоги на підставах другої книги Соціального кодексу. На відміну від випадку безсімейних дорослих осіб, тут аспект працездатності не може бути використаний як виправдання нерівного ставлення.</w:t>
            </w:r>
          </w:p>
        </w:tc>
        <w:tc>
          <w:tcPr>
            <w:tcW w:w="851" w:type="dxa"/>
          </w:tcPr>
          <w:p w14:paraId="7B5F90B4" w14:textId="6AA6EC18" w:rsidR="005C2981" w:rsidRPr="00146D8E" w:rsidRDefault="005C298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102</w:t>
            </w:r>
          </w:p>
        </w:tc>
      </w:tr>
      <w:tr w:rsidR="005C2981" w:rsidRPr="00146D8E" w14:paraId="76D69AEC" w14:textId="77777777" w:rsidTr="00394706">
        <w:tc>
          <w:tcPr>
            <w:tcW w:w="8537" w:type="dxa"/>
          </w:tcPr>
          <w:p w14:paraId="69A1DB7C" w14:textId="0881A531" w:rsidR="005C2981" w:rsidRPr="00146D8E" w:rsidRDefault="00DC7D04" w:rsidP="00B7135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Нарешті, встановлення єдиної стандартної допомоги для всіх дітей віком до 14 років порушує принцип рівності. Незрозумілим лишається, чому законодавець не </w:t>
            </w:r>
            <w:r w:rsidR="00B7135E">
              <w:rPr>
                <w:rFonts w:ascii="Times New Roman" w:hAnsi="Times New Roman" w:cs="Times New Roman"/>
                <w:lang w:val="uk-UA"/>
              </w:rPr>
              <w:t>застосував поділ на</w:t>
            </w:r>
            <w:r w:rsidRPr="00146D8E">
              <w:rPr>
                <w:rFonts w:ascii="Times New Roman" w:hAnsi="Times New Roman" w:cs="Times New Roman"/>
                <w:lang w:val="uk-UA"/>
              </w:rPr>
              <w:t xml:space="preserve"> вікові групи, визначені у дослідженні Федеральної служби статистики</w:t>
            </w:r>
            <w:r w:rsidR="00B7135E">
              <w:rPr>
                <w:rFonts w:ascii="Times New Roman" w:hAnsi="Times New Roman" w:cs="Times New Roman"/>
                <w:lang w:val="uk-UA"/>
              </w:rPr>
              <w:t>, на яке він посилається</w:t>
            </w:r>
            <w:r w:rsidRPr="00146D8E">
              <w:rPr>
                <w:rFonts w:ascii="Times New Roman" w:hAnsi="Times New Roman" w:cs="Times New Roman"/>
                <w:lang w:val="uk-UA"/>
              </w:rPr>
              <w:t>. Лишається необґрунтованим</w:t>
            </w:r>
            <w:r w:rsidR="00B7135E">
              <w:rPr>
                <w:rFonts w:ascii="Times New Roman" w:hAnsi="Times New Roman" w:cs="Times New Roman"/>
                <w:lang w:val="uk-UA"/>
              </w:rPr>
              <w:t xml:space="preserve"> недотримання попередньої</w:t>
            </w:r>
            <w:r w:rsidRPr="00146D8E">
              <w:rPr>
                <w:rFonts w:ascii="Times New Roman" w:hAnsi="Times New Roman" w:cs="Times New Roman"/>
                <w:lang w:val="uk-UA"/>
              </w:rPr>
              <w:t xml:space="preserve"> диференціаці</w:t>
            </w:r>
            <w:r w:rsidR="00B7135E">
              <w:rPr>
                <w:rFonts w:ascii="Times New Roman" w:hAnsi="Times New Roman" w:cs="Times New Roman"/>
                <w:lang w:val="uk-UA"/>
              </w:rPr>
              <w:t>ї</w:t>
            </w:r>
            <w:r w:rsidRPr="00146D8E">
              <w:rPr>
                <w:rFonts w:ascii="Times New Roman" w:hAnsi="Times New Roman" w:cs="Times New Roman"/>
                <w:lang w:val="uk-UA"/>
              </w:rPr>
              <w:t xml:space="preserve"> в абз. 3 § 2 Постанови про стандартні ставки до Закону </w:t>
            </w:r>
            <w:r w:rsidR="00EA7D24" w:rsidRPr="00146D8E">
              <w:rPr>
                <w:rFonts w:ascii="Times New Roman" w:hAnsi="Times New Roman" w:cs="Times New Roman"/>
                <w:lang w:val="uk-UA"/>
              </w:rPr>
              <w:lastRenderedPageBreak/>
              <w:t>«</w:t>
            </w:r>
            <w:r w:rsidRPr="00146D8E">
              <w:rPr>
                <w:rFonts w:ascii="Times New Roman" w:hAnsi="Times New Roman" w:cs="Times New Roman"/>
                <w:lang w:val="uk-UA"/>
              </w:rPr>
              <w:t xml:space="preserve">Про </w:t>
            </w:r>
            <w:r w:rsidR="00B7135E">
              <w:rPr>
                <w:rFonts w:ascii="Times New Roman" w:hAnsi="Times New Roman" w:cs="Times New Roman"/>
                <w:lang w:val="uk-UA"/>
              </w:rPr>
              <w:t xml:space="preserve">надання </w:t>
            </w:r>
            <w:r w:rsidRPr="00146D8E">
              <w:rPr>
                <w:rFonts w:ascii="Times New Roman" w:hAnsi="Times New Roman" w:cs="Times New Roman"/>
                <w:lang w:val="uk-UA"/>
              </w:rPr>
              <w:t>соціаль</w:t>
            </w:r>
            <w:r w:rsidR="00B7135E">
              <w:rPr>
                <w:rFonts w:ascii="Times New Roman" w:hAnsi="Times New Roman" w:cs="Times New Roman"/>
                <w:lang w:val="uk-UA"/>
              </w:rPr>
              <w:t>ної</w:t>
            </w:r>
            <w:r w:rsidRPr="00146D8E">
              <w:rPr>
                <w:rFonts w:ascii="Times New Roman" w:hAnsi="Times New Roman" w:cs="Times New Roman"/>
                <w:lang w:val="uk-UA"/>
              </w:rPr>
              <w:t xml:space="preserve"> допомог</w:t>
            </w:r>
            <w:r w:rsidR="00B7135E">
              <w:rPr>
                <w:rFonts w:ascii="Times New Roman" w:hAnsi="Times New Roman" w:cs="Times New Roman"/>
                <w:lang w:val="uk-UA"/>
              </w:rPr>
              <w:t>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і </w:t>
            </w:r>
            <w:r w:rsidR="00B7135E" w:rsidRPr="00146D8E">
              <w:rPr>
                <w:rFonts w:ascii="Times New Roman" w:hAnsi="Times New Roman" w:cs="Times New Roman"/>
                <w:lang w:val="uk-UA"/>
              </w:rPr>
              <w:t xml:space="preserve">скорочення обсягу допомоги </w:t>
            </w:r>
            <w:r w:rsidRPr="00146D8E">
              <w:rPr>
                <w:rFonts w:ascii="Times New Roman" w:hAnsi="Times New Roman" w:cs="Times New Roman"/>
                <w:lang w:val="uk-UA"/>
              </w:rPr>
              <w:t>для дітей віком від 7 років, хоча потреби школярів більші, ніж у дітей дошкільного віку, що наразі визнано самим законодавцем у § 24a СК II. За відсутності будь-яких обґрунтувань наразі неможливо оцінити, чи є достатньою одноразова допомога у розмірі 100 євро, передбачена у § 24a СК II.</w:t>
            </w:r>
          </w:p>
        </w:tc>
        <w:tc>
          <w:tcPr>
            <w:tcW w:w="851" w:type="dxa"/>
          </w:tcPr>
          <w:p w14:paraId="016E12DF" w14:textId="16AEFE18" w:rsidR="005C2981" w:rsidRPr="00146D8E" w:rsidRDefault="005C298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103</w:t>
            </w:r>
          </w:p>
        </w:tc>
      </w:tr>
      <w:tr w:rsidR="005C2981" w:rsidRPr="00146D8E" w14:paraId="4AC641A8" w14:textId="77777777" w:rsidTr="00394706">
        <w:tc>
          <w:tcPr>
            <w:tcW w:w="8537" w:type="dxa"/>
          </w:tcPr>
          <w:p w14:paraId="4B8B1192" w14:textId="5EBB04F1" w:rsidR="005C2981" w:rsidRPr="00146D8E" w:rsidRDefault="008C4CF7"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Встановлення більшого розміру стандартної допомоги, якого вимагали позивачі, та додаткового покриття потреб неможливо досягти шляхом конституційного тлумачення звичайного закону.</w:t>
            </w:r>
          </w:p>
        </w:tc>
        <w:tc>
          <w:tcPr>
            <w:tcW w:w="851" w:type="dxa"/>
          </w:tcPr>
          <w:p w14:paraId="312DF2BE" w14:textId="04D420E6" w:rsidR="005C2981" w:rsidRPr="00146D8E" w:rsidRDefault="005C298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104</w:t>
            </w:r>
          </w:p>
        </w:tc>
      </w:tr>
      <w:tr w:rsidR="005C2981" w:rsidRPr="00146D8E" w14:paraId="3B1FF679" w14:textId="77777777" w:rsidTr="00394706">
        <w:tc>
          <w:tcPr>
            <w:tcW w:w="8537" w:type="dxa"/>
          </w:tcPr>
          <w:p w14:paraId="0AA393B7" w14:textId="4E94A870" w:rsidR="005C2981" w:rsidRPr="00146D8E" w:rsidRDefault="008C4CF7"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3. a) Позивачами у вихідному провадженні 1 BvL 4/09 виступають діти виключно 1997 та 2000 років народження. За розглянутий період з 1 січня 2005 року по 30 квітня 2005 року внаслідок необхідності матеріальної допомоги позивачі та їхні батьки отримували в цілому 716,88 євро на місяць. З цієї суми на кожного з позивачів щомісяця припадало 104,60 євро. При розрахунку допомоги для позивачів відповідач у вихідному провадженні в особі ARGE врахував сплачувану допомогу на дітей та трудовий дохід батька. У підсумку, допомога, надана на користь </w:t>
            </w:r>
            <w:r w:rsidR="008C1ECA">
              <w:rPr>
                <w:rFonts w:ascii="Times New Roman" w:hAnsi="Times New Roman" w:cs="Times New Roman"/>
                <w:lang w:val="uk-UA"/>
              </w:rPr>
              <w:t>позивачів відповідно до реч. 3 абз. 2 § 9 СК II та реч</w:t>
            </w:r>
            <w:r w:rsidRPr="00146D8E">
              <w:rPr>
                <w:rFonts w:ascii="Times New Roman" w:hAnsi="Times New Roman" w:cs="Times New Roman"/>
                <w:lang w:val="uk-UA"/>
              </w:rPr>
              <w:t>. 2 § 19 СК II у старій редакції, була виражена виключно у формі допомоги на оплату житла та опалення, оскільки врахований дохід перевищував фіксовану суму стандартної допомоги.</w:t>
            </w:r>
          </w:p>
        </w:tc>
        <w:tc>
          <w:tcPr>
            <w:tcW w:w="851" w:type="dxa"/>
          </w:tcPr>
          <w:p w14:paraId="4066999D" w14:textId="37E68A99" w:rsidR="005C2981" w:rsidRPr="00146D8E" w:rsidRDefault="005C298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105</w:t>
            </w:r>
          </w:p>
        </w:tc>
      </w:tr>
      <w:tr w:rsidR="005C2981" w:rsidRPr="00146D8E" w14:paraId="726094AE" w14:textId="77777777" w:rsidTr="00394706">
        <w:tc>
          <w:tcPr>
            <w:tcW w:w="8537" w:type="dxa"/>
          </w:tcPr>
          <w:p w14:paraId="7FBE0C5A" w14:textId="60E2C50A" w:rsidR="005C2981" w:rsidRPr="00146D8E" w:rsidRDefault="007902DE" w:rsidP="008C1ECA">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 Позивачі безуспішно оскаржували своє право на отримання більшого розміру допомоги в ході процедури подання заперечень, а пізніше </w:t>
            </w:r>
            <w:r w:rsidR="006328EC" w:rsidRPr="00146D8E">
              <w:rPr>
                <w:rFonts w:ascii="Times New Roman" w:hAnsi="Times New Roman" w:cs="Times New Roman"/>
                <w:lang w:val="uk-UA"/>
              </w:rPr>
              <w:t>–</w:t>
            </w:r>
            <w:r w:rsidRPr="00146D8E">
              <w:rPr>
                <w:rFonts w:ascii="Times New Roman" w:hAnsi="Times New Roman" w:cs="Times New Roman"/>
                <w:lang w:val="uk-UA"/>
              </w:rPr>
              <w:t xml:space="preserve"> в судовому провадженні у соціальному суді першої інстанції та земельному соціальному суді, що також не </w:t>
            </w:r>
            <w:r w:rsidR="008C1ECA">
              <w:rPr>
                <w:rFonts w:ascii="Times New Roman" w:hAnsi="Times New Roman" w:cs="Times New Roman"/>
                <w:lang w:val="uk-UA"/>
              </w:rPr>
              <w:t>призвело до рішення на їхню користь</w:t>
            </w:r>
            <w:r w:rsidRPr="00146D8E">
              <w:rPr>
                <w:rFonts w:ascii="Times New Roman" w:hAnsi="Times New Roman" w:cs="Times New Roman"/>
                <w:lang w:val="uk-UA"/>
              </w:rPr>
              <w:t xml:space="preserve">. Федеральний соціальний суд призупинив апеляційне провадження відповідно до абз. 1 ст. 100 Основного закону та передав на розгляд Федерального </w:t>
            </w:r>
            <w:r w:rsidR="008C1ECA">
              <w:rPr>
                <w:rFonts w:ascii="Times New Roman" w:hAnsi="Times New Roman" w:cs="Times New Roman"/>
                <w:lang w:val="uk-UA"/>
              </w:rPr>
              <w:t>Конституційного С</w:t>
            </w:r>
            <w:r w:rsidRPr="00146D8E">
              <w:rPr>
                <w:rFonts w:ascii="Times New Roman" w:hAnsi="Times New Roman" w:cs="Times New Roman"/>
                <w:lang w:val="uk-UA"/>
              </w:rPr>
              <w:t>уду те саме питання, що і в попередньому провадженні 1 BvL 3/09. Пояснення Федерального соціального суду щодо вирішальності даного правового питання та переконання у неконституційності відповідного положення збігаються з обґрунтуванням подання 1 BvL 3/09.</w:t>
            </w:r>
          </w:p>
        </w:tc>
        <w:tc>
          <w:tcPr>
            <w:tcW w:w="851" w:type="dxa"/>
          </w:tcPr>
          <w:p w14:paraId="38ECE02B" w14:textId="07AD4715" w:rsidR="005C2981" w:rsidRPr="00146D8E" w:rsidRDefault="005C298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106</w:t>
            </w:r>
          </w:p>
        </w:tc>
      </w:tr>
      <w:tr w:rsidR="00513981" w:rsidRPr="00146D8E" w14:paraId="0AE643E9" w14:textId="77777777" w:rsidTr="00394706">
        <w:tc>
          <w:tcPr>
            <w:tcW w:w="8537" w:type="dxa"/>
          </w:tcPr>
          <w:p w14:paraId="5D15B439" w14:textId="15C35294" w:rsidR="00513981" w:rsidRPr="00146D8E" w:rsidRDefault="00513981"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V.</w:t>
            </w:r>
          </w:p>
        </w:tc>
        <w:tc>
          <w:tcPr>
            <w:tcW w:w="851" w:type="dxa"/>
          </w:tcPr>
          <w:p w14:paraId="24AFE4B9" w14:textId="77777777" w:rsidR="00513981" w:rsidRPr="00146D8E" w:rsidRDefault="00513981" w:rsidP="007658BE">
            <w:pPr>
              <w:pStyle w:val="a3"/>
              <w:tabs>
                <w:tab w:val="left" w:pos="9637"/>
              </w:tabs>
              <w:spacing w:before="240"/>
              <w:jc w:val="right"/>
              <w:rPr>
                <w:rFonts w:ascii="Times New Roman" w:hAnsi="Times New Roman" w:cs="Times New Roman"/>
                <w:lang w:val="uk-UA"/>
              </w:rPr>
            </w:pPr>
          </w:p>
        </w:tc>
      </w:tr>
      <w:tr w:rsidR="005C2981" w:rsidRPr="00146D8E" w14:paraId="23C70A50" w14:textId="77777777" w:rsidTr="00394706">
        <w:tc>
          <w:tcPr>
            <w:tcW w:w="8537" w:type="dxa"/>
          </w:tcPr>
          <w:p w14:paraId="66CB76C1" w14:textId="10B2A16D" w:rsidR="005C2981" w:rsidRPr="00146D8E" w:rsidRDefault="005B7880" w:rsidP="008C1ECA">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Свою думку щодо першого і другого подання висловили Федеральне міністерство праці та соціальних справ від імені Федерального уряду, позивачі </w:t>
            </w:r>
            <w:r w:rsidR="008C1ECA">
              <w:rPr>
                <w:rFonts w:ascii="Times New Roman" w:hAnsi="Times New Roman" w:cs="Times New Roman"/>
                <w:lang w:val="uk-UA"/>
              </w:rPr>
              <w:t xml:space="preserve">у вихідному </w:t>
            </w:r>
            <w:r w:rsidRPr="00146D8E">
              <w:rPr>
                <w:rFonts w:ascii="Times New Roman" w:hAnsi="Times New Roman" w:cs="Times New Roman"/>
                <w:lang w:val="uk-UA"/>
              </w:rPr>
              <w:t>провадженні 1 BvL 1/09 та 1 BvL 3/09, Німецька федерація профспілок, Державна канцелярія Нижньої Саксонії, Міністерство праці, охорони здоров'я та соціаль</w:t>
            </w:r>
            <w:r w:rsidR="008C1ECA">
              <w:rPr>
                <w:rFonts w:ascii="Times New Roman" w:hAnsi="Times New Roman" w:cs="Times New Roman"/>
                <w:lang w:val="uk-UA"/>
              </w:rPr>
              <w:t>них питань землі Північний Рейн-</w:t>
            </w:r>
            <w:r w:rsidRPr="00146D8E">
              <w:rPr>
                <w:rFonts w:ascii="Times New Roman" w:hAnsi="Times New Roman" w:cs="Times New Roman"/>
                <w:lang w:val="uk-UA"/>
              </w:rPr>
              <w:t xml:space="preserve">Вестфалія, Федеральне об'єднання </w:t>
            </w:r>
            <w:r w:rsidR="00EA7D24" w:rsidRPr="00146D8E">
              <w:rPr>
                <w:rFonts w:ascii="Times New Roman" w:hAnsi="Times New Roman" w:cs="Times New Roman"/>
                <w:lang w:val="uk-UA"/>
              </w:rPr>
              <w:t>«</w:t>
            </w:r>
            <w:r w:rsidRPr="00146D8E">
              <w:rPr>
                <w:rFonts w:ascii="Times New Roman" w:hAnsi="Times New Roman" w:cs="Times New Roman"/>
                <w:lang w:val="uk-UA"/>
              </w:rPr>
              <w:t>Діаконі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Конференція соціальних судів Німеччини, Соціальне об'єднання VdK, Німецька асоціація </w:t>
            </w:r>
            <w:r w:rsidR="008C1ECA">
              <w:rPr>
                <w:rFonts w:ascii="Times New Roman" w:hAnsi="Times New Roman" w:cs="Times New Roman"/>
                <w:lang w:val="uk-UA"/>
              </w:rPr>
              <w:t>«</w:t>
            </w:r>
            <w:r w:rsidRPr="00146D8E">
              <w:rPr>
                <w:rFonts w:ascii="Times New Roman" w:hAnsi="Times New Roman" w:cs="Times New Roman"/>
                <w:lang w:val="uk-UA"/>
              </w:rPr>
              <w:t>Карітас</w:t>
            </w:r>
            <w:r w:rsidR="008C1ECA">
              <w:rPr>
                <w:rFonts w:ascii="Times New Roman" w:hAnsi="Times New Roman" w:cs="Times New Roman"/>
                <w:lang w:val="uk-UA"/>
              </w:rPr>
              <w:t>»</w:t>
            </w:r>
            <w:r w:rsidRPr="00146D8E">
              <w:rPr>
                <w:rFonts w:ascii="Times New Roman" w:hAnsi="Times New Roman" w:cs="Times New Roman"/>
                <w:lang w:val="uk-UA"/>
              </w:rPr>
              <w:t xml:space="preserve"> та Німецька спілка </w:t>
            </w:r>
            <w:r w:rsidR="008C1ECA">
              <w:rPr>
                <w:rFonts w:ascii="Times New Roman" w:hAnsi="Times New Roman" w:cs="Times New Roman"/>
                <w:lang w:val="uk-UA"/>
              </w:rPr>
              <w:t>громадського</w:t>
            </w:r>
            <w:r w:rsidRPr="00146D8E">
              <w:rPr>
                <w:rFonts w:ascii="Times New Roman" w:hAnsi="Times New Roman" w:cs="Times New Roman"/>
                <w:lang w:val="uk-UA"/>
              </w:rPr>
              <w:t xml:space="preserve"> та приватного добробуту</w:t>
            </w:r>
            <w:r w:rsidR="00433CDC" w:rsidRPr="00146D8E">
              <w:rPr>
                <w:rFonts w:ascii="Times New Roman" w:hAnsi="Times New Roman" w:cs="Times New Roman"/>
                <w:lang w:val="uk-UA"/>
              </w:rPr>
              <w:t>.</w:t>
            </w:r>
          </w:p>
        </w:tc>
        <w:tc>
          <w:tcPr>
            <w:tcW w:w="851" w:type="dxa"/>
          </w:tcPr>
          <w:p w14:paraId="2697ACA5" w14:textId="7E79EBB3" w:rsidR="005C2981" w:rsidRPr="00146D8E" w:rsidRDefault="005C298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107</w:t>
            </w:r>
          </w:p>
        </w:tc>
      </w:tr>
      <w:tr w:rsidR="005C2981" w:rsidRPr="00146D8E" w14:paraId="2C2F8A5F" w14:textId="77777777" w:rsidTr="00394706">
        <w:tc>
          <w:tcPr>
            <w:tcW w:w="8537" w:type="dxa"/>
          </w:tcPr>
          <w:p w14:paraId="6119073E" w14:textId="4AF86EF1" w:rsidR="005C2981" w:rsidRPr="00146D8E" w:rsidRDefault="00E80B05" w:rsidP="008C1ECA">
            <w:pPr>
              <w:pStyle w:val="a3"/>
              <w:numPr>
                <w:ilvl w:val="0"/>
                <w:numId w:val="20"/>
              </w:numPr>
              <w:spacing w:before="240"/>
              <w:ind w:left="0" w:firstLine="208"/>
              <w:jc w:val="both"/>
              <w:rPr>
                <w:rFonts w:ascii="Times New Roman" w:hAnsi="Times New Roman" w:cs="Times New Roman"/>
                <w:lang w:val="uk-UA"/>
              </w:rPr>
            </w:pPr>
            <w:r w:rsidRPr="00146D8E">
              <w:rPr>
                <w:rFonts w:ascii="Times New Roman" w:hAnsi="Times New Roman" w:cs="Times New Roman"/>
                <w:lang w:val="uk-UA"/>
              </w:rPr>
              <w:t xml:space="preserve">a) </w:t>
            </w:r>
            <w:r w:rsidR="005B7880" w:rsidRPr="00146D8E">
              <w:rPr>
                <w:rFonts w:ascii="Times New Roman" w:hAnsi="Times New Roman" w:cs="Times New Roman"/>
                <w:lang w:val="uk-UA"/>
              </w:rPr>
              <w:t xml:space="preserve">Федеральний уряд вважає подання неприйнятними. Федеральний соціальний суд не вказував на необхідність конституційного подання, оскільки передбачав іншу процесуальну можливість отримати більший розмір допомоги, а саме шляхом повернення провадження до апеляційного суду та подальшого </w:t>
            </w:r>
            <w:r w:rsidR="005B7880" w:rsidRPr="00146D8E">
              <w:rPr>
                <w:rFonts w:ascii="Times New Roman" w:hAnsi="Times New Roman" w:cs="Times New Roman"/>
                <w:lang w:val="uk-UA"/>
              </w:rPr>
              <w:lastRenderedPageBreak/>
              <w:t xml:space="preserve">з'ясування фактів. </w:t>
            </w:r>
            <w:r w:rsidR="008C1ECA">
              <w:rPr>
                <w:rFonts w:ascii="Times New Roman" w:hAnsi="Times New Roman" w:cs="Times New Roman"/>
                <w:lang w:val="uk-UA"/>
              </w:rPr>
              <w:t>Мотиви</w:t>
            </w:r>
            <w:r w:rsidR="005B7880" w:rsidRPr="00146D8E">
              <w:rPr>
                <w:rFonts w:ascii="Times New Roman" w:hAnsi="Times New Roman" w:cs="Times New Roman"/>
                <w:lang w:val="uk-UA"/>
              </w:rPr>
              <w:t xml:space="preserve"> процесуальної доцільності не виправдовують подання. В обох справах чітко не простежувалася відповідність вимогам до конституційного подання. Суди, які направили подання, не розглянули належним чином інші вимоги та пропозиції допомоги</w:t>
            </w:r>
            <w:r w:rsidRPr="00146D8E">
              <w:rPr>
                <w:rFonts w:ascii="Times New Roman" w:hAnsi="Times New Roman" w:cs="Times New Roman"/>
                <w:lang w:val="uk-UA"/>
              </w:rPr>
              <w:t>.</w:t>
            </w:r>
          </w:p>
        </w:tc>
        <w:tc>
          <w:tcPr>
            <w:tcW w:w="851" w:type="dxa"/>
          </w:tcPr>
          <w:p w14:paraId="1837B536" w14:textId="247A8368" w:rsidR="005C2981" w:rsidRPr="00146D8E" w:rsidRDefault="005C2981"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108</w:t>
            </w:r>
          </w:p>
        </w:tc>
      </w:tr>
      <w:tr w:rsidR="00BD01E5" w:rsidRPr="00146D8E" w14:paraId="6C9F526A" w14:textId="77777777" w:rsidTr="00394706">
        <w:tc>
          <w:tcPr>
            <w:tcW w:w="8537" w:type="dxa"/>
          </w:tcPr>
          <w:p w14:paraId="24596414" w14:textId="7AE68879" w:rsidR="00BD01E5" w:rsidRPr="00146D8E" w:rsidRDefault="005B7880" w:rsidP="005B7880">
            <w:pPr>
              <w:pStyle w:val="a3"/>
              <w:spacing w:before="240"/>
              <w:ind w:left="208"/>
              <w:jc w:val="both"/>
              <w:rPr>
                <w:rFonts w:ascii="Times New Roman" w:hAnsi="Times New Roman" w:cs="Times New Roman"/>
                <w:lang w:val="uk-UA"/>
              </w:rPr>
            </w:pPr>
            <w:r w:rsidRPr="00146D8E">
              <w:rPr>
                <w:rFonts w:ascii="Times New Roman" w:hAnsi="Times New Roman" w:cs="Times New Roman"/>
                <w:lang w:val="uk-UA"/>
              </w:rPr>
              <w:t xml:space="preserve">       </w:t>
            </w:r>
            <w:r w:rsidR="00E80B05" w:rsidRPr="00146D8E">
              <w:rPr>
                <w:rFonts w:ascii="Times New Roman" w:hAnsi="Times New Roman" w:cs="Times New Roman"/>
                <w:lang w:val="uk-UA"/>
              </w:rPr>
              <w:t xml:space="preserve">b) </w:t>
            </w:r>
            <w:r w:rsidRPr="00146D8E">
              <w:rPr>
                <w:rFonts w:ascii="Times New Roman" w:hAnsi="Times New Roman" w:cs="Times New Roman"/>
                <w:lang w:val="uk-UA"/>
              </w:rPr>
              <w:t>У будь-якому випадку подання є необґрунтованими</w:t>
            </w:r>
            <w:r w:rsidR="00E80B05" w:rsidRPr="00146D8E">
              <w:rPr>
                <w:rFonts w:ascii="Times New Roman" w:hAnsi="Times New Roman" w:cs="Times New Roman"/>
                <w:lang w:val="uk-UA"/>
              </w:rPr>
              <w:t>.</w:t>
            </w:r>
          </w:p>
        </w:tc>
        <w:tc>
          <w:tcPr>
            <w:tcW w:w="851" w:type="dxa"/>
          </w:tcPr>
          <w:p w14:paraId="14611CEC" w14:textId="7DFD26E8"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109</w:t>
            </w:r>
          </w:p>
        </w:tc>
      </w:tr>
      <w:tr w:rsidR="00BD01E5" w:rsidRPr="00146D8E" w14:paraId="46F5566B" w14:textId="77777777" w:rsidTr="00394706">
        <w:tc>
          <w:tcPr>
            <w:tcW w:w="8537" w:type="dxa"/>
          </w:tcPr>
          <w:p w14:paraId="14BE058C" w14:textId="40E4E5EB" w:rsidR="00BD01E5" w:rsidRPr="00146D8E" w:rsidRDefault="00E80B05" w:rsidP="008C1ECA">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aa)</w:t>
            </w:r>
            <w:r w:rsidRPr="00146D8E">
              <w:rPr>
                <w:rFonts w:ascii="Times New Roman" w:hAnsi="Times New Roman" w:cs="Times New Roman"/>
                <w:spacing w:val="-15"/>
                <w:lang w:val="uk-UA"/>
              </w:rPr>
              <w:t xml:space="preserve"> </w:t>
            </w:r>
            <w:r w:rsidR="005B7880" w:rsidRPr="00146D8E">
              <w:rPr>
                <w:rFonts w:ascii="Times New Roman" w:hAnsi="Times New Roman" w:cs="Times New Roman"/>
                <w:lang w:val="uk-UA"/>
              </w:rPr>
              <w:t xml:space="preserve">З абз. 1 ст. 1 Основного Закону у поєднанні з принципом соціальної держави випливає конституційно-правовий обов'язок гарантувати прожитковий мінімум, який повинен охоплювати не лише </w:t>
            </w:r>
            <w:r w:rsidR="00EA7D24" w:rsidRPr="00146D8E">
              <w:rPr>
                <w:rFonts w:ascii="Times New Roman" w:hAnsi="Times New Roman" w:cs="Times New Roman"/>
                <w:lang w:val="uk-UA"/>
              </w:rPr>
              <w:t>«</w:t>
            </w:r>
            <w:r w:rsidR="005B7880" w:rsidRPr="00146D8E">
              <w:rPr>
                <w:rFonts w:ascii="Times New Roman" w:hAnsi="Times New Roman" w:cs="Times New Roman"/>
                <w:lang w:val="uk-UA"/>
              </w:rPr>
              <w:t>фізичне виживання</w:t>
            </w:r>
            <w:r w:rsidR="00EA7D24" w:rsidRPr="00146D8E">
              <w:rPr>
                <w:rFonts w:ascii="Times New Roman" w:hAnsi="Times New Roman" w:cs="Times New Roman"/>
                <w:lang w:val="uk-UA"/>
              </w:rPr>
              <w:t>»</w:t>
            </w:r>
            <w:r w:rsidR="005B7880" w:rsidRPr="00146D8E">
              <w:rPr>
                <w:rFonts w:ascii="Times New Roman" w:hAnsi="Times New Roman" w:cs="Times New Roman"/>
                <w:lang w:val="uk-UA"/>
              </w:rPr>
              <w:t xml:space="preserve">, але й також забезпечувати участь у соціальному житті. При цьому розробка концепції допомоги належить до завдань законодавця, якому надається широка свобода </w:t>
            </w:r>
            <w:r w:rsidR="008C1ECA">
              <w:rPr>
                <w:rFonts w:ascii="Times New Roman" w:hAnsi="Times New Roman" w:cs="Times New Roman"/>
                <w:lang w:val="uk-UA"/>
              </w:rPr>
              <w:t>розсуду</w:t>
            </w:r>
            <w:r w:rsidR="005B7880" w:rsidRPr="00146D8E">
              <w:rPr>
                <w:rFonts w:ascii="Times New Roman" w:hAnsi="Times New Roman" w:cs="Times New Roman"/>
                <w:lang w:val="uk-UA"/>
              </w:rPr>
              <w:t xml:space="preserve">. Хоча Конституція вимагає </w:t>
            </w:r>
            <w:r w:rsidR="008C1ECA">
              <w:rPr>
                <w:rFonts w:ascii="Times New Roman" w:hAnsi="Times New Roman" w:cs="Times New Roman"/>
                <w:lang w:val="uk-UA"/>
              </w:rPr>
              <w:t>проведення реалістичної оцінки потреб, адекватної</w:t>
            </w:r>
            <w:r w:rsidR="005B7880" w:rsidRPr="00146D8E">
              <w:rPr>
                <w:rFonts w:ascii="Times New Roman" w:hAnsi="Times New Roman" w:cs="Times New Roman"/>
                <w:lang w:val="uk-UA"/>
              </w:rPr>
              <w:t xml:space="preserve"> концепції допомоги, проте на законодавця не покладається обов'язок мотивувати свої рішення. При встановленні прожиткового мінімуму законодавець керується абз. 1 ст. 3 Основного Закону, який </w:t>
            </w:r>
            <w:r w:rsidR="008C1ECA">
              <w:rPr>
                <w:rFonts w:ascii="Times New Roman" w:hAnsi="Times New Roman" w:cs="Times New Roman"/>
                <w:lang w:val="uk-UA"/>
              </w:rPr>
              <w:t>втілює</w:t>
            </w:r>
            <w:r w:rsidR="005B7880" w:rsidRPr="00146D8E">
              <w:rPr>
                <w:rFonts w:ascii="Times New Roman" w:hAnsi="Times New Roman" w:cs="Times New Roman"/>
                <w:lang w:val="uk-UA"/>
              </w:rPr>
              <w:t xml:space="preserve"> вимогу послідовності та системної справедливості. Зрештою, згідно з концепцією </w:t>
            </w:r>
            <w:r w:rsidR="00EA7D24" w:rsidRPr="00146D8E">
              <w:rPr>
                <w:rFonts w:ascii="Times New Roman" w:hAnsi="Times New Roman" w:cs="Times New Roman"/>
                <w:lang w:val="uk-UA"/>
              </w:rPr>
              <w:t>«</w:t>
            </w:r>
            <w:r w:rsidR="005B7880" w:rsidRPr="00146D8E">
              <w:rPr>
                <w:rFonts w:ascii="Times New Roman" w:hAnsi="Times New Roman" w:cs="Times New Roman"/>
                <w:lang w:val="uk-UA"/>
              </w:rPr>
              <w:t>здатної до навчання системи</w:t>
            </w:r>
            <w:r w:rsidR="00EA7D24" w:rsidRPr="00146D8E">
              <w:rPr>
                <w:rFonts w:ascii="Times New Roman" w:hAnsi="Times New Roman" w:cs="Times New Roman"/>
                <w:lang w:val="uk-UA"/>
              </w:rPr>
              <w:t>»</w:t>
            </w:r>
            <w:r w:rsidR="005B7880" w:rsidRPr="00146D8E">
              <w:rPr>
                <w:rFonts w:ascii="Times New Roman" w:hAnsi="Times New Roman" w:cs="Times New Roman"/>
                <w:lang w:val="uk-UA"/>
              </w:rPr>
              <w:t xml:space="preserve"> законодавець має обов'язок вести спостереження та вносити удосконалення</w:t>
            </w:r>
            <w:r w:rsidRPr="00146D8E">
              <w:rPr>
                <w:rFonts w:ascii="Times New Roman" w:hAnsi="Times New Roman" w:cs="Times New Roman"/>
                <w:lang w:val="uk-UA"/>
              </w:rPr>
              <w:t>.</w:t>
            </w:r>
          </w:p>
        </w:tc>
        <w:tc>
          <w:tcPr>
            <w:tcW w:w="851" w:type="dxa"/>
          </w:tcPr>
          <w:p w14:paraId="58E792BE" w14:textId="3408C27B"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110</w:t>
            </w:r>
          </w:p>
        </w:tc>
      </w:tr>
      <w:tr w:rsidR="00BD01E5" w:rsidRPr="00146D8E" w14:paraId="715470F2" w14:textId="77777777" w:rsidTr="00394706">
        <w:tc>
          <w:tcPr>
            <w:tcW w:w="8537" w:type="dxa"/>
          </w:tcPr>
          <w:p w14:paraId="77151C8B" w14:textId="2AC65C3A" w:rsidR="00BD01E5" w:rsidRPr="00146D8E" w:rsidRDefault="00E80B05" w:rsidP="008C1ECA">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bb)</w:t>
            </w:r>
            <w:r w:rsidRPr="00146D8E">
              <w:rPr>
                <w:rFonts w:ascii="Times New Roman" w:hAnsi="Times New Roman" w:cs="Times New Roman"/>
                <w:spacing w:val="-7"/>
                <w:lang w:val="uk-UA"/>
              </w:rPr>
              <w:t xml:space="preserve"> </w:t>
            </w:r>
            <w:r w:rsidR="005B7880" w:rsidRPr="00146D8E">
              <w:rPr>
                <w:rFonts w:ascii="Times New Roman" w:hAnsi="Times New Roman" w:cs="Times New Roman"/>
                <w:lang w:val="uk-UA"/>
              </w:rPr>
              <w:t>Цим вимогам відповідала як стандартна допомога відповідно до абз. 1-3 § 20 СК II, так і со</w:t>
            </w:r>
            <w:r w:rsidR="008C1ECA">
              <w:rPr>
                <w:rFonts w:ascii="Times New Roman" w:hAnsi="Times New Roman" w:cs="Times New Roman"/>
                <w:lang w:val="uk-UA"/>
              </w:rPr>
              <w:t>ціальна допомога відповідно до п. 1 реч</w:t>
            </w:r>
            <w:r w:rsidR="005B7880" w:rsidRPr="00146D8E">
              <w:rPr>
                <w:rFonts w:ascii="Times New Roman" w:hAnsi="Times New Roman" w:cs="Times New Roman"/>
                <w:lang w:val="uk-UA"/>
              </w:rPr>
              <w:t>. 3 абз. 1 § 28 СК II. Концепція допомоги в основі другої книги Соціального кодексу, згідно з абз. 1 ст. 1 Основного Закону, орієнтована на особисту відповідальність на засадах працездатності та має на меті допомогти тим, хто потребує, швидко забезпечити своє існування. Паушальні суми при наданні соціальної допомоги сприя</w:t>
            </w:r>
            <w:r w:rsidR="008C1ECA">
              <w:rPr>
                <w:rFonts w:ascii="Times New Roman" w:hAnsi="Times New Roman" w:cs="Times New Roman"/>
                <w:lang w:val="uk-UA"/>
              </w:rPr>
              <w:t>ють</w:t>
            </w:r>
            <w:r w:rsidR="005B7880" w:rsidRPr="00146D8E">
              <w:rPr>
                <w:rFonts w:ascii="Times New Roman" w:hAnsi="Times New Roman" w:cs="Times New Roman"/>
                <w:lang w:val="uk-UA"/>
              </w:rPr>
              <w:t xml:space="preserve"> особистій відповідальності. Статистична модель, яка використовується для розрахунку, є виправданим методом встановлення прожиткового мінімуму. З ко</w:t>
            </w:r>
            <w:r w:rsidR="008C1ECA">
              <w:rPr>
                <w:rFonts w:ascii="Times New Roman" w:hAnsi="Times New Roman" w:cs="Times New Roman"/>
                <w:lang w:val="uk-UA"/>
              </w:rPr>
              <w:t>нституційно-правової точки зору</w:t>
            </w:r>
            <w:r w:rsidR="005B7880" w:rsidRPr="00146D8E">
              <w:rPr>
                <w:rFonts w:ascii="Times New Roman" w:hAnsi="Times New Roman" w:cs="Times New Roman"/>
                <w:lang w:val="uk-UA"/>
              </w:rPr>
              <w:t xml:space="preserve"> коригування стандартної допомоги відповідно до динаміки цін не вимагається. Диференціювання стандартної допомоги, передбачене в абз. 2 і 3 § 20 СК II, є виправданим, оскільки засноване на типіз</w:t>
            </w:r>
            <w:r w:rsidR="008C1ECA">
              <w:rPr>
                <w:rFonts w:ascii="Times New Roman" w:hAnsi="Times New Roman" w:cs="Times New Roman"/>
                <w:lang w:val="uk-UA"/>
              </w:rPr>
              <w:t>уюч</w:t>
            </w:r>
            <w:r w:rsidR="005B7880" w:rsidRPr="00146D8E">
              <w:rPr>
                <w:rFonts w:ascii="Times New Roman" w:hAnsi="Times New Roman" w:cs="Times New Roman"/>
                <w:lang w:val="uk-UA"/>
              </w:rPr>
              <w:t>ому підході, який враховує економію коштів при спільному веденні господарства. При визначенні потреб, які входять до мінімального прожиткового</w:t>
            </w:r>
            <w:r w:rsidR="005412D8">
              <w:rPr>
                <w:rFonts w:ascii="Times New Roman" w:hAnsi="Times New Roman" w:cs="Times New Roman"/>
                <w:lang w:val="uk-UA"/>
              </w:rPr>
              <w:t xml:space="preserve"> мінімуму дитини відповідно до п. 1 реч</w:t>
            </w:r>
            <w:r w:rsidR="005B7880" w:rsidRPr="00146D8E">
              <w:rPr>
                <w:rFonts w:ascii="Times New Roman" w:hAnsi="Times New Roman" w:cs="Times New Roman"/>
                <w:lang w:val="uk-UA"/>
              </w:rPr>
              <w:t>. 3 абз. 1 § 28 СК ІІ, статистична модель враховує повсякденний досвід, згідно з яким спільне ведення господарства дозволяє зменшити індивідуальні витрати. Крім того, встановлення допомоги в обсязі 60% виявляється поміркованим компромісом між адміністративним спрощенням та уникненням колишніх сумнівних обмежень</w:t>
            </w:r>
            <w:r w:rsidRPr="00146D8E">
              <w:rPr>
                <w:rFonts w:ascii="Times New Roman" w:hAnsi="Times New Roman" w:cs="Times New Roman"/>
                <w:lang w:val="uk-UA"/>
              </w:rPr>
              <w:t>.</w:t>
            </w:r>
          </w:p>
        </w:tc>
        <w:tc>
          <w:tcPr>
            <w:tcW w:w="851" w:type="dxa"/>
          </w:tcPr>
          <w:p w14:paraId="7FF4E725" w14:textId="0324EF2E"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111</w:t>
            </w:r>
          </w:p>
        </w:tc>
      </w:tr>
      <w:tr w:rsidR="00BD01E5" w:rsidRPr="00146D8E" w14:paraId="7BA2CB11" w14:textId="77777777" w:rsidTr="00394706">
        <w:tc>
          <w:tcPr>
            <w:tcW w:w="8537" w:type="dxa"/>
          </w:tcPr>
          <w:p w14:paraId="420FD3E6" w14:textId="0F8EFE38" w:rsidR="00BD01E5" w:rsidRPr="00146D8E" w:rsidRDefault="005B7880" w:rsidP="005B7880">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Встановлення прожиткового мінімуму для дитини не виходить за  рамки абз. 1 ст. 3 Основного Закону, оскільки законодавець встановив обґрунтований розмір на основі наявних на той час даних, підтверджених правдоподібних припущень та оціночних суджень. Модель для визначення потреб дітей за результатами вибіркового обстеження доходів і витрат створено лише після прийняття другої книги Соціального кодексу. Розбіжності між положеннями другої книги Соціального кодексу та дванадцятої книги Соціального кодексу, зокрема відсутність застереже</w:t>
            </w:r>
            <w:r w:rsidR="005412D8">
              <w:rPr>
                <w:rFonts w:ascii="Times New Roman" w:hAnsi="Times New Roman" w:cs="Times New Roman"/>
                <w:lang w:val="uk-UA"/>
              </w:rPr>
              <w:t>ння в СК II, яке б відповідало реч</w:t>
            </w:r>
            <w:r w:rsidRPr="00146D8E">
              <w:rPr>
                <w:rFonts w:ascii="Times New Roman" w:hAnsi="Times New Roman" w:cs="Times New Roman"/>
                <w:lang w:val="uk-UA"/>
              </w:rPr>
              <w:t xml:space="preserve">. 2 абз. 1 § 28 СК XII, сумісні з абз. 1 ст. 3 </w:t>
            </w:r>
            <w:r w:rsidR="005412D8">
              <w:rPr>
                <w:rFonts w:ascii="Times New Roman" w:hAnsi="Times New Roman" w:cs="Times New Roman"/>
                <w:lang w:val="uk-UA"/>
              </w:rPr>
              <w:t>Основного Закону. Застереження реч</w:t>
            </w:r>
            <w:r w:rsidRPr="00146D8E">
              <w:rPr>
                <w:rFonts w:ascii="Times New Roman" w:hAnsi="Times New Roman" w:cs="Times New Roman"/>
                <w:lang w:val="uk-UA"/>
              </w:rPr>
              <w:t xml:space="preserve">. 2 абз. 1 § 28 СК XII </w:t>
            </w:r>
            <w:r w:rsidRPr="00146D8E">
              <w:rPr>
                <w:rFonts w:ascii="Times New Roman" w:hAnsi="Times New Roman" w:cs="Times New Roman"/>
                <w:lang w:val="uk-UA"/>
              </w:rPr>
              <w:lastRenderedPageBreak/>
              <w:t>знаходить практичне застосування лише у кількох виняткових випадках. Розбіжності виправдовуються концепцією допомоги другої книги Соціального кодексу, яка ґрунтується на особистій відповідальності та батьківській відповідальності, яку слід брати до уваги відповідно до абз. 2 ст. 6 Основного Закону, оскільки працездатні батьки дітей зобов'язані забезпечувати їхні потреби шляхом трудової діяльності.</w:t>
            </w:r>
          </w:p>
        </w:tc>
        <w:tc>
          <w:tcPr>
            <w:tcW w:w="851" w:type="dxa"/>
          </w:tcPr>
          <w:p w14:paraId="7440F924" w14:textId="26BB05B8"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112</w:t>
            </w:r>
          </w:p>
        </w:tc>
      </w:tr>
      <w:tr w:rsidR="00BD01E5" w:rsidRPr="00146D8E" w14:paraId="45E3D56C" w14:textId="77777777" w:rsidTr="00394706">
        <w:tc>
          <w:tcPr>
            <w:tcW w:w="8537" w:type="dxa"/>
          </w:tcPr>
          <w:p w14:paraId="21362539" w14:textId="2A352832" w:rsidR="00BD01E5" w:rsidRPr="00146D8E" w:rsidRDefault="005B7880" w:rsidP="005412D8">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Законодавець виконав свої конституційні </w:t>
            </w:r>
            <w:r w:rsidR="005412D8">
              <w:rPr>
                <w:rFonts w:ascii="Times New Roman" w:hAnsi="Times New Roman" w:cs="Times New Roman"/>
                <w:lang w:val="uk-UA"/>
              </w:rPr>
              <w:t>обов’язки</w:t>
            </w:r>
            <w:r w:rsidRPr="00146D8E">
              <w:rPr>
                <w:rFonts w:ascii="Times New Roman" w:hAnsi="Times New Roman" w:cs="Times New Roman"/>
                <w:lang w:val="uk-UA"/>
              </w:rPr>
              <w:t xml:space="preserve"> щодо моніторингу та вдосконалення шляхом коригування згідно з абз. 4 § 20 СК ІІ та введення нових норм §§ 24a і 74 СК II. Коригування відповідно до поточної величини пенсійного балу свідчить про розвиток добробуту суспільства. Якби ціни на забезпечення необхідних потреб зростали швидше, ніж пенсії, обов'язок законодавця щодо коригування стандартної допомоги випливав би безпосередньо з Конституції.</w:t>
            </w:r>
          </w:p>
        </w:tc>
        <w:tc>
          <w:tcPr>
            <w:tcW w:w="851" w:type="dxa"/>
          </w:tcPr>
          <w:p w14:paraId="353ED0FA" w14:textId="63B8A87C"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113</w:t>
            </w:r>
          </w:p>
        </w:tc>
      </w:tr>
      <w:tr w:rsidR="00BD01E5" w:rsidRPr="00146D8E" w14:paraId="733C012F" w14:textId="77777777" w:rsidTr="00394706">
        <w:tc>
          <w:tcPr>
            <w:tcW w:w="8537" w:type="dxa"/>
          </w:tcPr>
          <w:p w14:paraId="6B41B194" w14:textId="5D93F368" w:rsidR="00BD01E5" w:rsidRPr="00146D8E" w:rsidRDefault="00E80B05" w:rsidP="005412D8">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2. </w:t>
            </w:r>
            <w:r w:rsidR="005B7880" w:rsidRPr="00146D8E">
              <w:rPr>
                <w:rFonts w:ascii="Times New Roman" w:hAnsi="Times New Roman" w:cs="Times New Roman"/>
                <w:lang w:val="uk-UA"/>
              </w:rPr>
              <w:t>Федерація профспілок Німеччини та позивачі у вихідному провадженні 1 BvL 1/09 та 1 BvL 3/09 в</w:t>
            </w:r>
            <w:r w:rsidR="005412D8">
              <w:rPr>
                <w:rFonts w:ascii="Times New Roman" w:hAnsi="Times New Roman" w:cs="Times New Roman"/>
                <w:lang w:val="uk-UA"/>
              </w:rPr>
              <w:t>важають абз. 1-3 § 20 СК ІІ та п. 1 реч</w:t>
            </w:r>
            <w:r w:rsidR="005B7880" w:rsidRPr="00146D8E">
              <w:rPr>
                <w:rFonts w:ascii="Times New Roman" w:hAnsi="Times New Roman" w:cs="Times New Roman"/>
                <w:lang w:val="uk-UA"/>
              </w:rPr>
              <w:t>. 3 абз. 1 § 2</w:t>
            </w:r>
            <w:r w:rsidR="005412D8">
              <w:rPr>
                <w:rFonts w:ascii="Times New Roman" w:hAnsi="Times New Roman" w:cs="Times New Roman"/>
                <w:lang w:val="uk-UA"/>
              </w:rPr>
              <w:t>8 СК ІІ неконституційними. На їхню</w:t>
            </w:r>
            <w:r w:rsidR="005B7880" w:rsidRPr="00146D8E">
              <w:rPr>
                <w:rFonts w:ascii="Times New Roman" w:hAnsi="Times New Roman" w:cs="Times New Roman"/>
                <w:lang w:val="uk-UA"/>
              </w:rPr>
              <w:t xml:space="preserve"> думку, встановлення стандартної допомоги на рівні 345 євро не відповідає вимогам реальності. З референтної групи не було виключено </w:t>
            </w:r>
            <w:r w:rsidR="00EA7D24" w:rsidRPr="00146D8E">
              <w:rPr>
                <w:rFonts w:ascii="Times New Roman" w:hAnsi="Times New Roman" w:cs="Times New Roman"/>
                <w:lang w:val="uk-UA"/>
              </w:rPr>
              <w:t>«</w:t>
            </w:r>
            <w:r w:rsidR="005B7880" w:rsidRPr="00146D8E">
              <w:rPr>
                <w:rFonts w:ascii="Times New Roman" w:hAnsi="Times New Roman" w:cs="Times New Roman"/>
                <w:lang w:val="uk-UA"/>
              </w:rPr>
              <w:t>прихованих бідних</w:t>
            </w:r>
            <w:r w:rsidR="00EA7D24" w:rsidRPr="00146D8E">
              <w:rPr>
                <w:rFonts w:ascii="Times New Roman" w:hAnsi="Times New Roman" w:cs="Times New Roman"/>
                <w:lang w:val="uk-UA"/>
              </w:rPr>
              <w:t>»</w:t>
            </w:r>
            <w:r w:rsidR="005B7880" w:rsidRPr="00146D8E">
              <w:rPr>
                <w:rFonts w:ascii="Times New Roman" w:hAnsi="Times New Roman" w:cs="Times New Roman"/>
                <w:lang w:val="uk-UA"/>
              </w:rPr>
              <w:t xml:space="preserve">. Визначення споживання шляхом зменшення у процентному відношенні незрозуміле; регіональні відмінності потреб у категорії транспорту не враховані. Крім того, для охоплення нетипових потреб існує необхідність застережливого положення. Нижчий квінтиль одноосібних домогосподарств становить референтну групу, непридатну для визначення стандартної ставки для дітей та сімей на основі їх потреб. Потреби, специфічні для сім’ї та дитини, не враховані. Сумнівно, чи нові норми §§ 24a та 74 СК II ґрунтуються на належному способі розрахунку. Екстраполяція вибіркового обстеження доходів і </w:t>
            </w:r>
            <w:r w:rsidR="005412D8">
              <w:rPr>
                <w:rFonts w:ascii="Times New Roman" w:hAnsi="Times New Roman" w:cs="Times New Roman"/>
                <w:lang w:val="uk-UA"/>
              </w:rPr>
              <w:t>витрат</w:t>
            </w:r>
            <w:r w:rsidR="005B7880" w:rsidRPr="00146D8E">
              <w:rPr>
                <w:rFonts w:ascii="Times New Roman" w:hAnsi="Times New Roman" w:cs="Times New Roman"/>
                <w:lang w:val="uk-UA"/>
              </w:rPr>
              <w:t xml:space="preserve"> 1998 року відповідно до поточної величини пенсійного балу не враховує динаміку цін та інші зміни. Позивачі у вихідному провадженні 1 BvL 1/09 та 1 BvL 3/09 також висловлюють заперечення щодо вибіркового обстеження доходів </w:t>
            </w:r>
            <w:r w:rsidR="005412D8">
              <w:rPr>
                <w:rFonts w:ascii="Times New Roman" w:hAnsi="Times New Roman" w:cs="Times New Roman"/>
                <w:lang w:val="uk-UA"/>
              </w:rPr>
              <w:t>і</w:t>
            </w:r>
            <w:r w:rsidR="005B7880" w:rsidRPr="00146D8E">
              <w:rPr>
                <w:rFonts w:ascii="Times New Roman" w:hAnsi="Times New Roman" w:cs="Times New Roman"/>
                <w:lang w:val="uk-UA"/>
              </w:rPr>
              <w:t xml:space="preserve"> </w:t>
            </w:r>
            <w:r w:rsidR="005412D8">
              <w:rPr>
                <w:rFonts w:ascii="Times New Roman" w:hAnsi="Times New Roman" w:cs="Times New Roman"/>
                <w:lang w:val="uk-UA"/>
              </w:rPr>
              <w:t>витрат</w:t>
            </w:r>
            <w:r w:rsidR="005B7880" w:rsidRPr="00146D8E">
              <w:rPr>
                <w:rFonts w:ascii="Times New Roman" w:hAnsi="Times New Roman" w:cs="Times New Roman"/>
                <w:lang w:val="uk-UA"/>
              </w:rPr>
              <w:t>, щодо його застосування для розрахунку допомоги, а також щодо перебігу законодавчого процесу</w:t>
            </w:r>
            <w:r w:rsidRPr="00146D8E">
              <w:rPr>
                <w:rFonts w:ascii="Times New Roman" w:hAnsi="Times New Roman" w:cs="Times New Roman"/>
                <w:lang w:val="uk-UA"/>
              </w:rPr>
              <w:t>.</w:t>
            </w:r>
          </w:p>
        </w:tc>
        <w:tc>
          <w:tcPr>
            <w:tcW w:w="851" w:type="dxa"/>
          </w:tcPr>
          <w:p w14:paraId="52466FCE" w14:textId="6D598155"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114</w:t>
            </w:r>
          </w:p>
        </w:tc>
      </w:tr>
      <w:tr w:rsidR="00BD01E5" w:rsidRPr="00146D8E" w14:paraId="46BCA785" w14:textId="77777777" w:rsidTr="00394706">
        <w:tc>
          <w:tcPr>
            <w:tcW w:w="8537" w:type="dxa"/>
          </w:tcPr>
          <w:p w14:paraId="3D8608E8" w14:textId="40841020" w:rsidR="00BD01E5" w:rsidRPr="00146D8E" w:rsidRDefault="005B7880" w:rsidP="005412D8">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Державна канцелярія Нижньої Саксонії, Міністерство праці, охорони здоров'я та соціальних справ зем</w:t>
            </w:r>
            <w:r w:rsidR="005412D8">
              <w:rPr>
                <w:rFonts w:ascii="Times New Roman" w:hAnsi="Times New Roman" w:cs="Times New Roman"/>
                <w:lang w:val="uk-UA"/>
              </w:rPr>
              <w:t>лі</w:t>
            </w:r>
            <w:r w:rsidRPr="00146D8E">
              <w:rPr>
                <w:rFonts w:ascii="Times New Roman" w:hAnsi="Times New Roman" w:cs="Times New Roman"/>
                <w:lang w:val="uk-UA"/>
              </w:rPr>
              <w:t xml:space="preserve"> Північн</w:t>
            </w:r>
            <w:r w:rsidR="005412D8">
              <w:rPr>
                <w:rFonts w:ascii="Times New Roman" w:hAnsi="Times New Roman" w:cs="Times New Roman"/>
                <w:lang w:val="uk-UA"/>
              </w:rPr>
              <w:t>ий Рейн-Вестфалія</w:t>
            </w:r>
            <w:r w:rsidRPr="00146D8E">
              <w:rPr>
                <w:rFonts w:ascii="Times New Roman" w:hAnsi="Times New Roman" w:cs="Times New Roman"/>
                <w:lang w:val="uk-UA"/>
              </w:rPr>
              <w:t xml:space="preserve">, Федеральне об'єднання </w:t>
            </w:r>
            <w:r w:rsidR="00EA7D24" w:rsidRPr="00146D8E">
              <w:rPr>
                <w:rFonts w:ascii="Times New Roman" w:hAnsi="Times New Roman" w:cs="Times New Roman"/>
                <w:lang w:val="uk-UA"/>
              </w:rPr>
              <w:t>«</w:t>
            </w:r>
            <w:r w:rsidRPr="00146D8E">
              <w:rPr>
                <w:rFonts w:ascii="Times New Roman" w:hAnsi="Times New Roman" w:cs="Times New Roman"/>
                <w:lang w:val="uk-UA"/>
              </w:rPr>
              <w:t>Діаконі</w:t>
            </w:r>
            <w:r w:rsidR="00EA7D24" w:rsidRPr="00146D8E">
              <w:rPr>
                <w:rFonts w:ascii="Times New Roman" w:hAnsi="Times New Roman" w:cs="Times New Roman"/>
                <w:lang w:val="uk-UA"/>
              </w:rPr>
              <w:t>»</w:t>
            </w:r>
            <w:r w:rsidRPr="00146D8E">
              <w:rPr>
                <w:rFonts w:ascii="Times New Roman" w:hAnsi="Times New Roman" w:cs="Times New Roman"/>
                <w:lang w:val="uk-UA"/>
              </w:rPr>
              <w:t>, Конференція соціальних судів Німеччини та Соціальна спілка VdK погоджуються з думкою судів, які направили подання, щодо неконституційності соці</w:t>
            </w:r>
            <w:r w:rsidR="005412D8">
              <w:rPr>
                <w:rFonts w:ascii="Times New Roman" w:hAnsi="Times New Roman" w:cs="Times New Roman"/>
                <w:lang w:val="uk-UA"/>
              </w:rPr>
              <w:t>альної допомоги, належної згідно з п. 1 реч</w:t>
            </w:r>
            <w:r w:rsidRPr="00146D8E">
              <w:rPr>
                <w:rFonts w:ascii="Times New Roman" w:hAnsi="Times New Roman" w:cs="Times New Roman"/>
                <w:lang w:val="uk-UA"/>
              </w:rPr>
              <w:t>. 3 абз. 1 § 28 СК II. Розрахунок</w:t>
            </w:r>
            <w:r w:rsidR="005412D8">
              <w:rPr>
                <w:rFonts w:ascii="Times New Roman" w:hAnsi="Times New Roman" w:cs="Times New Roman"/>
                <w:lang w:val="uk-UA"/>
              </w:rPr>
              <w:t xml:space="preserve"> розміру допомоги для дітей відб</w:t>
            </w:r>
            <w:r w:rsidRPr="00146D8E">
              <w:rPr>
                <w:rFonts w:ascii="Times New Roman" w:hAnsi="Times New Roman" w:cs="Times New Roman"/>
                <w:lang w:val="uk-UA"/>
              </w:rPr>
              <w:t xml:space="preserve">увався </w:t>
            </w:r>
            <w:r w:rsidR="005412D8">
              <w:rPr>
                <w:rFonts w:ascii="Times New Roman" w:hAnsi="Times New Roman" w:cs="Times New Roman"/>
                <w:lang w:val="uk-UA"/>
              </w:rPr>
              <w:t xml:space="preserve">у </w:t>
            </w:r>
            <w:r w:rsidRPr="00146D8E">
              <w:rPr>
                <w:rFonts w:ascii="Times New Roman" w:hAnsi="Times New Roman" w:cs="Times New Roman"/>
                <w:lang w:val="uk-UA"/>
              </w:rPr>
              <w:t>незр</w:t>
            </w:r>
            <w:r w:rsidR="005412D8">
              <w:rPr>
                <w:rFonts w:ascii="Times New Roman" w:hAnsi="Times New Roman" w:cs="Times New Roman"/>
                <w:lang w:val="uk-UA"/>
              </w:rPr>
              <w:t>озумілий і неналежний</w:t>
            </w:r>
            <w:r w:rsidRPr="00146D8E">
              <w:rPr>
                <w:rFonts w:ascii="Times New Roman" w:hAnsi="Times New Roman" w:cs="Times New Roman"/>
                <w:lang w:val="uk-UA"/>
              </w:rPr>
              <w:t xml:space="preserve"> </w:t>
            </w:r>
            <w:r w:rsidR="005412D8">
              <w:rPr>
                <w:rFonts w:ascii="Times New Roman" w:hAnsi="Times New Roman" w:cs="Times New Roman"/>
                <w:lang w:val="uk-UA"/>
              </w:rPr>
              <w:t>спосіб</w:t>
            </w:r>
            <w:r w:rsidRPr="00146D8E">
              <w:rPr>
                <w:rFonts w:ascii="Times New Roman" w:hAnsi="Times New Roman" w:cs="Times New Roman"/>
                <w:lang w:val="uk-UA"/>
              </w:rPr>
              <w:t>. Розмір допомоги як похідної від стандартної допомоги для безсімейних осіб не враховує потреб дітей та підлітків, пов’язаних з розвитком</w:t>
            </w:r>
            <w:r w:rsidR="005412D8">
              <w:rPr>
                <w:rFonts w:ascii="Times New Roman" w:hAnsi="Times New Roman" w:cs="Times New Roman"/>
                <w:lang w:val="uk-UA"/>
              </w:rPr>
              <w:t>, тим більше, що категорія 10 (О</w:t>
            </w:r>
            <w:r w:rsidRPr="00146D8E">
              <w:rPr>
                <w:rFonts w:ascii="Times New Roman" w:hAnsi="Times New Roman" w:cs="Times New Roman"/>
                <w:lang w:val="uk-UA"/>
              </w:rPr>
              <w:t>світа) вибіркового обстеження доходів і витрат, а також потреби дітей у харчуванні у школах повного дня та закладах денного догляду не охоплені взагалі. Для охоплення особливих потреб слід ввести з</w:t>
            </w:r>
            <w:r w:rsidR="005412D8">
              <w:rPr>
                <w:rFonts w:ascii="Times New Roman" w:hAnsi="Times New Roman" w:cs="Times New Roman"/>
                <w:lang w:val="uk-UA"/>
              </w:rPr>
              <w:t>астереження, яке б відповідало реч</w:t>
            </w:r>
            <w:r w:rsidRPr="00146D8E">
              <w:rPr>
                <w:rFonts w:ascii="Times New Roman" w:hAnsi="Times New Roman" w:cs="Times New Roman"/>
                <w:lang w:val="uk-UA"/>
              </w:rPr>
              <w:t>. 2 абз. 1</w:t>
            </w:r>
            <w:r w:rsidR="005412D8">
              <w:rPr>
                <w:rFonts w:ascii="Times New Roman" w:hAnsi="Times New Roman" w:cs="Times New Roman"/>
                <w:lang w:val="uk-UA"/>
              </w:rPr>
              <w:t xml:space="preserve"> § 28</w:t>
            </w:r>
            <w:r w:rsidRPr="00146D8E">
              <w:rPr>
                <w:rFonts w:ascii="Times New Roman" w:hAnsi="Times New Roman" w:cs="Times New Roman"/>
                <w:lang w:val="uk-UA"/>
              </w:rPr>
              <w:t xml:space="preserve"> СК XII. Що стосується відсутності диференціації в групі дітей віком до 14 років, Конференція соціальних судів Німеччини зазначає, що законодавець завжди враховує зумовлені віком відмінності у потребах при встановлені інших видів допомоги, заснованих на потребах (право на утримання, допомога самотнім батькам та допомога для догляду за хворим згідно з восьмою </w:t>
            </w:r>
            <w:r w:rsidRPr="00146D8E">
              <w:rPr>
                <w:rFonts w:ascii="Times New Roman" w:hAnsi="Times New Roman" w:cs="Times New Roman"/>
                <w:lang w:val="uk-UA"/>
              </w:rPr>
              <w:lastRenderedPageBreak/>
              <w:t xml:space="preserve">книгою Соціального кодексу), та встановлює три вікові групи. Федеральне об'єднання </w:t>
            </w:r>
            <w:r w:rsidR="00EA7D24" w:rsidRPr="00146D8E">
              <w:rPr>
                <w:rFonts w:ascii="Times New Roman" w:hAnsi="Times New Roman" w:cs="Times New Roman"/>
                <w:lang w:val="uk-UA"/>
              </w:rPr>
              <w:t>«</w:t>
            </w:r>
            <w:r w:rsidRPr="00146D8E">
              <w:rPr>
                <w:rFonts w:ascii="Times New Roman" w:hAnsi="Times New Roman" w:cs="Times New Roman"/>
                <w:lang w:val="uk-UA"/>
              </w:rPr>
              <w:t>Діаконі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вказує на відсутність виокремлення із соціальної допомоги різних видів допомоги від федеральних земель та муніципалітетів на школу та дозвілля. Якби федеральний законодавець у контексті збігу законодавчої компетенції прагнув охопити лише частину потреб, а решту залишити федеральним землям та муніципалітетам, то в другій книзі Соціального кодексу було б необхідно передбачити чітке розмежування між різними типами потреб.</w:t>
            </w:r>
          </w:p>
        </w:tc>
        <w:tc>
          <w:tcPr>
            <w:tcW w:w="851" w:type="dxa"/>
          </w:tcPr>
          <w:p w14:paraId="5A10849F" w14:textId="049773A1"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115</w:t>
            </w:r>
          </w:p>
        </w:tc>
      </w:tr>
      <w:tr w:rsidR="00BD01E5" w:rsidRPr="00146D8E" w14:paraId="6C3B4060" w14:textId="77777777" w:rsidTr="00394706">
        <w:tc>
          <w:tcPr>
            <w:tcW w:w="8537" w:type="dxa"/>
          </w:tcPr>
          <w:p w14:paraId="7FF53C7C" w14:textId="1059FCCB" w:rsidR="00BD01E5" w:rsidRPr="00146D8E" w:rsidRDefault="006A5FC5" w:rsidP="005412D8">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4. </w:t>
            </w:r>
            <w:r w:rsidR="005B7880" w:rsidRPr="00146D8E">
              <w:rPr>
                <w:rFonts w:ascii="Times New Roman" w:hAnsi="Times New Roman" w:cs="Times New Roman"/>
                <w:lang w:val="uk-UA"/>
              </w:rPr>
              <w:t xml:space="preserve">Німецька асоціація </w:t>
            </w:r>
            <w:r w:rsidR="005412D8">
              <w:rPr>
                <w:rFonts w:ascii="Times New Roman" w:hAnsi="Times New Roman" w:cs="Times New Roman"/>
                <w:lang w:val="uk-UA"/>
              </w:rPr>
              <w:t>«</w:t>
            </w:r>
            <w:r w:rsidR="005B7880" w:rsidRPr="00146D8E">
              <w:rPr>
                <w:rFonts w:ascii="Times New Roman" w:hAnsi="Times New Roman" w:cs="Times New Roman"/>
                <w:lang w:val="uk-UA"/>
              </w:rPr>
              <w:t>Карітас</w:t>
            </w:r>
            <w:r w:rsidR="005412D8">
              <w:rPr>
                <w:rFonts w:ascii="Times New Roman" w:hAnsi="Times New Roman" w:cs="Times New Roman"/>
                <w:lang w:val="uk-UA"/>
              </w:rPr>
              <w:t>»</w:t>
            </w:r>
            <w:r w:rsidR="005B7880" w:rsidRPr="00146D8E">
              <w:rPr>
                <w:rFonts w:ascii="Times New Roman" w:hAnsi="Times New Roman" w:cs="Times New Roman"/>
                <w:lang w:val="uk-UA"/>
              </w:rPr>
              <w:t xml:space="preserve"> утримується від конституційно-правової оцінки, проте приєднується до критики методу розрахунку стандартної допомоги. Насамперед, вона піддає критиці той факт, що з референтної групи не були вилучені  приховані категорії бідних людей, а також вказує на недостатнє врахування підвищення цін внаслідок коригування стандартної ставки відповідно до зміни пенсійного балу. Стосовно категорії 07 (Транспорт) вибіркового обстеження доходів та витрат суб'єкт постанови припустився помилки, не врахувавши витрати на транспортні засоби, хоча друга книга Соціального кодексу допускає володіння відповідним автотранспортом, і багато домогосподарств користуються автотранспортом поряд із громадським транспортом, що призводить до зменшення їх витрат на місцевий громадськи</w:t>
            </w:r>
            <w:r w:rsidR="005412D8">
              <w:rPr>
                <w:rFonts w:ascii="Times New Roman" w:hAnsi="Times New Roman" w:cs="Times New Roman"/>
                <w:lang w:val="uk-UA"/>
              </w:rPr>
              <w:t>й транспорт. Власні розрахунки а</w:t>
            </w:r>
            <w:r w:rsidR="005B7880" w:rsidRPr="00146D8E">
              <w:rPr>
                <w:rFonts w:ascii="Times New Roman" w:hAnsi="Times New Roman" w:cs="Times New Roman"/>
                <w:lang w:val="uk-UA"/>
              </w:rPr>
              <w:t xml:space="preserve">соціації </w:t>
            </w:r>
            <w:r w:rsidR="005412D8">
              <w:rPr>
                <w:rFonts w:ascii="Times New Roman" w:hAnsi="Times New Roman" w:cs="Times New Roman"/>
                <w:lang w:val="uk-UA"/>
              </w:rPr>
              <w:t>«</w:t>
            </w:r>
            <w:r w:rsidR="005B7880" w:rsidRPr="00146D8E">
              <w:rPr>
                <w:rFonts w:ascii="Times New Roman" w:hAnsi="Times New Roman" w:cs="Times New Roman"/>
                <w:lang w:val="uk-UA"/>
              </w:rPr>
              <w:t>Карітас</w:t>
            </w:r>
            <w:r w:rsidR="005412D8">
              <w:rPr>
                <w:rFonts w:ascii="Times New Roman" w:hAnsi="Times New Roman" w:cs="Times New Roman"/>
                <w:lang w:val="uk-UA"/>
              </w:rPr>
              <w:t>»</w:t>
            </w:r>
            <w:r w:rsidR="005B7880" w:rsidRPr="00146D8E">
              <w:rPr>
                <w:rFonts w:ascii="Times New Roman" w:hAnsi="Times New Roman" w:cs="Times New Roman"/>
                <w:lang w:val="uk-UA"/>
              </w:rPr>
              <w:t xml:space="preserve"> не містять таких </w:t>
            </w:r>
            <w:r w:rsidR="005412D8">
              <w:rPr>
                <w:rFonts w:ascii="Times New Roman" w:hAnsi="Times New Roman" w:cs="Times New Roman"/>
                <w:lang w:val="uk-UA"/>
              </w:rPr>
              <w:t>прогалин</w:t>
            </w:r>
            <w:r w:rsidR="005B7880" w:rsidRPr="00146D8E">
              <w:rPr>
                <w:rFonts w:ascii="Times New Roman" w:hAnsi="Times New Roman" w:cs="Times New Roman"/>
                <w:lang w:val="uk-UA"/>
              </w:rPr>
              <w:t xml:space="preserve"> і дозволять припустити, що розмір соціальної допомоги на дітей занадто низький; наприклад, восени 2008 року для дітей віком від 6 до 13 років вона повинна була становити 265 євро замість 211 євро</w:t>
            </w:r>
            <w:r w:rsidRPr="00146D8E">
              <w:rPr>
                <w:rFonts w:ascii="Times New Roman" w:hAnsi="Times New Roman" w:cs="Times New Roman"/>
                <w:lang w:val="uk-UA"/>
              </w:rPr>
              <w:t>.</w:t>
            </w:r>
          </w:p>
        </w:tc>
        <w:tc>
          <w:tcPr>
            <w:tcW w:w="851" w:type="dxa"/>
          </w:tcPr>
          <w:p w14:paraId="7E1E51F6" w14:textId="41AC6EA3" w:rsidR="00BD01E5" w:rsidRPr="00146D8E" w:rsidRDefault="00BD01E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116</w:t>
            </w:r>
          </w:p>
        </w:tc>
      </w:tr>
      <w:tr w:rsidR="00E80B05" w:rsidRPr="00146D8E" w14:paraId="16CB3B24" w14:textId="77777777" w:rsidTr="00394706">
        <w:tc>
          <w:tcPr>
            <w:tcW w:w="8537" w:type="dxa"/>
          </w:tcPr>
          <w:p w14:paraId="1C36AEAF" w14:textId="01CB2E74" w:rsidR="00E80B05" w:rsidRPr="00146D8E" w:rsidRDefault="006A5FC5" w:rsidP="009B1C99">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5. Німецька спілка </w:t>
            </w:r>
            <w:r w:rsidR="009B1C99">
              <w:rPr>
                <w:rFonts w:ascii="Times New Roman" w:hAnsi="Times New Roman" w:cs="Times New Roman"/>
                <w:lang w:val="uk-UA"/>
              </w:rPr>
              <w:t>громадського</w:t>
            </w:r>
            <w:r w:rsidRPr="00146D8E">
              <w:rPr>
                <w:rFonts w:ascii="Times New Roman" w:hAnsi="Times New Roman" w:cs="Times New Roman"/>
                <w:lang w:val="uk-UA"/>
              </w:rPr>
              <w:t xml:space="preserve"> та приватного добробуту зазначає, що розрахунок соціальної допомоги для забезпечення життєвих </w:t>
            </w:r>
            <w:r w:rsidR="009B1C99">
              <w:rPr>
                <w:rFonts w:ascii="Times New Roman" w:hAnsi="Times New Roman" w:cs="Times New Roman"/>
                <w:lang w:val="uk-UA"/>
              </w:rPr>
              <w:t>потреб настільки тісно пов'язаний</w:t>
            </w:r>
            <w:r w:rsidRPr="00146D8E">
              <w:rPr>
                <w:rFonts w:ascii="Times New Roman" w:hAnsi="Times New Roman" w:cs="Times New Roman"/>
                <w:lang w:val="uk-UA"/>
              </w:rPr>
              <w:t xml:space="preserve"> з політичними поглядами та оцінками, що Конституція сама по собі навряд чи може дати кількісний орієнтир. Вона вважає, що вибіркове обстеження доходів і витрат є доцільною основою для розрахунку мінімальної допомоги в рамках державного соціального забезпечення. Статистична модель Постанови про стандартні ставки 2005 р</w:t>
            </w:r>
            <w:r w:rsidR="009B1C99">
              <w:rPr>
                <w:rFonts w:ascii="Times New Roman" w:hAnsi="Times New Roman" w:cs="Times New Roman"/>
                <w:lang w:val="uk-UA"/>
              </w:rPr>
              <w:t>.</w:t>
            </w:r>
            <w:r w:rsidRPr="00146D8E">
              <w:rPr>
                <w:rFonts w:ascii="Times New Roman" w:hAnsi="Times New Roman" w:cs="Times New Roman"/>
                <w:lang w:val="uk-UA"/>
              </w:rPr>
              <w:t xml:space="preserve"> ґрунтується на споживчій поведінці групи з найнижчими доходами без урахування одержувачів соціальної допомоги. Вилучення одержувачів соціальної допомоги із цієї групи дозволило б створити відповідну основу для розрахунку стандартної ставки. При подальшій розробці статистичної моделі слід уникати заниження потреб та застосовувати відповідний коефіцієнт коригування.</w:t>
            </w:r>
          </w:p>
        </w:tc>
        <w:tc>
          <w:tcPr>
            <w:tcW w:w="851" w:type="dxa"/>
          </w:tcPr>
          <w:p w14:paraId="78D82332" w14:textId="6C44D60C"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117</w:t>
            </w:r>
          </w:p>
        </w:tc>
      </w:tr>
      <w:tr w:rsidR="006A5FC5" w:rsidRPr="00146D8E" w14:paraId="73A68DA8" w14:textId="77777777" w:rsidTr="00394706">
        <w:tc>
          <w:tcPr>
            <w:tcW w:w="8537" w:type="dxa"/>
          </w:tcPr>
          <w:p w14:paraId="77CAA1D7" w14:textId="01809DD3" w:rsidR="006A5FC5" w:rsidRPr="00146D8E" w:rsidRDefault="006A5FC5"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VI.</w:t>
            </w:r>
          </w:p>
        </w:tc>
        <w:tc>
          <w:tcPr>
            <w:tcW w:w="851" w:type="dxa"/>
          </w:tcPr>
          <w:p w14:paraId="33AFA054" w14:textId="77777777" w:rsidR="006A5FC5" w:rsidRPr="00146D8E" w:rsidRDefault="006A5FC5" w:rsidP="007658BE">
            <w:pPr>
              <w:pStyle w:val="a3"/>
              <w:tabs>
                <w:tab w:val="left" w:pos="9637"/>
              </w:tabs>
              <w:spacing w:before="240"/>
              <w:jc w:val="right"/>
              <w:rPr>
                <w:rFonts w:ascii="Times New Roman" w:hAnsi="Times New Roman" w:cs="Times New Roman"/>
                <w:lang w:val="uk-UA"/>
              </w:rPr>
            </w:pPr>
          </w:p>
        </w:tc>
      </w:tr>
      <w:tr w:rsidR="00E80B05" w:rsidRPr="00146D8E" w14:paraId="7C7DC2F9" w14:textId="77777777" w:rsidTr="00394706">
        <w:tc>
          <w:tcPr>
            <w:tcW w:w="8537" w:type="dxa"/>
          </w:tcPr>
          <w:p w14:paraId="281B6A52" w14:textId="59115E5D" w:rsidR="00E80B05" w:rsidRPr="00146D8E" w:rsidRDefault="00B4297E" w:rsidP="009B1C99">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Під час усних слухань 20 жовтня 2009 р. Федеральний уряд поглибив </w:t>
            </w:r>
            <w:r w:rsidR="009B1C99">
              <w:rPr>
                <w:rFonts w:ascii="Times New Roman" w:hAnsi="Times New Roman" w:cs="Times New Roman"/>
                <w:lang w:val="uk-UA"/>
              </w:rPr>
              <w:t>свою аргументацію. Федеральний Конституційний С</w:t>
            </w:r>
            <w:r w:rsidRPr="00146D8E">
              <w:rPr>
                <w:rFonts w:ascii="Times New Roman" w:hAnsi="Times New Roman" w:cs="Times New Roman"/>
                <w:lang w:val="uk-UA"/>
              </w:rPr>
              <w:t xml:space="preserve">уд також заслухав позивачів у вихідному провадженні, Сенат Вільного ганзейського міста Бремен, Німецьку асоціацію </w:t>
            </w:r>
            <w:r w:rsidR="009B1C99">
              <w:rPr>
                <w:rFonts w:ascii="Times New Roman" w:hAnsi="Times New Roman" w:cs="Times New Roman"/>
                <w:lang w:val="uk-UA"/>
              </w:rPr>
              <w:t>«</w:t>
            </w:r>
            <w:r w:rsidRPr="00146D8E">
              <w:rPr>
                <w:rFonts w:ascii="Times New Roman" w:hAnsi="Times New Roman" w:cs="Times New Roman"/>
                <w:lang w:val="uk-UA"/>
              </w:rPr>
              <w:t>Карітас</w:t>
            </w:r>
            <w:r w:rsidR="009B1C99">
              <w:rPr>
                <w:rFonts w:ascii="Times New Roman" w:hAnsi="Times New Roman" w:cs="Times New Roman"/>
                <w:lang w:val="uk-UA"/>
              </w:rPr>
              <w:t>»</w:t>
            </w:r>
            <w:r w:rsidRPr="00146D8E">
              <w:rPr>
                <w:rFonts w:ascii="Times New Roman" w:hAnsi="Times New Roman" w:cs="Times New Roman"/>
                <w:lang w:val="uk-UA"/>
              </w:rPr>
              <w:t xml:space="preserve">, Федерацію профспілок Німеччини, Федеральне об'єднання </w:t>
            </w:r>
            <w:r w:rsidR="00EA7D24" w:rsidRPr="00146D8E">
              <w:rPr>
                <w:rFonts w:ascii="Times New Roman" w:hAnsi="Times New Roman" w:cs="Times New Roman"/>
                <w:lang w:val="uk-UA"/>
              </w:rPr>
              <w:t>«</w:t>
            </w:r>
            <w:r w:rsidRPr="00146D8E">
              <w:rPr>
                <w:rFonts w:ascii="Times New Roman" w:hAnsi="Times New Roman" w:cs="Times New Roman"/>
                <w:lang w:val="uk-UA"/>
              </w:rPr>
              <w:t>Діаконі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Конференцію соціальних судів Німеччини, Німецьку спілку </w:t>
            </w:r>
            <w:r w:rsidR="009B1C99">
              <w:rPr>
                <w:rFonts w:ascii="Times New Roman" w:hAnsi="Times New Roman" w:cs="Times New Roman"/>
                <w:lang w:val="uk-UA"/>
              </w:rPr>
              <w:t>громадського</w:t>
            </w:r>
            <w:r w:rsidRPr="00146D8E">
              <w:rPr>
                <w:rFonts w:ascii="Times New Roman" w:hAnsi="Times New Roman" w:cs="Times New Roman"/>
                <w:lang w:val="uk-UA"/>
              </w:rPr>
              <w:t xml:space="preserve"> та приватного добробуту та Федеральну службу статистики.</w:t>
            </w:r>
          </w:p>
        </w:tc>
        <w:tc>
          <w:tcPr>
            <w:tcW w:w="851" w:type="dxa"/>
          </w:tcPr>
          <w:p w14:paraId="3ECA9332" w14:textId="2A7D3950"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118</w:t>
            </w:r>
          </w:p>
        </w:tc>
      </w:tr>
      <w:tr w:rsidR="00E80B05" w:rsidRPr="00146D8E" w14:paraId="27585267" w14:textId="77777777" w:rsidTr="00394706">
        <w:tc>
          <w:tcPr>
            <w:tcW w:w="8537" w:type="dxa"/>
          </w:tcPr>
          <w:p w14:paraId="0C096F1B" w14:textId="1B34346A" w:rsidR="00E80B05" w:rsidRPr="00146D8E" w:rsidRDefault="00B4297E"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В.</w:t>
            </w:r>
          </w:p>
        </w:tc>
        <w:tc>
          <w:tcPr>
            <w:tcW w:w="851" w:type="dxa"/>
          </w:tcPr>
          <w:p w14:paraId="60F80EB0" w14:textId="3E9DE44D" w:rsidR="00E80B05" w:rsidRPr="00146D8E" w:rsidRDefault="00E80B05" w:rsidP="007658BE">
            <w:pPr>
              <w:pStyle w:val="a3"/>
              <w:tabs>
                <w:tab w:val="left" w:pos="9637"/>
              </w:tabs>
              <w:spacing w:before="240"/>
              <w:jc w:val="right"/>
              <w:rPr>
                <w:rFonts w:ascii="Times New Roman" w:hAnsi="Times New Roman" w:cs="Times New Roman"/>
                <w:lang w:val="uk-UA"/>
              </w:rPr>
            </w:pPr>
          </w:p>
        </w:tc>
      </w:tr>
      <w:tr w:rsidR="00B4297E" w:rsidRPr="00146D8E" w14:paraId="162DCC8A" w14:textId="77777777" w:rsidTr="00394706">
        <w:tc>
          <w:tcPr>
            <w:tcW w:w="8537" w:type="dxa"/>
          </w:tcPr>
          <w:p w14:paraId="4107B5C6" w14:textId="36900E2E" w:rsidR="00B4297E" w:rsidRPr="00146D8E" w:rsidRDefault="00B4297E" w:rsidP="005B7880">
            <w:pPr>
              <w:pStyle w:val="a3"/>
              <w:spacing w:before="240"/>
              <w:ind w:firstLine="208"/>
              <w:jc w:val="both"/>
              <w:rPr>
                <w:rFonts w:ascii="Times New Roman" w:hAnsi="Times New Roman" w:cs="Times New Roman"/>
                <w:b/>
                <w:bCs/>
                <w:lang w:val="uk-UA"/>
              </w:rPr>
            </w:pPr>
            <w:r w:rsidRPr="00146D8E">
              <w:rPr>
                <w:rFonts w:ascii="Times New Roman" w:hAnsi="Times New Roman" w:cs="Times New Roman"/>
                <w:lang w:val="uk-UA"/>
              </w:rPr>
              <w:lastRenderedPageBreak/>
              <w:t xml:space="preserve">Подання визнані </w:t>
            </w:r>
            <w:r w:rsidR="005B7880" w:rsidRPr="00146D8E">
              <w:rPr>
                <w:rFonts w:ascii="Times New Roman" w:hAnsi="Times New Roman" w:cs="Times New Roman"/>
                <w:lang w:val="uk-UA"/>
              </w:rPr>
              <w:t>при</w:t>
            </w:r>
            <w:r w:rsidRPr="00146D8E">
              <w:rPr>
                <w:rFonts w:ascii="Times New Roman" w:hAnsi="Times New Roman" w:cs="Times New Roman"/>
                <w:lang w:val="uk-UA"/>
              </w:rPr>
              <w:t>пустимими.</w:t>
            </w:r>
          </w:p>
        </w:tc>
        <w:tc>
          <w:tcPr>
            <w:tcW w:w="851" w:type="dxa"/>
          </w:tcPr>
          <w:p w14:paraId="5FD55514" w14:textId="4A4C4034" w:rsidR="00B4297E" w:rsidRPr="00146D8E" w:rsidRDefault="00B4297E"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119</w:t>
            </w:r>
          </w:p>
        </w:tc>
      </w:tr>
      <w:tr w:rsidR="00B4297E" w:rsidRPr="00146D8E" w14:paraId="28D78FD7" w14:textId="77777777" w:rsidTr="00394706">
        <w:tc>
          <w:tcPr>
            <w:tcW w:w="8537" w:type="dxa"/>
          </w:tcPr>
          <w:p w14:paraId="3705E798" w14:textId="2FFD760F" w:rsidR="00B4297E" w:rsidRPr="00146D8E" w:rsidRDefault="00B4297E"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І.</w:t>
            </w:r>
          </w:p>
        </w:tc>
        <w:tc>
          <w:tcPr>
            <w:tcW w:w="851" w:type="dxa"/>
          </w:tcPr>
          <w:p w14:paraId="78928A7B" w14:textId="77777777" w:rsidR="00B4297E" w:rsidRPr="00146D8E" w:rsidRDefault="00B4297E" w:rsidP="007658BE">
            <w:pPr>
              <w:pStyle w:val="a3"/>
              <w:tabs>
                <w:tab w:val="left" w:pos="9637"/>
              </w:tabs>
              <w:spacing w:before="240"/>
              <w:jc w:val="right"/>
              <w:rPr>
                <w:rFonts w:ascii="Times New Roman" w:hAnsi="Times New Roman" w:cs="Times New Roman"/>
                <w:lang w:val="uk-UA"/>
              </w:rPr>
            </w:pPr>
          </w:p>
        </w:tc>
      </w:tr>
      <w:tr w:rsidR="00E80B05" w:rsidRPr="00146D8E" w14:paraId="4CA989C8" w14:textId="77777777" w:rsidTr="00394706">
        <w:tc>
          <w:tcPr>
            <w:tcW w:w="8537" w:type="dxa"/>
          </w:tcPr>
          <w:p w14:paraId="5CEEC484" w14:textId="4A349901" w:rsidR="00E80B05" w:rsidRPr="00146D8E" w:rsidRDefault="004D4AA8" w:rsidP="009B1C99">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1. a) У вихідному провадженні соціального суду землі Гессен </w:t>
            </w:r>
            <w:r w:rsidR="009B1C99">
              <w:rPr>
                <w:rFonts w:ascii="Times New Roman" w:hAnsi="Times New Roman" w:cs="Times New Roman"/>
                <w:lang w:val="uk-UA"/>
              </w:rPr>
              <w:t>в дусі реч</w:t>
            </w:r>
            <w:r w:rsidR="009B1C99" w:rsidRPr="00146D8E">
              <w:rPr>
                <w:rFonts w:ascii="Times New Roman" w:hAnsi="Times New Roman" w:cs="Times New Roman"/>
                <w:lang w:val="uk-UA"/>
              </w:rPr>
              <w:t xml:space="preserve">. 1 абз. 1 ст. 100 Основного закону </w:t>
            </w:r>
            <w:r w:rsidRPr="00146D8E">
              <w:rPr>
                <w:rFonts w:ascii="Times New Roman" w:hAnsi="Times New Roman" w:cs="Times New Roman"/>
                <w:lang w:val="uk-UA"/>
              </w:rPr>
              <w:t>йдеться п</w:t>
            </w:r>
            <w:r w:rsidR="009B1C99">
              <w:rPr>
                <w:rFonts w:ascii="Times New Roman" w:hAnsi="Times New Roman" w:cs="Times New Roman"/>
                <w:lang w:val="uk-UA"/>
              </w:rPr>
              <w:t>ро чинність п. 1 абз. 2 і реч</w:t>
            </w:r>
            <w:r w:rsidRPr="00146D8E">
              <w:rPr>
                <w:rFonts w:ascii="Times New Roman" w:hAnsi="Times New Roman" w:cs="Times New Roman"/>
                <w:lang w:val="uk-UA"/>
              </w:rPr>
              <w:t xml:space="preserve">. </w:t>
            </w:r>
            <w:r w:rsidR="009B1C99">
              <w:rPr>
                <w:rFonts w:ascii="Times New Roman" w:hAnsi="Times New Roman" w:cs="Times New Roman"/>
                <w:lang w:val="uk-UA"/>
              </w:rPr>
              <w:t>1 абз. 3 § 20, а також альт. 1 № 1 реч</w:t>
            </w:r>
            <w:r w:rsidRPr="00146D8E">
              <w:rPr>
                <w:rFonts w:ascii="Times New Roman" w:hAnsi="Times New Roman" w:cs="Times New Roman"/>
                <w:lang w:val="uk-UA"/>
              </w:rPr>
              <w:t>. 3 абз. 1 § 28 СК ІІ у старій редакції, щоразу у поєднанні з абз. 1 § 2</w:t>
            </w:r>
            <w:r w:rsidR="009B1C99">
              <w:rPr>
                <w:rFonts w:ascii="Times New Roman" w:hAnsi="Times New Roman" w:cs="Times New Roman"/>
                <w:lang w:val="uk-UA"/>
              </w:rPr>
              <w:t>0 СК ІІ у старій редакції</w:t>
            </w:r>
            <w:r w:rsidRPr="00146D8E">
              <w:rPr>
                <w:rFonts w:ascii="Times New Roman" w:hAnsi="Times New Roman" w:cs="Times New Roman"/>
                <w:lang w:val="uk-UA"/>
              </w:rPr>
              <w:t>, оскільки рішення суду</w:t>
            </w:r>
            <w:r w:rsidR="009B1C99">
              <w:rPr>
                <w:rFonts w:ascii="Times New Roman" w:hAnsi="Times New Roman" w:cs="Times New Roman"/>
                <w:lang w:val="uk-UA"/>
              </w:rPr>
              <w:t>, який звертається з поданням,</w:t>
            </w:r>
            <w:r w:rsidRPr="00146D8E">
              <w:rPr>
                <w:rFonts w:ascii="Times New Roman" w:hAnsi="Times New Roman" w:cs="Times New Roman"/>
                <w:lang w:val="uk-UA"/>
              </w:rPr>
              <w:t xml:space="preserve"> залежить від цих положень та їх конституційності.</w:t>
            </w:r>
          </w:p>
        </w:tc>
        <w:tc>
          <w:tcPr>
            <w:tcW w:w="851" w:type="dxa"/>
          </w:tcPr>
          <w:p w14:paraId="4EF5F44A" w14:textId="30A2ED9C"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120</w:t>
            </w:r>
          </w:p>
        </w:tc>
      </w:tr>
      <w:tr w:rsidR="00E80B05" w:rsidRPr="00146D8E" w14:paraId="70835670" w14:textId="77777777" w:rsidTr="00394706">
        <w:tc>
          <w:tcPr>
            <w:tcW w:w="8537" w:type="dxa"/>
          </w:tcPr>
          <w:p w14:paraId="6F8047C2" w14:textId="5DFCDD25" w:rsidR="00E80B05" w:rsidRPr="00146D8E" w:rsidRDefault="004D4AA8" w:rsidP="009B1C99">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aa)</w:t>
            </w:r>
            <w:r w:rsidRPr="00146D8E">
              <w:rPr>
                <w:rFonts w:ascii="Times New Roman" w:hAnsi="Times New Roman" w:cs="Times New Roman"/>
                <w:spacing w:val="-13"/>
                <w:lang w:val="uk-UA"/>
              </w:rPr>
              <w:t xml:space="preserve"> </w:t>
            </w:r>
            <w:r w:rsidR="009B1C99">
              <w:rPr>
                <w:rFonts w:ascii="Times New Roman" w:hAnsi="Times New Roman" w:cs="Times New Roman"/>
                <w:lang w:val="uk-UA"/>
              </w:rPr>
              <w:t>Реч</w:t>
            </w:r>
            <w:r w:rsidRPr="00146D8E">
              <w:rPr>
                <w:rFonts w:ascii="Times New Roman" w:hAnsi="Times New Roman" w:cs="Times New Roman"/>
                <w:lang w:val="uk-UA"/>
              </w:rPr>
              <w:t xml:space="preserve">. 1 абз. 3 § 20 і </w:t>
            </w:r>
            <w:r w:rsidR="009B1C99">
              <w:rPr>
                <w:rFonts w:ascii="Times New Roman" w:hAnsi="Times New Roman" w:cs="Times New Roman"/>
                <w:lang w:val="uk-UA"/>
              </w:rPr>
              <w:t>альт. 1 № 1 реч</w:t>
            </w:r>
            <w:r w:rsidR="009B1C99" w:rsidRPr="00146D8E">
              <w:rPr>
                <w:rFonts w:ascii="Times New Roman" w:hAnsi="Times New Roman" w:cs="Times New Roman"/>
                <w:lang w:val="uk-UA"/>
              </w:rPr>
              <w:t>. 3 абз. 1 § 28 СК ІІ у старій редакції</w:t>
            </w:r>
            <w:r w:rsidRPr="00146D8E">
              <w:rPr>
                <w:rFonts w:ascii="Times New Roman" w:hAnsi="Times New Roman" w:cs="Times New Roman"/>
                <w:lang w:val="uk-UA"/>
              </w:rPr>
              <w:t xml:space="preserve"> визначають розмір стандартної допомоги у період, істотний для судового розгляду. Позов позивачів у вихідному провадженні про надання більшого розміру стандартної допомоги не підлягає задоволенню, якщо </w:t>
            </w:r>
            <w:r w:rsidR="009B1C99">
              <w:rPr>
                <w:rFonts w:ascii="Times New Roman" w:hAnsi="Times New Roman" w:cs="Times New Roman"/>
                <w:lang w:val="uk-UA"/>
              </w:rPr>
              <w:t>вказані</w:t>
            </w:r>
            <w:r w:rsidRPr="00146D8E">
              <w:rPr>
                <w:rFonts w:ascii="Times New Roman" w:hAnsi="Times New Roman" w:cs="Times New Roman"/>
                <w:lang w:val="uk-UA"/>
              </w:rPr>
              <w:t xml:space="preserve"> положення сумісні з Основним законом. Їх істотності для рішення не суперечить той факт, що у разі </w:t>
            </w:r>
            <w:r w:rsidR="009B1C99">
              <w:rPr>
                <w:rFonts w:ascii="Times New Roman" w:hAnsi="Times New Roman" w:cs="Times New Roman"/>
                <w:lang w:val="uk-UA"/>
              </w:rPr>
              <w:t>рішення</w:t>
            </w:r>
            <w:r w:rsidRPr="00146D8E">
              <w:rPr>
                <w:rFonts w:ascii="Times New Roman" w:hAnsi="Times New Roman" w:cs="Times New Roman"/>
                <w:lang w:val="uk-UA"/>
              </w:rPr>
              <w:t xml:space="preserve"> про несумісність Федеральний </w:t>
            </w:r>
            <w:r w:rsidR="009B1C99">
              <w:rPr>
                <w:rFonts w:ascii="Times New Roman" w:hAnsi="Times New Roman" w:cs="Times New Roman"/>
                <w:lang w:val="uk-UA"/>
              </w:rPr>
              <w:t>Конституційний С</w:t>
            </w:r>
            <w:r w:rsidRPr="00146D8E">
              <w:rPr>
                <w:rFonts w:ascii="Times New Roman" w:hAnsi="Times New Roman" w:cs="Times New Roman"/>
                <w:lang w:val="uk-UA"/>
              </w:rPr>
              <w:t xml:space="preserve">уд може </w:t>
            </w:r>
            <w:r w:rsidR="009B1C99">
              <w:rPr>
                <w:rFonts w:ascii="Times New Roman" w:hAnsi="Times New Roman" w:cs="Times New Roman"/>
                <w:lang w:val="uk-UA"/>
              </w:rPr>
              <w:t>видати розпорядження</w:t>
            </w:r>
            <w:r w:rsidRPr="00146D8E">
              <w:rPr>
                <w:rFonts w:ascii="Times New Roman" w:hAnsi="Times New Roman" w:cs="Times New Roman"/>
                <w:lang w:val="uk-UA"/>
              </w:rPr>
              <w:t xml:space="preserve"> про подальше застосування попереднього закону (див. BVerfGE 117, 1 &lt;28&gt; з подальшими посиланнями).</w:t>
            </w:r>
          </w:p>
        </w:tc>
        <w:tc>
          <w:tcPr>
            <w:tcW w:w="851" w:type="dxa"/>
          </w:tcPr>
          <w:p w14:paraId="274DD8CF" w14:textId="5F57D44E"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121</w:t>
            </w:r>
          </w:p>
        </w:tc>
      </w:tr>
      <w:tr w:rsidR="00E80B05" w:rsidRPr="00146D8E" w14:paraId="4444EC39" w14:textId="77777777" w:rsidTr="00394706">
        <w:tc>
          <w:tcPr>
            <w:tcW w:w="8537" w:type="dxa"/>
          </w:tcPr>
          <w:p w14:paraId="7637868B" w14:textId="5B0FC6D8" w:rsidR="00F45083" w:rsidRPr="00146D8E" w:rsidRDefault="009B1C99" w:rsidP="007658BE">
            <w:pPr>
              <w:pStyle w:val="a3"/>
              <w:spacing w:before="240"/>
              <w:ind w:firstLine="208"/>
              <w:jc w:val="both"/>
              <w:rPr>
                <w:rFonts w:ascii="Times New Roman" w:hAnsi="Times New Roman" w:cs="Times New Roman"/>
                <w:lang w:val="uk-UA"/>
              </w:rPr>
            </w:pPr>
            <w:r>
              <w:rPr>
                <w:rFonts w:ascii="Times New Roman" w:hAnsi="Times New Roman" w:cs="Times New Roman"/>
                <w:lang w:val="uk-UA"/>
              </w:rPr>
              <w:t>bb) Конституційність п</w:t>
            </w:r>
            <w:r w:rsidR="00F45083" w:rsidRPr="00146D8E">
              <w:rPr>
                <w:rFonts w:ascii="Times New Roman" w:hAnsi="Times New Roman" w:cs="Times New Roman"/>
                <w:lang w:val="uk-UA"/>
              </w:rPr>
              <w:t>. 1 абз. 2 § 20 СК II у старій редакції також має істотний характер для рішення, оскільки стандартна допомога в розмірі 345 євро в старих землях виступає основою стандартної допомоги, яка надавалася позивачам у вихідному провадженні. Якщо сума в 345 євро не відповідає конституційно-правовим вимогам, то допомога, встановлена законом для позивачів у вихідному провадженні, також несумісна з Основним законом, оскільки вона становить певний відсоток від цієї стандартної допомоги.</w:t>
            </w:r>
          </w:p>
        </w:tc>
        <w:tc>
          <w:tcPr>
            <w:tcW w:w="851" w:type="dxa"/>
          </w:tcPr>
          <w:p w14:paraId="4B317AE8" w14:textId="392AD9AA"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122</w:t>
            </w:r>
          </w:p>
        </w:tc>
      </w:tr>
      <w:tr w:rsidR="00E80B05" w:rsidRPr="00146D8E" w14:paraId="50E8426F" w14:textId="77777777" w:rsidTr="00394706">
        <w:tc>
          <w:tcPr>
            <w:tcW w:w="8537" w:type="dxa"/>
          </w:tcPr>
          <w:p w14:paraId="4D8BA33E" w14:textId="79A6835D" w:rsidR="00E80B05" w:rsidRPr="00146D8E" w:rsidRDefault="00C767B6" w:rsidP="009B1C99">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cc) Норми про розмір стандартної допомоги також містяться у абз. 1 § 20 СК II у старій редакції, що визначає потреби, які повинна </w:t>
            </w:r>
            <w:r w:rsidR="009B1C99">
              <w:rPr>
                <w:rFonts w:ascii="Times New Roman" w:hAnsi="Times New Roman" w:cs="Times New Roman"/>
                <w:lang w:val="uk-UA"/>
              </w:rPr>
              <w:t>охоплювати</w:t>
            </w:r>
            <w:r w:rsidRPr="00146D8E">
              <w:rPr>
                <w:rFonts w:ascii="Times New Roman" w:hAnsi="Times New Roman" w:cs="Times New Roman"/>
                <w:lang w:val="uk-UA"/>
              </w:rPr>
              <w:t xml:space="preserve"> допомога. Розмір стандартної допомоги також залежить від визначення потреб. Це також є підставою для перевірки того, чи достатньо для покрит</w:t>
            </w:r>
            <w:r w:rsidR="009B1C99">
              <w:rPr>
                <w:rFonts w:ascii="Times New Roman" w:hAnsi="Times New Roman" w:cs="Times New Roman"/>
                <w:lang w:val="uk-UA"/>
              </w:rPr>
              <w:t>тя потреб сум, передбачених у п</w:t>
            </w:r>
            <w:r w:rsidRPr="00146D8E">
              <w:rPr>
                <w:rFonts w:ascii="Times New Roman" w:hAnsi="Times New Roman" w:cs="Times New Roman"/>
                <w:lang w:val="uk-UA"/>
              </w:rPr>
              <w:t xml:space="preserve">. 1 абз. 2 і </w:t>
            </w:r>
            <w:r w:rsidR="009B1C99">
              <w:rPr>
                <w:rFonts w:ascii="Times New Roman" w:hAnsi="Times New Roman" w:cs="Times New Roman"/>
                <w:lang w:val="uk-UA"/>
              </w:rPr>
              <w:t>реч</w:t>
            </w:r>
            <w:r w:rsidRPr="00146D8E">
              <w:rPr>
                <w:rFonts w:ascii="Times New Roman" w:hAnsi="Times New Roman" w:cs="Times New Roman"/>
                <w:lang w:val="uk-UA"/>
              </w:rPr>
              <w:t xml:space="preserve">. 1 абз. 3 § 20 СК ІІ у старій редакції та </w:t>
            </w:r>
            <w:r w:rsidR="009B1C99">
              <w:rPr>
                <w:rFonts w:ascii="Times New Roman" w:hAnsi="Times New Roman" w:cs="Times New Roman"/>
                <w:lang w:val="uk-UA"/>
              </w:rPr>
              <w:t>альт. 1 № 1 реч</w:t>
            </w:r>
            <w:r w:rsidR="009B1C99" w:rsidRPr="00146D8E">
              <w:rPr>
                <w:rFonts w:ascii="Times New Roman" w:hAnsi="Times New Roman" w:cs="Times New Roman"/>
                <w:lang w:val="uk-UA"/>
              </w:rPr>
              <w:t>. 3 абз. 1 § 28 СК ІІ</w:t>
            </w:r>
            <w:r w:rsidRPr="00146D8E">
              <w:rPr>
                <w:rFonts w:ascii="Times New Roman" w:hAnsi="Times New Roman" w:cs="Times New Roman"/>
                <w:lang w:val="uk-UA"/>
              </w:rPr>
              <w:t xml:space="preserve"> у старій редакції.</w:t>
            </w:r>
          </w:p>
        </w:tc>
        <w:tc>
          <w:tcPr>
            <w:tcW w:w="851" w:type="dxa"/>
          </w:tcPr>
          <w:p w14:paraId="010250F4" w14:textId="20862CB3"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123</w:t>
            </w:r>
          </w:p>
        </w:tc>
      </w:tr>
      <w:tr w:rsidR="00E80B05" w:rsidRPr="00146D8E" w14:paraId="621E8086" w14:textId="77777777" w:rsidTr="00394706">
        <w:tc>
          <w:tcPr>
            <w:tcW w:w="8537" w:type="dxa"/>
          </w:tcPr>
          <w:p w14:paraId="7809D295" w14:textId="2C8A45D1" w:rsidR="00E80B05" w:rsidRPr="00146D8E" w:rsidRDefault="00AD2618"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 aa) З іншого боку, вихідне провадження не стосується стандартної допомоги у розмірі 331 євро, яка на той час була чинн</w:t>
            </w:r>
            <w:r w:rsidR="0099689C">
              <w:rPr>
                <w:rFonts w:ascii="Times New Roman" w:hAnsi="Times New Roman" w:cs="Times New Roman"/>
                <w:lang w:val="uk-UA"/>
              </w:rPr>
              <w:t>ою у нових федеральних землях (п</w:t>
            </w:r>
            <w:r w:rsidRPr="00146D8E">
              <w:rPr>
                <w:rFonts w:ascii="Times New Roman" w:hAnsi="Times New Roman" w:cs="Times New Roman"/>
                <w:lang w:val="uk-UA"/>
              </w:rPr>
              <w:t>. 2 абз. 2 § 20 СК II у старій редакції) а також суми, встановленої для дітей віком від 15 років (альт. 2 № 1 реч. 3 абз. 1 § 28 СК II у старій редакції) та інших працездатних членів домогосподарства в розмірі 80% від стандартної допомоги (реч. 2 абз. 3 § 20 СК ІІ у старій редакції). З подання соціального суду землі Гессен випливає, що ці положення не повинні виступати предметом конституційного провадження. Воно стосується виключно п. 1 абз. 2 і реч. 1 абз. 3 § 20 СК ІІ у старій редакції та альт. 1 № 1 реч. 3 абз. 1 § 28 СК ІІ у старій редакції, щоразу у поєднанні з абз. 1 § 20 СК II у старій редакції.</w:t>
            </w:r>
          </w:p>
        </w:tc>
        <w:tc>
          <w:tcPr>
            <w:tcW w:w="851" w:type="dxa"/>
          </w:tcPr>
          <w:p w14:paraId="2BE09770" w14:textId="6108AF59"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124</w:t>
            </w:r>
          </w:p>
        </w:tc>
      </w:tr>
      <w:tr w:rsidR="00E80B05" w:rsidRPr="00146D8E" w14:paraId="289491BE" w14:textId="77777777" w:rsidTr="00394706">
        <w:tc>
          <w:tcPr>
            <w:tcW w:w="8537" w:type="dxa"/>
          </w:tcPr>
          <w:p w14:paraId="0D2C009C" w14:textId="3B906571" w:rsidR="00E80B05" w:rsidRPr="00146D8E" w:rsidRDefault="00EF1F66" w:rsidP="0099689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bb)</w:t>
            </w:r>
            <w:r w:rsidRPr="00146D8E">
              <w:rPr>
                <w:rFonts w:ascii="Times New Roman" w:hAnsi="Times New Roman" w:cs="Times New Roman"/>
                <w:spacing w:val="-14"/>
                <w:lang w:val="uk-UA"/>
              </w:rPr>
              <w:t xml:space="preserve"> </w:t>
            </w:r>
            <w:r w:rsidRPr="00146D8E">
              <w:rPr>
                <w:rFonts w:ascii="Times New Roman" w:hAnsi="Times New Roman" w:cs="Times New Roman"/>
                <w:lang w:val="uk-UA"/>
              </w:rPr>
              <w:t xml:space="preserve">Перевірка на предмет відповідності Конституції має обмежуватись лише розміром стандартної допомоги, способом її розрахунку та структурою фіксованої суми. На противагу цьому, не підлягає перевірці факт, чи порушено </w:t>
            </w:r>
            <w:r w:rsidRPr="00146D8E">
              <w:rPr>
                <w:rFonts w:ascii="Times New Roman" w:hAnsi="Times New Roman" w:cs="Times New Roman"/>
                <w:lang w:val="uk-UA"/>
              </w:rPr>
              <w:lastRenderedPageBreak/>
              <w:t>абз. 1 ст. 3 Основного закону внаслідок того, що одержувачі соціальної допомоги згідно з альт. 2 реч. 2 абз. 1 § 28 СК ХІІ мають переваги порівняно з одержувачами допомоги згідно з другою книгою Соціального кодексу. У провадженні відповідно до абз. 1 ст. 100 Основного закону мож</w:t>
            </w:r>
            <w:r w:rsidR="0099689C">
              <w:rPr>
                <w:rFonts w:ascii="Times New Roman" w:hAnsi="Times New Roman" w:cs="Times New Roman"/>
                <w:lang w:val="uk-UA"/>
              </w:rPr>
              <w:t>ливо</w:t>
            </w:r>
            <w:r w:rsidRPr="00146D8E">
              <w:rPr>
                <w:rFonts w:ascii="Times New Roman" w:hAnsi="Times New Roman" w:cs="Times New Roman"/>
                <w:lang w:val="uk-UA"/>
              </w:rPr>
              <w:t xml:space="preserve"> </w:t>
            </w:r>
            <w:r w:rsidR="0099689C">
              <w:rPr>
                <w:rFonts w:ascii="Times New Roman" w:hAnsi="Times New Roman" w:cs="Times New Roman"/>
                <w:lang w:val="uk-UA"/>
              </w:rPr>
              <w:t>порушувати</w:t>
            </w:r>
            <w:r w:rsidRPr="00146D8E">
              <w:rPr>
                <w:rFonts w:ascii="Times New Roman" w:hAnsi="Times New Roman" w:cs="Times New Roman"/>
                <w:lang w:val="uk-UA"/>
              </w:rPr>
              <w:t xml:space="preserve"> лише ті правові питання, які мають правову </w:t>
            </w:r>
            <w:r w:rsidR="0099689C">
              <w:rPr>
                <w:rFonts w:ascii="Times New Roman" w:hAnsi="Times New Roman" w:cs="Times New Roman"/>
                <w:lang w:val="uk-UA"/>
              </w:rPr>
              <w:t>істотність</w:t>
            </w:r>
            <w:r w:rsidRPr="00146D8E">
              <w:rPr>
                <w:rFonts w:ascii="Times New Roman" w:hAnsi="Times New Roman" w:cs="Times New Roman"/>
                <w:lang w:val="uk-UA"/>
              </w:rPr>
              <w:t xml:space="preserve"> </w:t>
            </w:r>
            <w:r w:rsidR="0099689C">
              <w:rPr>
                <w:rFonts w:ascii="Times New Roman" w:hAnsi="Times New Roman" w:cs="Times New Roman"/>
                <w:lang w:val="uk-UA"/>
              </w:rPr>
              <w:t>для</w:t>
            </w:r>
            <w:r w:rsidRPr="00146D8E">
              <w:rPr>
                <w:rFonts w:ascii="Times New Roman" w:hAnsi="Times New Roman" w:cs="Times New Roman"/>
                <w:lang w:val="uk-UA"/>
              </w:rPr>
              <w:t xml:space="preserve"> вихідно</w:t>
            </w:r>
            <w:r w:rsidR="0099689C">
              <w:rPr>
                <w:rFonts w:ascii="Times New Roman" w:hAnsi="Times New Roman" w:cs="Times New Roman"/>
                <w:lang w:val="uk-UA"/>
              </w:rPr>
              <w:t>го провадження</w:t>
            </w:r>
            <w:r w:rsidRPr="00146D8E">
              <w:rPr>
                <w:rFonts w:ascii="Times New Roman" w:hAnsi="Times New Roman" w:cs="Times New Roman"/>
                <w:lang w:val="uk-UA"/>
              </w:rPr>
              <w:t xml:space="preserve"> (див. BVerfGE 117, 272 &lt;291&gt;). Якщо неконституційність положення ґрунтується на порушенні абз. 1 ст. 3 Основного закону, це має істотне значення для рішення лише в тому випадку, якщо саме позивач у вихідному провадженні зазнає впливу дискримінації, яка є предметом </w:t>
            </w:r>
            <w:r w:rsidR="0099689C">
              <w:rPr>
                <w:rFonts w:ascii="Times New Roman" w:hAnsi="Times New Roman" w:cs="Times New Roman"/>
                <w:lang w:val="uk-UA"/>
              </w:rPr>
              <w:t>розгляду</w:t>
            </w:r>
            <w:r w:rsidRPr="00146D8E">
              <w:rPr>
                <w:rFonts w:ascii="Times New Roman" w:hAnsi="Times New Roman" w:cs="Times New Roman"/>
                <w:lang w:val="uk-UA"/>
              </w:rPr>
              <w:t xml:space="preserve"> (див. BVerfGE 66, 100 &lt;105 і далі&gt;; 67, 239 &lt;244&gt;). Не очевидно і не випливає з подання, що позивачі у вихідному провадженні отримували б більший розмір допомоги у випадку наявності права на допомогу відповідно до дванадцятої книги Соціального кодексу.</w:t>
            </w:r>
          </w:p>
        </w:tc>
        <w:tc>
          <w:tcPr>
            <w:tcW w:w="851" w:type="dxa"/>
          </w:tcPr>
          <w:p w14:paraId="6C202767" w14:textId="7D83F783"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125</w:t>
            </w:r>
          </w:p>
        </w:tc>
      </w:tr>
      <w:tr w:rsidR="00E80B05" w:rsidRPr="00146D8E" w14:paraId="41D44EC3" w14:textId="77777777" w:rsidTr="00394706">
        <w:tc>
          <w:tcPr>
            <w:tcW w:w="8537" w:type="dxa"/>
          </w:tcPr>
          <w:p w14:paraId="5C10C3D4" w14:textId="03650C12" w:rsidR="00E80B05" w:rsidRPr="00146D8E" w:rsidRDefault="00EF1F66" w:rsidP="0099689C">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2. </w:t>
            </w:r>
            <w:r w:rsidR="004D017E" w:rsidRPr="00146D8E">
              <w:rPr>
                <w:rFonts w:ascii="Times New Roman" w:hAnsi="Times New Roman" w:cs="Times New Roman"/>
                <w:lang w:val="uk-UA"/>
              </w:rPr>
              <w:t xml:space="preserve">Відповідно до реч. 1 абз. 2 § 80 Закону </w:t>
            </w:r>
            <w:r w:rsidR="00EA7D24" w:rsidRPr="00146D8E">
              <w:rPr>
                <w:rFonts w:ascii="Times New Roman" w:hAnsi="Times New Roman" w:cs="Times New Roman"/>
                <w:lang w:val="uk-UA"/>
              </w:rPr>
              <w:t>«</w:t>
            </w:r>
            <w:r w:rsidR="004D017E" w:rsidRPr="00146D8E">
              <w:rPr>
                <w:rFonts w:ascii="Times New Roman" w:hAnsi="Times New Roman" w:cs="Times New Roman"/>
                <w:lang w:val="uk-UA"/>
              </w:rPr>
              <w:t>Про Федеральний Конституційний Суд</w:t>
            </w:r>
            <w:r w:rsidR="00EA7D24" w:rsidRPr="00146D8E">
              <w:rPr>
                <w:rFonts w:ascii="Times New Roman" w:hAnsi="Times New Roman" w:cs="Times New Roman"/>
                <w:lang w:val="uk-UA"/>
              </w:rPr>
              <w:t>»</w:t>
            </w:r>
            <w:r w:rsidR="004D017E" w:rsidRPr="00146D8E">
              <w:rPr>
                <w:rFonts w:ascii="Times New Roman" w:hAnsi="Times New Roman" w:cs="Times New Roman"/>
                <w:lang w:val="uk-UA"/>
              </w:rPr>
              <w:t xml:space="preserve"> (BVerfGG), соціальний суд землі Гессен адекватно пояснив, наскільки його рішення залежить від чинності згаданих положень</w:t>
            </w:r>
            <w:r w:rsidR="0099689C">
              <w:rPr>
                <w:rFonts w:ascii="Times New Roman" w:hAnsi="Times New Roman" w:cs="Times New Roman"/>
                <w:lang w:val="uk-UA"/>
              </w:rPr>
              <w:t>,</w:t>
            </w:r>
            <w:r w:rsidR="004D017E" w:rsidRPr="00146D8E">
              <w:rPr>
                <w:rFonts w:ascii="Times New Roman" w:hAnsi="Times New Roman" w:cs="Times New Roman"/>
                <w:lang w:val="uk-UA"/>
              </w:rPr>
              <w:t xml:space="preserve"> і з якою правовою нормою вищого порядку вони несумісні. На підставі оцінки судової практики та літератури суд зазначив, що у вихідному провадженні не береться до розгляду більший розмір допомоги відповідно до §§ 21, 23, 24 СК II та §</w:t>
            </w:r>
            <w:r w:rsidR="0099689C">
              <w:rPr>
                <w:rFonts w:ascii="Times New Roman" w:hAnsi="Times New Roman" w:cs="Times New Roman"/>
                <w:lang w:val="uk-UA"/>
              </w:rPr>
              <w:t xml:space="preserve"> 73 СК XII, тому істотне значен</w:t>
            </w:r>
            <w:r w:rsidR="004D017E" w:rsidRPr="00146D8E">
              <w:rPr>
                <w:rFonts w:ascii="Times New Roman" w:hAnsi="Times New Roman" w:cs="Times New Roman"/>
                <w:lang w:val="uk-UA"/>
              </w:rPr>
              <w:t>ня має лише конституційність стандартної допомоги. Крім того, суд продемонстрував своє переконання у неконституційності представлених у поданні норм (див. BVerfGE 78, 165 &lt;171 і далі&gt;) і навів детальне обґрунтування своєї думки, докладно розглядаючи історію їх виникнення, відповідну практику Федерального соціального суду та Федерального Конституційного Суду, а також літературу з цього приводу (див. щодо цих вимог BVerfGE 86, 71 &lt;77 і 77&gt;; 89, 329 &lt;337&gt;). Нарешті, суд розглянув і обґрунтовано заперечив</w:t>
            </w:r>
            <w:r w:rsidR="0099689C">
              <w:rPr>
                <w:rFonts w:ascii="Times New Roman" w:hAnsi="Times New Roman" w:cs="Times New Roman"/>
                <w:lang w:val="uk-UA"/>
              </w:rPr>
              <w:t xml:space="preserve"> </w:t>
            </w:r>
            <w:r w:rsidR="004D017E" w:rsidRPr="00146D8E">
              <w:rPr>
                <w:rFonts w:ascii="Times New Roman" w:hAnsi="Times New Roman" w:cs="Times New Roman"/>
                <w:lang w:val="uk-UA"/>
              </w:rPr>
              <w:t>можливість пріоритетного тлумачення у відповідності до Конституції (див. BVerfGE 85, 329 &lt;333&gt;; 88, 187 &lt;194&gt;)</w:t>
            </w:r>
            <w:r w:rsidRPr="00146D8E">
              <w:rPr>
                <w:rFonts w:ascii="Times New Roman" w:hAnsi="Times New Roman" w:cs="Times New Roman"/>
                <w:lang w:val="uk-UA"/>
              </w:rPr>
              <w:t>.</w:t>
            </w:r>
          </w:p>
        </w:tc>
        <w:tc>
          <w:tcPr>
            <w:tcW w:w="851" w:type="dxa"/>
          </w:tcPr>
          <w:p w14:paraId="0A35824C" w14:textId="75904ABE"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126</w:t>
            </w:r>
          </w:p>
        </w:tc>
      </w:tr>
      <w:tr w:rsidR="00EF1F66" w:rsidRPr="00146D8E" w14:paraId="6D3FDCAF" w14:textId="77777777" w:rsidTr="00394706">
        <w:tc>
          <w:tcPr>
            <w:tcW w:w="8537" w:type="dxa"/>
          </w:tcPr>
          <w:p w14:paraId="4F7B15CF" w14:textId="4339B443" w:rsidR="00EF1F66" w:rsidRPr="00146D8E" w:rsidRDefault="00EF1F66"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ІІ.</w:t>
            </w:r>
          </w:p>
        </w:tc>
        <w:tc>
          <w:tcPr>
            <w:tcW w:w="851" w:type="dxa"/>
          </w:tcPr>
          <w:p w14:paraId="40007972" w14:textId="77777777" w:rsidR="00EF1F66" w:rsidRPr="00146D8E" w:rsidRDefault="00EF1F66" w:rsidP="007658BE">
            <w:pPr>
              <w:pStyle w:val="a3"/>
              <w:tabs>
                <w:tab w:val="left" w:pos="9637"/>
              </w:tabs>
              <w:spacing w:before="240"/>
              <w:jc w:val="right"/>
              <w:rPr>
                <w:rFonts w:ascii="Times New Roman" w:hAnsi="Times New Roman" w:cs="Times New Roman"/>
                <w:lang w:val="uk-UA"/>
              </w:rPr>
            </w:pPr>
          </w:p>
        </w:tc>
      </w:tr>
      <w:tr w:rsidR="00E80B05" w:rsidRPr="00146D8E" w14:paraId="60627F87" w14:textId="77777777" w:rsidTr="00394706">
        <w:tc>
          <w:tcPr>
            <w:tcW w:w="8537" w:type="dxa"/>
          </w:tcPr>
          <w:p w14:paraId="5C5B8E9B" w14:textId="200420F5" w:rsidR="00E80B05" w:rsidRPr="00146D8E" w:rsidRDefault="00EF1F6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Подання Федерального соціального суду відповідають вимогам реч. 1 абз. 1 ст. 100 Основного закону та реч. 1 абз. 2 § 80 BVerfGG, при цьому питання також повинні обмежуватись відповідно до вищезазначених пояснень.</w:t>
            </w:r>
          </w:p>
        </w:tc>
        <w:tc>
          <w:tcPr>
            <w:tcW w:w="851" w:type="dxa"/>
          </w:tcPr>
          <w:p w14:paraId="3F7AAD98" w14:textId="669534B1"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127</w:t>
            </w:r>
          </w:p>
        </w:tc>
      </w:tr>
      <w:tr w:rsidR="00E80B05" w:rsidRPr="00146D8E" w14:paraId="55AAB719" w14:textId="77777777" w:rsidTr="00394706">
        <w:tc>
          <w:tcPr>
            <w:tcW w:w="8537" w:type="dxa"/>
          </w:tcPr>
          <w:p w14:paraId="0F52EEFD" w14:textId="19BB2A5D" w:rsidR="00E80B05" w:rsidRPr="00146D8E" w:rsidRDefault="00EF1F6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Подання обмежуються питанням про конституційність альт. 1 № 1 реч. 3 абз. 1 § 28 СК ІІ у старій редакції щодо соціальної допомоги на дітей віком до 14 років, що має істотне значення для рішення у провадженні Федерального соціального суду.</w:t>
            </w:r>
          </w:p>
        </w:tc>
        <w:tc>
          <w:tcPr>
            <w:tcW w:w="851" w:type="dxa"/>
          </w:tcPr>
          <w:p w14:paraId="7BA72105" w14:textId="1AD8247A" w:rsidR="00E80B05" w:rsidRPr="00146D8E" w:rsidRDefault="00E80B0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12</w:t>
            </w:r>
            <w:r w:rsidR="00EF1F66" w:rsidRPr="00146D8E">
              <w:rPr>
                <w:rFonts w:ascii="Times New Roman" w:hAnsi="Times New Roman" w:cs="Times New Roman"/>
                <w:lang w:val="uk-UA"/>
              </w:rPr>
              <w:t>8</w:t>
            </w:r>
          </w:p>
        </w:tc>
      </w:tr>
      <w:tr w:rsidR="00EF1F66" w:rsidRPr="00146D8E" w14:paraId="007A5567" w14:textId="77777777" w:rsidTr="00394706">
        <w:tc>
          <w:tcPr>
            <w:tcW w:w="8537" w:type="dxa"/>
          </w:tcPr>
          <w:p w14:paraId="197D15E5" w14:textId="39C9F775" w:rsidR="00EF1F66" w:rsidRPr="00146D8E" w:rsidRDefault="00EF1F6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Цьому не суперечить той факт, що окремі елементи доходу батьків, які підлягають урахуванню, а також витрати на житло та опалення при розрахунку соціальної допомоги позивачів ще не з’ясовані, тому Федеральний соціальний має намір повернути розгляд до апеляційного суду для подальшого з'ясування фактичних обставин справи та винесення остаточного рішення. Резолютивна частина рішення у відповідній інстанції є принципово визначальною при оцінці істотності для рішення (див. BVerfGE 16, 286 &lt;293&gt;; 18, 257 &lt;263&gt;; 24, 119 &lt;133 і 1</w:t>
            </w:r>
            <w:r w:rsidR="00FD489B">
              <w:rPr>
                <w:rFonts w:ascii="Times New Roman" w:hAnsi="Times New Roman" w:cs="Times New Roman"/>
                <w:lang w:val="uk-UA"/>
              </w:rPr>
              <w:t>33&gt;; 104, 74 &lt;82&gt;), а подання при</w:t>
            </w:r>
            <w:r w:rsidRPr="00146D8E">
              <w:rPr>
                <w:rFonts w:ascii="Times New Roman" w:hAnsi="Times New Roman" w:cs="Times New Roman"/>
                <w:lang w:val="uk-UA"/>
              </w:rPr>
              <w:t xml:space="preserve">пустиме лише в тому випадку, якщо зібрані </w:t>
            </w:r>
            <w:r w:rsidRPr="00146D8E">
              <w:rPr>
                <w:rFonts w:ascii="Times New Roman" w:hAnsi="Times New Roman" w:cs="Times New Roman"/>
                <w:lang w:val="uk-UA"/>
              </w:rPr>
              <w:lastRenderedPageBreak/>
              <w:t xml:space="preserve">всі необхідні докази (див. BVerfGE 11, 330 &lt;334 і 33&gt;; 50, 108 &lt;113&gt;). </w:t>
            </w:r>
            <w:r w:rsidR="00FD489B">
              <w:rPr>
                <w:rFonts w:ascii="Times New Roman" w:hAnsi="Times New Roman" w:cs="Times New Roman"/>
                <w:lang w:val="uk-UA"/>
              </w:rPr>
              <w:t>Як виняток, подання може бути при</w:t>
            </w:r>
            <w:r w:rsidRPr="00146D8E">
              <w:rPr>
                <w:rFonts w:ascii="Times New Roman" w:hAnsi="Times New Roman" w:cs="Times New Roman"/>
                <w:lang w:val="uk-UA"/>
              </w:rPr>
              <w:t>пустимим навіть якщо встановлені не всі факти, істотні для прийняття рішення, але подання у будь-якому випадку не можна уникнути незалежно від результату збору доказів, тобто у будь-якому разі постає питання конституційності норми, що має істотне значення для рішення (див. BVerfGE 47, 146 &lt;167&gt;).</w:t>
            </w:r>
          </w:p>
        </w:tc>
        <w:tc>
          <w:tcPr>
            <w:tcW w:w="851" w:type="dxa"/>
          </w:tcPr>
          <w:p w14:paraId="6EBDBFF7" w14:textId="6E7E1C3F" w:rsidR="00EF1F66" w:rsidRPr="00146D8E" w:rsidRDefault="00EF1F6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129</w:t>
            </w:r>
          </w:p>
        </w:tc>
      </w:tr>
      <w:tr w:rsidR="00EF1F66" w:rsidRPr="00146D8E" w14:paraId="3DE67272" w14:textId="77777777" w:rsidTr="00394706">
        <w:tc>
          <w:tcPr>
            <w:tcW w:w="8537" w:type="dxa"/>
          </w:tcPr>
          <w:p w14:paraId="5CEB23A6" w14:textId="4FB86CF1" w:rsidR="00EF1F66" w:rsidRPr="00146D8E" w:rsidRDefault="004D017E" w:rsidP="00FD489B">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Згідно з цими принципами, рішення Федерального соціального суду залежить від чинності альт. 1 № 1 реч. 3 абз. 1 § 28 СК ІІ у старій редакції, оскільки встановлена нею сума завжди складає основу для визначення остаточного розміру допомоги. Незважаючи на наявність доходу у спільно проживаючих нужденних осіб, який враховується як фактор зменшення допомоги, законодавчо встановлена сума стандартної допомоги утворює задану розрахункову величину на стороні потреб. Якщо вона змінюється, це означає необхідність перерахувати розмір допомоги всіх членів домогосподарства внаслідок мінливої частки потреб окремих членів та згідно з реч. 3 абз. 2 § 9 СК II. На думку Федерального соціального суду, вже в апеляційному провадженні зрозуміло, що, незалежно від майбутніх висновків щодо доходів батьків та витрат на </w:t>
            </w:r>
            <w:r w:rsidR="00FD489B">
              <w:rPr>
                <w:rFonts w:ascii="Times New Roman" w:hAnsi="Times New Roman" w:cs="Times New Roman"/>
                <w:lang w:val="uk-UA"/>
              </w:rPr>
              <w:t>житло</w:t>
            </w:r>
            <w:r w:rsidRPr="00146D8E">
              <w:rPr>
                <w:rFonts w:ascii="Times New Roman" w:hAnsi="Times New Roman" w:cs="Times New Roman"/>
                <w:lang w:val="uk-UA"/>
              </w:rPr>
              <w:t xml:space="preserve"> та опалення, подання до Федерального Конституційного Суду уникнути неможливо</w:t>
            </w:r>
            <w:r w:rsidR="00EF1F66" w:rsidRPr="00146D8E">
              <w:rPr>
                <w:rFonts w:ascii="Times New Roman" w:hAnsi="Times New Roman" w:cs="Times New Roman"/>
                <w:lang w:val="uk-UA"/>
              </w:rPr>
              <w:t>.</w:t>
            </w:r>
          </w:p>
        </w:tc>
        <w:tc>
          <w:tcPr>
            <w:tcW w:w="851" w:type="dxa"/>
          </w:tcPr>
          <w:p w14:paraId="43C37EDB" w14:textId="0183856F" w:rsidR="00EF1F66" w:rsidRPr="00146D8E" w:rsidRDefault="00EF1F6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130</w:t>
            </w:r>
          </w:p>
        </w:tc>
      </w:tr>
      <w:tr w:rsidR="00EF1F66" w:rsidRPr="00146D8E" w14:paraId="066AA4E6" w14:textId="77777777" w:rsidTr="00394706">
        <w:tc>
          <w:tcPr>
            <w:tcW w:w="8537" w:type="dxa"/>
          </w:tcPr>
          <w:p w14:paraId="609788DE" w14:textId="18F3F151" w:rsidR="00EF1F66" w:rsidRPr="00146D8E" w:rsidRDefault="00EF1F6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2. Обґрунтування Федерального соціального суду відповідає вимогам реч. 1 абз. 2 § 80 BVerfGG, оскільки суд пояснює істотний характер питання у поданні аналогічно позиції соціального суду землі Гессен, і в достатній мірі обґрунтовує своє переконання в неконституційності положення, щодо якого направляє подання.</w:t>
            </w:r>
          </w:p>
        </w:tc>
        <w:tc>
          <w:tcPr>
            <w:tcW w:w="851" w:type="dxa"/>
          </w:tcPr>
          <w:p w14:paraId="306AA5E2" w14:textId="22C8E55C" w:rsidR="00EF1F66" w:rsidRPr="00146D8E" w:rsidRDefault="00EF1F6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131</w:t>
            </w:r>
          </w:p>
        </w:tc>
      </w:tr>
      <w:tr w:rsidR="00EF1F66" w:rsidRPr="00146D8E" w14:paraId="5AD6920B" w14:textId="77777777" w:rsidTr="00394706">
        <w:tc>
          <w:tcPr>
            <w:tcW w:w="8537" w:type="dxa"/>
          </w:tcPr>
          <w:p w14:paraId="70CE1069" w14:textId="44FD1555" w:rsidR="00EF1F66" w:rsidRPr="00146D8E" w:rsidRDefault="00EF1F66" w:rsidP="007658BE">
            <w:pPr>
              <w:pStyle w:val="a3"/>
              <w:spacing w:before="240"/>
              <w:ind w:right="38" w:firstLine="208"/>
              <w:jc w:val="center"/>
              <w:rPr>
                <w:rFonts w:ascii="Times New Roman" w:hAnsi="Times New Roman" w:cs="Times New Roman"/>
                <w:b/>
                <w:bCs/>
                <w:lang w:val="uk-UA"/>
              </w:rPr>
            </w:pPr>
            <w:r w:rsidRPr="00146D8E">
              <w:rPr>
                <w:rFonts w:ascii="Times New Roman" w:hAnsi="Times New Roman" w:cs="Times New Roman"/>
                <w:b/>
                <w:bCs/>
                <w:lang w:val="uk-UA"/>
              </w:rPr>
              <w:t>С.</w:t>
            </w:r>
          </w:p>
        </w:tc>
        <w:tc>
          <w:tcPr>
            <w:tcW w:w="851" w:type="dxa"/>
          </w:tcPr>
          <w:p w14:paraId="2C588442" w14:textId="77777777" w:rsidR="00EF1F66" w:rsidRPr="00146D8E" w:rsidRDefault="00EF1F66" w:rsidP="007658BE">
            <w:pPr>
              <w:pStyle w:val="a3"/>
              <w:tabs>
                <w:tab w:val="left" w:pos="9637"/>
              </w:tabs>
              <w:spacing w:before="240"/>
              <w:jc w:val="right"/>
              <w:rPr>
                <w:rFonts w:ascii="Times New Roman" w:hAnsi="Times New Roman" w:cs="Times New Roman"/>
                <w:lang w:val="uk-UA"/>
              </w:rPr>
            </w:pPr>
          </w:p>
        </w:tc>
      </w:tr>
      <w:tr w:rsidR="00EF1F66" w:rsidRPr="00146D8E" w14:paraId="3CDAE2E9" w14:textId="77777777" w:rsidTr="00394706">
        <w:tc>
          <w:tcPr>
            <w:tcW w:w="8537" w:type="dxa"/>
          </w:tcPr>
          <w:p w14:paraId="5055CF70" w14:textId="08CDC5C7" w:rsidR="00EF1F66" w:rsidRPr="00146D8E" w:rsidRDefault="006D2A8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 1 абз. 2 і реч. 1 абз. 3 § 20 СК ІІ у старій редакції та альт. 1 № 1 реч. 3 абз. 1 § 28 СК ІІ у старій редакції, щоразу у поєднанні з абз. 1 § 20 СК II у старій редакції, несумісні з основним правом на гарантування гідного прожиткового мінімуму, передбаченим абз. 1 ст. 1 Основного закону у поєднанні з принципом соціальної держави відповідно до абз. 1 ст. 20 Основного закону.</w:t>
            </w:r>
          </w:p>
        </w:tc>
        <w:tc>
          <w:tcPr>
            <w:tcW w:w="851" w:type="dxa"/>
          </w:tcPr>
          <w:p w14:paraId="0703EE55" w14:textId="1FA8058F" w:rsidR="00EF1F66" w:rsidRPr="00146D8E" w:rsidRDefault="00EF1F6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132</w:t>
            </w:r>
          </w:p>
        </w:tc>
      </w:tr>
      <w:tr w:rsidR="006D2A86" w:rsidRPr="00146D8E" w14:paraId="12EEB560" w14:textId="77777777" w:rsidTr="00394706">
        <w:tc>
          <w:tcPr>
            <w:tcW w:w="8537" w:type="dxa"/>
          </w:tcPr>
          <w:p w14:paraId="6FD00B5F" w14:textId="68915984" w:rsidR="006D2A86" w:rsidRPr="00146D8E" w:rsidRDefault="006D2A86"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І.</w:t>
            </w:r>
          </w:p>
        </w:tc>
        <w:tc>
          <w:tcPr>
            <w:tcW w:w="851" w:type="dxa"/>
          </w:tcPr>
          <w:p w14:paraId="1B51246A" w14:textId="77777777" w:rsidR="006D2A86" w:rsidRPr="00146D8E" w:rsidRDefault="006D2A86" w:rsidP="007658BE">
            <w:pPr>
              <w:pStyle w:val="a3"/>
              <w:tabs>
                <w:tab w:val="left" w:pos="9637"/>
              </w:tabs>
              <w:spacing w:before="240"/>
              <w:jc w:val="right"/>
              <w:rPr>
                <w:rFonts w:ascii="Times New Roman" w:hAnsi="Times New Roman" w:cs="Times New Roman"/>
                <w:lang w:val="uk-UA"/>
              </w:rPr>
            </w:pPr>
          </w:p>
        </w:tc>
      </w:tr>
      <w:tr w:rsidR="006D2A86" w:rsidRPr="00146D8E" w14:paraId="0C39054B" w14:textId="77777777" w:rsidTr="00394706">
        <w:tc>
          <w:tcPr>
            <w:tcW w:w="8537" w:type="dxa"/>
          </w:tcPr>
          <w:p w14:paraId="46FA97AA" w14:textId="41B982B4" w:rsidR="006D2A86" w:rsidRPr="00146D8E" w:rsidRDefault="006D2A86" w:rsidP="007658BE">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 xml:space="preserve">1. </w:t>
            </w:r>
            <w:r w:rsidR="004D017E" w:rsidRPr="00146D8E">
              <w:rPr>
                <w:rFonts w:ascii="Times New Roman" w:hAnsi="Times New Roman" w:cs="Times New Roman"/>
                <w:lang w:val="uk-UA"/>
              </w:rPr>
              <w:t xml:space="preserve">Основне право на гарантування гідного прожиткового мінімуму випливає з абз. 1 ст. 1 Основного закону у поєднанні з абз. 1 ст. 20 Основного закону (див. BVerfGE 40, 121 &lt;133&gt;; 45, 187 &lt;228&gt;; 82, 60 &lt;85&gt;; 113, 88 &lt;108 і далі&gt;; рішення від 30 червня 2009 р. - 2 BvE 2/08 та інші -, juris, цифра на полях 259). Абз. 1 ст. 1 Основного закону становить обґрунтування цього права. Принцип соціальної держави, передбачений абз. 1 ст. 20 Основного закону, в свою чергу, ставить перед законодавцем завдання забезпечити гідний прожитковий мінімум для всіх, при чому законодавець має свободу розсуду при винесенні неминучих оціночних суджень, пов’язаних із визначенням рівня прожиткового мінімуму (див. BVerfGE 35, 202 &lt;236&gt;; 45, 376 &lt;387&gt;; 100, 271 &lt;284&gt;). Це основне право, закріплене в абз. 1 ст. 1 Основного закону, має автономне значення як право, що випливає з гарантії у зв'язку з абз. 1 ст. 20 Основного закону, поряд з абсолютним правом на </w:t>
            </w:r>
            <w:r w:rsidR="004D017E" w:rsidRPr="00146D8E">
              <w:rPr>
                <w:rFonts w:ascii="Times New Roman" w:hAnsi="Times New Roman" w:cs="Times New Roman"/>
                <w:lang w:val="uk-UA"/>
              </w:rPr>
              <w:lastRenderedPageBreak/>
              <w:t>повагу до гідності кожної людини, закріпленим в абз. 1 ст. 1 Основного закону. За своєю сутністю, це право не підлягає вільному розпорядженню і вимагає беззастережної поваги. Проте воно потребує уточнення та постійної актуалізації з боку законодавця, який зобов'язаний узгоджувати розмір належної допомоги з поточним рівнем розвитку суспільства та існуючими умовами життя. У цьому відношенні йому надається свобода розсуду</w:t>
            </w:r>
            <w:r w:rsidRPr="00146D8E">
              <w:rPr>
                <w:rFonts w:ascii="Times New Roman" w:hAnsi="Times New Roman" w:cs="Times New Roman"/>
                <w:lang w:val="uk-UA"/>
              </w:rPr>
              <w:t>.</w:t>
            </w:r>
          </w:p>
        </w:tc>
        <w:tc>
          <w:tcPr>
            <w:tcW w:w="851" w:type="dxa"/>
          </w:tcPr>
          <w:p w14:paraId="1699254F" w14:textId="76DA96DA"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133</w:t>
            </w:r>
          </w:p>
        </w:tc>
      </w:tr>
      <w:tr w:rsidR="006D2A86" w:rsidRPr="00146D8E" w14:paraId="469F78EB" w14:textId="77777777" w:rsidTr="00394706">
        <w:tc>
          <w:tcPr>
            <w:tcW w:w="8537" w:type="dxa"/>
          </w:tcPr>
          <w:p w14:paraId="2A3E50CC" w14:textId="1885BCBA" w:rsidR="006D2A86" w:rsidRPr="00146D8E" w:rsidRDefault="006D2A86" w:rsidP="007658BE">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a)</w:t>
            </w:r>
            <w:r w:rsidRPr="00146D8E">
              <w:rPr>
                <w:rFonts w:ascii="Times New Roman" w:hAnsi="Times New Roman" w:cs="Times New Roman"/>
                <w:spacing w:val="-12"/>
                <w:lang w:val="uk-UA"/>
              </w:rPr>
              <w:t xml:space="preserve"> </w:t>
            </w:r>
            <w:r w:rsidR="004D017E" w:rsidRPr="00146D8E">
              <w:rPr>
                <w:rFonts w:ascii="Times New Roman" w:hAnsi="Times New Roman" w:cs="Times New Roman"/>
                <w:lang w:val="uk-UA"/>
              </w:rPr>
              <w:t xml:space="preserve">Абз. 1 ст. 1 Основного закону проголошує людську гідність недоторканною та зобов'язує всю державну владу поважати та захищати її (див. BVerfGE 1, 97 &lt;104&gt;; 115, 118 &lt;152&gt;). Як основне право ця норма </w:t>
            </w:r>
            <w:r w:rsidR="006328EC" w:rsidRPr="00146D8E">
              <w:rPr>
                <w:rFonts w:ascii="Times New Roman" w:hAnsi="Times New Roman" w:cs="Times New Roman"/>
                <w:lang w:val="uk-UA"/>
              </w:rPr>
              <w:t xml:space="preserve">– </w:t>
            </w:r>
            <w:r w:rsidR="004D017E" w:rsidRPr="00146D8E">
              <w:rPr>
                <w:rFonts w:ascii="Times New Roman" w:hAnsi="Times New Roman" w:cs="Times New Roman"/>
                <w:lang w:val="uk-UA"/>
              </w:rPr>
              <w:t>не просто право на захист від посягань з боку держави. Держава зобов'язана також вчиняти позитивні дії з метою захисту людської гідності (див. BVerfGE 107, 275 &lt;284&gt;; 109, 279 &lt;310&gt;). Якщо особі не вистачає матеріальних засобів, необхідних для гарантування гідного існування, оскільки вона не може отримати їх за рахунок трудової діяльності, власних активів або допомоги третіх осіб, то держава в межах повноважень із захисту людської гідності та на виконання свого мандату соціальної держави зобов'язана забезпечити матеріальну допомогу тим, хто її потребує. Цей об'єктивний обов'язок, що випливає з абз. 1 ст. 1 Основного закону, корелює з правом на допомогу носія основних прав, оскільки основне право захищає гідність кожної людини (див. BVerfGE 87, 209&lt;228&gt;), яку в таких надзвичайних ситуаціях можна забезпечити лише за допомогою матеріальної підтримки</w:t>
            </w:r>
            <w:r w:rsidRPr="00146D8E">
              <w:rPr>
                <w:rFonts w:ascii="Times New Roman" w:hAnsi="Times New Roman" w:cs="Times New Roman"/>
                <w:lang w:val="uk-UA"/>
              </w:rPr>
              <w:t>.</w:t>
            </w:r>
          </w:p>
        </w:tc>
        <w:tc>
          <w:tcPr>
            <w:tcW w:w="851" w:type="dxa"/>
          </w:tcPr>
          <w:p w14:paraId="33AE73DB" w14:textId="79AB693B"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134</w:t>
            </w:r>
          </w:p>
        </w:tc>
      </w:tr>
      <w:tr w:rsidR="006D2A86" w:rsidRPr="00146D8E" w14:paraId="4E787F64" w14:textId="77777777" w:rsidTr="00394706">
        <w:tc>
          <w:tcPr>
            <w:tcW w:w="8537" w:type="dxa"/>
          </w:tcPr>
          <w:p w14:paraId="29692163" w14:textId="5380CBA2" w:rsidR="006D2A86" w:rsidRPr="00146D8E" w:rsidRDefault="006D2A86" w:rsidP="00FD489B">
            <w:pPr>
              <w:pStyle w:val="a5"/>
              <w:numPr>
                <w:ilvl w:val="0"/>
                <w:numId w:val="21"/>
              </w:numPr>
              <w:tabs>
                <w:tab w:val="left" w:pos="526"/>
              </w:tabs>
              <w:spacing w:before="240"/>
              <w:ind w:left="0" w:right="38" w:firstLine="208"/>
              <w:rPr>
                <w:rFonts w:ascii="Times New Roman" w:hAnsi="Times New Roman" w:cs="Times New Roman"/>
                <w:sz w:val="24"/>
                <w:szCs w:val="24"/>
                <w:lang w:val="uk-UA"/>
              </w:rPr>
            </w:pPr>
            <w:r w:rsidRPr="00146D8E">
              <w:rPr>
                <w:rFonts w:ascii="Times New Roman" w:hAnsi="Times New Roman" w:cs="Times New Roman"/>
                <w:sz w:val="24"/>
                <w:szCs w:val="24"/>
                <w:lang w:val="uk-UA"/>
              </w:rPr>
              <w:t xml:space="preserve">Пряме конституційне право на гарантування гідного прожиткового мінімуму поширюється лише на ті засоби, які є абсолютно необхідними для забезпечення гідного існування. Воно цілісно гарантує прожитковий мінімум через єдину правову гарантію, яка охоплює як фізичні життєві потреби людей, тобто харчування, одяг, предмети побуту, житло, опалення, гігієну та </w:t>
            </w:r>
            <w:r w:rsidR="00FD489B">
              <w:rPr>
                <w:rFonts w:ascii="Times New Roman" w:hAnsi="Times New Roman" w:cs="Times New Roman"/>
                <w:sz w:val="24"/>
                <w:szCs w:val="24"/>
                <w:lang w:val="uk-UA"/>
              </w:rPr>
              <w:t xml:space="preserve">охорону </w:t>
            </w:r>
            <w:r w:rsidRPr="00146D8E">
              <w:rPr>
                <w:rFonts w:ascii="Times New Roman" w:hAnsi="Times New Roman" w:cs="Times New Roman"/>
                <w:sz w:val="24"/>
                <w:szCs w:val="24"/>
                <w:lang w:val="uk-UA"/>
              </w:rPr>
              <w:t xml:space="preserve">здоров'я (див. BVerfGE 120, 125 &lt;155 і далі&gt;), так і забезпечення можливості підтримувати міжособистісні стосунки та брати мінімальну участь в соціальному, культурному та політичному житті, оскільки людина як особистість </w:t>
            </w:r>
            <w:r w:rsidR="00FD489B">
              <w:rPr>
                <w:rFonts w:ascii="Times New Roman" w:hAnsi="Times New Roman" w:cs="Times New Roman"/>
                <w:sz w:val="24"/>
                <w:szCs w:val="24"/>
                <w:lang w:val="uk-UA"/>
              </w:rPr>
              <w:t>неодмінно</w:t>
            </w:r>
            <w:r w:rsidRPr="00146D8E">
              <w:rPr>
                <w:rFonts w:ascii="Times New Roman" w:hAnsi="Times New Roman" w:cs="Times New Roman"/>
                <w:sz w:val="24"/>
                <w:szCs w:val="24"/>
                <w:lang w:val="uk-UA"/>
              </w:rPr>
              <w:t xml:space="preserve"> існує в умовах соціальних відносин (див. BVerfGE 80, 367 &lt;374&gt;; 109, 279 &lt;319&gt;; а також </w:t>
            </w:r>
            <w:r w:rsidRPr="00146D8E">
              <w:rPr>
                <w:rFonts w:ascii="Times New Roman" w:hAnsi="Times New Roman" w:cs="Times New Roman"/>
                <w:i/>
                <w:sz w:val="24"/>
                <w:szCs w:val="24"/>
                <w:lang w:val="uk-UA"/>
              </w:rPr>
              <w:t>Рішення Федерального адміністративного суду</w:t>
            </w:r>
            <w:r w:rsidRPr="00146D8E">
              <w:rPr>
                <w:rFonts w:ascii="Times New Roman" w:hAnsi="Times New Roman" w:cs="Times New Roman"/>
                <w:sz w:val="24"/>
                <w:szCs w:val="24"/>
                <w:lang w:val="uk-UA"/>
              </w:rPr>
              <w:t xml:space="preserve"> (BVerwGE) 87, 212 &lt;214&gt;).</w:t>
            </w:r>
          </w:p>
        </w:tc>
        <w:tc>
          <w:tcPr>
            <w:tcW w:w="851" w:type="dxa"/>
          </w:tcPr>
          <w:p w14:paraId="4132A1DD" w14:textId="473F7127"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135</w:t>
            </w:r>
          </w:p>
        </w:tc>
      </w:tr>
      <w:tr w:rsidR="006D2A86" w:rsidRPr="00146D8E" w14:paraId="1D42EDBE" w14:textId="77777777" w:rsidTr="00394706">
        <w:tc>
          <w:tcPr>
            <w:tcW w:w="8537" w:type="dxa"/>
          </w:tcPr>
          <w:p w14:paraId="7313EDEF" w14:textId="16890F6D" w:rsidR="006D2A86" w:rsidRPr="00146D8E" w:rsidRDefault="006676C8" w:rsidP="00FD489B">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 xml:space="preserve">с) Гарантія гідного прожиткового мінімуму повинна забезпечуватися законодавчо закріпленим правом. Пряма вимога цього міститься у абз. 1 ст. 1 Основного закону. Особа, яка потребує допомоги, не повинна залежати від добровільної допомоги держави або третіх сторін, надання якої не гарантується суб'єктним правом особи, яка потребує допомоги. Конституційно-правова гарантія гідного прожиткового мінімуму повинна забезпечуватися </w:t>
            </w:r>
            <w:r w:rsidR="00FD489B">
              <w:rPr>
                <w:rFonts w:ascii="Times New Roman" w:hAnsi="Times New Roman" w:cs="Times New Roman"/>
                <w:lang w:val="uk-UA"/>
              </w:rPr>
              <w:t>парламент</w:t>
            </w:r>
            <w:r w:rsidRPr="00146D8E">
              <w:rPr>
                <w:rFonts w:ascii="Times New Roman" w:hAnsi="Times New Roman" w:cs="Times New Roman"/>
                <w:lang w:val="uk-UA"/>
              </w:rPr>
              <w:t xml:space="preserve">ським законом, що передбачає конкретну допомогу, яку громадянин має право вимагати від компетентного суб'єкта надання допомоги. Це також підтверджується іншими конституційно-правовими принципами. Принцип демократії та верховенства права породжують обов'язок законодавця ухвалити нормативно-правові акти, що є визначальними для реалізації основних прав (див. BVerfGE 108, 282&lt;311&gt; з подальшими посиланнями). Це особливо актуально, якщо йдеться про захист людської гідності та людського існування (див. </w:t>
            </w:r>
            <w:r w:rsidRPr="00146D8E">
              <w:rPr>
                <w:rFonts w:ascii="Times New Roman" w:hAnsi="Times New Roman" w:cs="Times New Roman"/>
                <w:lang w:val="uk-UA"/>
              </w:rPr>
              <w:lastRenderedPageBreak/>
              <w:t>BVerfGE 33, 303&lt;337&gt;; 40, 237 &lt;249&gt;). Крім того, конституційна свобода розсуду парламенту може мати розвиток й набути конкретну форму лише в рамках закону (див. BVerfGE 59, 231 &lt;263&gt;). Нарешті, встановлення прав на грошову допомогу також пов'язане зі значними фінансовими наслідками для державних бюджетів. Проте такі рішення належать до компетенції законодавця. Закону про бюджет для цього недостатньо, оскільки з нього для громадянина не випливає пряме право вимоги (див. BVerfGE 38, 121 &lt;126&gt;).</w:t>
            </w:r>
          </w:p>
        </w:tc>
        <w:tc>
          <w:tcPr>
            <w:tcW w:w="851" w:type="dxa"/>
          </w:tcPr>
          <w:p w14:paraId="5E9BE23C" w14:textId="571C013D"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136</w:t>
            </w:r>
          </w:p>
        </w:tc>
      </w:tr>
      <w:tr w:rsidR="006D2A86" w:rsidRPr="00146D8E" w14:paraId="3FB1F88B" w14:textId="77777777" w:rsidTr="00394706">
        <w:tc>
          <w:tcPr>
            <w:tcW w:w="8537" w:type="dxa"/>
          </w:tcPr>
          <w:p w14:paraId="29F2295E" w14:textId="4A7F33BA" w:rsidR="006D2A86" w:rsidRPr="00146D8E" w:rsidRDefault="004D017E" w:rsidP="004D017E">
            <w:pPr>
              <w:pStyle w:val="a3"/>
              <w:spacing w:before="240"/>
              <w:ind w:right="38" w:firstLine="208"/>
              <w:jc w:val="both"/>
              <w:rPr>
                <w:rFonts w:ascii="Times New Roman" w:eastAsiaTheme="minorHAnsi" w:hAnsi="Times New Roman" w:cs="Times New Roman"/>
                <w:lang w:val="uk-UA"/>
              </w:rPr>
            </w:pPr>
            <w:r w:rsidRPr="00146D8E">
              <w:rPr>
                <w:rFonts w:ascii="Times New Roman" w:hAnsi="Times New Roman" w:cs="Times New Roman"/>
                <w:lang w:val="uk-UA"/>
              </w:rPr>
              <w:t>Законодавчо закріплене право на допомогу необхідно сформулювати таким чином, щоб охопити на постійній основі усі життєві потреби кожного окремого носія основних прав (див. BVerfGE 87, 153 &lt;172&gt;; 91, 93 &lt;112&gt;; 99, 246 &lt;261&gt;; 120, 125 &lt; 155 та 166&gt;). Якщо законодавець не виконує належним чином свій конституційний обов'язок визначати прожитковий мінімум, звичайний закон стає неконституційним в тій мірі, в якій виявляється його недолік</w:t>
            </w:r>
            <w:r w:rsidR="00B84931" w:rsidRPr="00146D8E">
              <w:rPr>
                <w:rFonts w:ascii="Times New Roman" w:hAnsi="Times New Roman" w:cs="Times New Roman"/>
                <w:lang w:val="uk-UA"/>
              </w:rPr>
              <w:t>.</w:t>
            </w:r>
          </w:p>
        </w:tc>
        <w:tc>
          <w:tcPr>
            <w:tcW w:w="851" w:type="dxa"/>
          </w:tcPr>
          <w:p w14:paraId="4A29C687" w14:textId="580A9E08"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137</w:t>
            </w:r>
          </w:p>
        </w:tc>
      </w:tr>
      <w:tr w:rsidR="006D2A86" w:rsidRPr="00146D8E" w14:paraId="6BEB6474" w14:textId="77777777" w:rsidTr="00394706">
        <w:tc>
          <w:tcPr>
            <w:tcW w:w="8537" w:type="dxa"/>
          </w:tcPr>
          <w:p w14:paraId="44C75B00" w14:textId="6D6AD9F3" w:rsidR="006D2A86" w:rsidRPr="00146D8E" w:rsidRDefault="00B84931" w:rsidP="007658BE">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d) Право на допомогу, що випливає з абз. 1 ст. 1 Основного закону, забезпечено Конституцією (див. BVerfGE 107, 275 &lt;284&gt;). Однак, з огляду на типи потреб і необхідні для їх забезпечення засоби, обсяг цього права не можна вивести безпосередньо з Конституції (див. BVerfGE 91, 93&lt;111 і далі&gt;). Він залежить від соціальних поглядів щодо необхідного мінімуму гідного існування, конкретної життєвої ситуації людини, яка потребує допомоги, та відповідних економічних та технічних обставин, а отже підлягає конкретному визначенню з боку законодавця (див. BVerfGE 115, 118 &lt;153&gt;). Принцип соціальної держави, передбачений абз. 1 ст. 20 Основного закону, зобов'язує законодавця враховувати соціальні та часові реалії з метою гарантування гідного рівня прожиткового мінімуму, який відрізняється від колишнього з огляду на поточний стан технологічно розвиненого інформаційного суспільства. Визначення цього рівня належить до завдань парламенту як законодавця. Він зобов'язаний конкретизувати право на допомогу з точки зору фактів та правових наслідків. Рішення про забезпечення прожиткового мінімуму грошима, товарами чи послугами залишається на розсуд законодавця. Він також має свободу розсуду при визначенні обсягу допомоги для забезпечення прожиткового мінімуму. Свобода розсуду передбачає оцінку фактичних обставин і оцінку необхідних потреб, а також може варіюватися від вужчої при визначенні законодавцем того, що необхідно для забезпечення фізичного існування особи, до широкої, коли йдеться про тип та обсяг можливості брати участь у соціальному житті.</w:t>
            </w:r>
          </w:p>
        </w:tc>
        <w:tc>
          <w:tcPr>
            <w:tcW w:w="851" w:type="dxa"/>
          </w:tcPr>
          <w:p w14:paraId="2EFAF08F" w14:textId="47F18E3B"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138</w:t>
            </w:r>
          </w:p>
        </w:tc>
      </w:tr>
      <w:tr w:rsidR="006D2A86" w:rsidRPr="00146D8E" w14:paraId="07D0D27F" w14:textId="77777777" w:rsidTr="00394706">
        <w:tc>
          <w:tcPr>
            <w:tcW w:w="8537" w:type="dxa"/>
          </w:tcPr>
          <w:p w14:paraId="302E3320" w14:textId="7AA3163D" w:rsidR="006D2A86" w:rsidRPr="00146D8E" w:rsidRDefault="00B84931" w:rsidP="00FD489B">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 xml:space="preserve">e) З метою конкретизації права на допомогу законодавець зобов'язаний послідовно вимірювати всі витрати, необхідні для забезпечення існування, за допомогою прозорого та доцільного методу відповідно до фактичної потреби, тобто з урахуванням реалій (див. BVerfGE 66, 214 &lt;223&gt;; 68, 143 &lt;153&gt;; 82 , 60 &lt;88&gt;; 99, 246 &lt;260&gt;; 112, 268 &lt;280&gt;; 120, 125&lt;155&gt;). Для цього він зобов'язаний спочатку визначити типи потреб та пов'язані з їх забезпеченням витрати і на цій основі визначити загальний </w:t>
            </w:r>
            <w:r w:rsidR="00FD489B">
              <w:rPr>
                <w:rFonts w:ascii="Times New Roman" w:hAnsi="Times New Roman" w:cs="Times New Roman"/>
                <w:lang w:val="uk-UA"/>
              </w:rPr>
              <w:t>обсяг потреб</w:t>
            </w:r>
            <w:r w:rsidRPr="00146D8E">
              <w:rPr>
                <w:rFonts w:ascii="Times New Roman" w:hAnsi="Times New Roman" w:cs="Times New Roman"/>
                <w:lang w:val="uk-UA"/>
              </w:rPr>
              <w:t xml:space="preserve">. Основний закон не передбачає для цього жодного конкретного методу (як і у випадку обов'язків щодо захисту, які випливають з основних прав, див. BVerfGE 46, 160 &lt;164&gt;; 96, 56 &lt;64&gt;; 115, 118&lt;160&gt;); законодавець може обрати його самостійно у рамках придатності та доцільності. Однак відхилення від обраного методу вимагають об'єктивного </w:t>
            </w:r>
            <w:r w:rsidRPr="00146D8E">
              <w:rPr>
                <w:rFonts w:ascii="Times New Roman" w:hAnsi="Times New Roman" w:cs="Times New Roman"/>
                <w:lang w:val="uk-UA"/>
              </w:rPr>
              <w:lastRenderedPageBreak/>
              <w:t>обґрунтування.</w:t>
            </w:r>
          </w:p>
        </w:tc>
        <w:tc>
          <w:tcPr>
            <w:tcW w:w="851" w:type="dxa"/>
          </w:tcPr>
          <w:p w14:paraId="776C10E3" w14:textId="6D3FB8FD"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139</w:t>
            </w:r>
          </w:p>
        </w:tc>
      </w:tr>
      <w:tr w:rsidR="006D2A86" w:rsidRPr="00146D8E" w14:paraId="1B4243E6" w14:textId="77777777" w:rsidTr="00394706">
        <w:tc>
          <w:tcPr>
            <w:tcW w:w="8537" w:type="dxa"/>
          </w:tcPr>
          <w:p w14:paraId="02EADE6E" w14:textId="10F9E152" w:rsidR="006D2A86" w:rsidRPr="00146D8E" w:rsidRDefault="00B84931" w:rsidP="007658BE">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 xml:space="preserve">f) </w:t>
            </w:r>
            <w:r w:rsidR="004D017E" w:rsidRPr="00146D8E">
              <w:rPr>
                <w:rFonts w:ascii="Times New Roman" w:hAnsi="Times New Roman" w:cs="Times New Roman"/>
                <w:lang w:val="uk-UA"/>
              </w:rPr>
              <w:t>Отриманий таким чином результат також підлягає постійній перевірці та перегляду, оскільки базові життєві потреби людини, як правило, можна задовольнити лише в момент їх існування (див. BVerfGE 5, 237 &lt;241&gt;). Тому законодавець повинен вжити запобіжних заходів для невідкладного реагування на зміни рамкових умов економіки, як-от підвищення цін або збільшення акцизних податків, для того щоб у будь-який час забезпечувати задоволення поточних потреб, особливо якщо для цього передбачена фіксована сума, як в абз. 2 § 20 СК ІІ</w:t>
            </w:r>
            <w:r w:rsidRPr="00146D8E">
              <w:rPr>
                <w:rFonts w:ascii="Times New Roman" w:hAnsi="Times New Roman" w:cs="Times New Roman"/>
                <w:lang w:val="uk-UA"/>
              </w:rPr>
              <w:t>.</w:t>
            </w:r>
          </w:p>
        </w:tc>
        <w:tc>
          <w:tcPr>
            <w:tcW w:w="851" w:type="dxa"/>
          </w:tcPr>
          <w:p w14:paraId="0763D07F" w14:textId="34E6A3ED"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140</w:t>
            </w:r>
          </w:p>
        </w:tc>
      </w:tr>
      <w:tr w:rsidR="006D2A86" w:rsidRPr="00146D8E" w14:paraId="37573555" w14:textId="77777777" w:rsidTr="00394706">
        <w:tc>
          <w:tcPr>
            <w:tcW w:w="8537" w:type="dxa"/>
          </w:tcPr>
          <w:p w14:paraId="5AB71167" w14:textId="73CDF0FF" w:rsidR="006D2A86" w:rsidRPr="00146D8E" w:rsidRDefault="00B84931" w:rsidP="00FD489B">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2. a) Свобода розсуду законодавця при оцінці мінімального прожиткового мінімуму врівноважується ст</w:t>
            </w:r>
            <w:r w:rsidR="00FD489B">
              <w:rPr>
                <w:rFonts w:ascii="Times New Roman" w:hAnsi="Times New Roman" w:cs="Times New Roman"/>
                <w:lang w:val="uk-UA"/>
              </w:rPr>
              <w:t>риманим контролем Федерального Конституційного С</w:t>
            </w:r>
            <w:r w:rsidRPr="00146D8E">
              <w:rPr>
                <w:rFonts w:ascii="Times New Roman" w:hAnsi="Times New Roman" w:cs="Times New Roman"/>
                <w:lang w:val="uk-UA"/>
              </w:rPr>
              <w:t xml:space="preserve">уду за положеннями звичайного закону. Оскільки сам Основний закон не передбачає </w:t>
            </w:r>
            <w:r w:rsidR="00FD489B">
              <w:rPr>
                <w:rFonts w:ascii="Times New Roman" w:hAnsi="Times New Roman" w:cs="Times New Roman"/>
                <w:lang w:val="uk-UA"/>
              </w:rPr>
              <w:t>кількісного</w:t>
            </w:r>
            <w:r w:rsidRPr="00146D8E">
              <w:rPr>
                <w:rFonts w:ascii="Times New Roman" w:hAnsi="Times New Roman" w:cs="Times New Roman"/>
                <w:lang w:val="uk-UA"/>
              </w:rPr>
              <w:t xml:space="preserve"> вираження права</w:t>
            </w:r>
            <w:r w:rsidR="00FD489B">
              <w:rPr>
                <w:rFonts w:ascii="Times New Roman" w:hAnsi="Times New Roman" w:cs="Times New Roman"/>
                <w:lang w:val="uk-UA"/>
              </w:rPr>
              <w:t xml:space="preserve"> на допомогу</w:t>
            </w:r>
            <w:r w:rsidRPr="00146D8E">
              <w:rPr>
                <w:rFonts w:ascii="Times New Roman" w:hAnsi="Times New Roman" w:cs="Times New Roman"/>
                <w:lang w:val="uk-UA"/>
              </w:rPr>
              <w:t>, фактичний контроль щодо результату обмежується перевіркою факту явної недостатності допомоги (див. BVerfGE 82, 60 &lt;91 і 91&gt;)</w:t>
            </w:r>
          </w:p>
        </w:tc>
        <w:tc>
          <w:tcPr>
            <w:tcW w:w="851" w:type="dxa"/>
          </w:tcPr>
          <w:p w14:paraId="3C237549" w14:textId="40F178C9"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141</w:t>
            </w:r>
          </w:p>
        </w:tc>
      </w:tr>
      <w:tr w:rsidR="006D2A86" w:rsidRPr="00146D8E" w14:paraId="3FD2E0B9" w14:textId="77777777" w:rsidTr="00394706">
        <w:tc>
          <w:tcPr>
            <w:tcW w:w="8537" w:type="dxa"/>
          </w:tcPr>
          <w:p w14:paraId="1D8B76D2" w14:textId="3D618440" w:rsidR="006D2A86" w:rsidRPr="00146D8E" w:rsidRDefault="00B84931" w:rsidP="007658BE">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b) У фактичних межах здійснення цього контролю доказів основне право гарантування гідного рівня прожиткового мінімуму не може створити жодних кількісно вимірюваних вимог. Однак воно вимагає контролю за основними принципами та методом розрахунку допомоги з метою визначення їхньої відповідності цілям основного права. Таким чином, захист основних прав поширюється також на процедуру встановлення прожиткового мінімуму, оскільки контроль результатів відповідності цьому основному праву можливий лише обмеженою мірою. Для того, щоб гарантувати належну зіставність обсягу законодавчо передбаченої допомоги зі значенням основного права, а також забезпечити її судовий контроль, встановлення допомоги підлягає обґрунтуванню на основі надійних даних та достовірних методів розрахунку.</w:t>
            </w:r>
          </w:p>
        </w:tc>
        <w:tc>
          <w:tcPr>
            <w:tcW w:w="851" w:type="dxa"/>
          </w:tcPr>
          <w:p w14:paraId="0A5A2890" w14:textId="33B1BBF2"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142</w:t>
            </w:r>
          </w:p>
        </w:tc>
      </w:tr>
      <w:tr w:rsidR="006D2A86" w:rsidRPr="00146D8E" w14:paraId="4F0218FB" w14:textId="77777777" w:rsidTr="00394706">
        <w:tc>
          <w:tcPr>
            <w:tcW w:w="8537" w:type="dxa"/>
          </w:tcPr>
          <w:p w14:paraId="297B10FA" w14:textId="3699F715" w:rsidR="006D2A86" w:rsidRPr="00146D8E" w:rsidRDefault="00FD489B" w:rsidP="007658BE">
            <w:pPr>
              <w:pStyle w:val="a3"/>
              <w:numPr>
                <w:ilvl w:val="0"/>
                <w:numId w:val="21"/>
              </w:numPr>
              <w:spacing w:before="240"/>
              <w:ind w:left="0" w:right="38" w:firstLine="208"/>
              <w:jc w:val="both"/>
              <w:rPr>
                <w:rFonts w:ascii="Times New Roman" w:hAnsi="Times New Roman" w:cs="Times New Roman"/>
                <w:lang w:val="uk-UA"/>
              </w:rPr>
            </w:pPr>
            <w:r>
              <w:rPr>
                <w:rFonts w:ascii="Times New Roman" w:hAnsi="Times New Roman" w:cs="Times New Roman"/>
                <w:lang w:val="uk-UA"/>
              </w:rPr>
              <w:t>Тому Федеральний Конституційний С</w:t>
            </w:r>
            <w:r w:rsidR="00B84931" w:rsidRPr="00146D8E">
              <w:rPr>
                <w:rFonts w:ascii="Times New Roman" w:hAnsi="Times New Roman" w:cs="Times New Roman"/>
                <w:lang w:val="uk-UA"/>
              </w:rPr>
              <w:t>уд перевіряє, чи законодавець належним чином охопив та описав мету забезпечення гідного існування у відповідності із абз. 1 ст. 1 в поєднанні із абз. 1 ст. 20 Основного закону; чи обрано ним в рамках свободи розсуду метод розрахунку, доцільний для вимірювання прожиткового мінімуму; чи належним чином і в повному обсязі встановлено необхідні факти; і, нарешті, чи він послуговувався, в рамках прийнятного, на всіх етапах розрахунку зрозумілим набором даних у межах обраного ним методу та його структурних принципів.</w:t>
            </w:r>
          </w:p>
        </w:tc>
        <w:tc>
          <w:tcPr>
            <w:tcW w:w="851" w:type="dxa"/>
          </w:tcPr>
          <w:p w14:paraId="7147151E" w14:textId="1FA2D0E9"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143</w:t>
            </w:r>
          </w:p>
        </w:tc>
      </w:tr>
      <w:tr w:rsidR="006D2A86" w:rsidRPr="00146D8E" w14:paraId="25D81EFB" w14:textId="77777777" w:rsidTr="00394706">
        <w:tc>
          <w:tcPr>
            <w:tcW w:w="8537" w:type="dxa"/>
          </w:tcPr>
          <w:p w14:paraId="37F4C58E" w14:textId="0D4CCF8E" w:rsidR="006D2A86" w:rsidRPr="00146D8E" w:rsidRDefault="00B84931" w:rsidP="007658BE">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d) З метою забезпечення цього конституційно-правового контролю законодавець зобов'язаний доступним чином викласти методи та етапи розрахунку, що використовуються для встановлення рівня прожиткового мінімуму в законодавчому процесі. У випадку недотримання цієї вимоги встановлення прожиткового мінімуму надалі не відповідає абз. 1 ст. 1 Основного закону у поєднанні із абз. 1 ст. 20 Основного закону внаслідок цього недоліку.</w:t>
            </w:r>
          </w:p>
        </w:tc>
        <w:tc>
          <w:tcPr>
            <w:tcW w:w="851" w:type="dxa"/>
          </w:tcPr>
          <w:p w14:paraId="444BAA7C" w14:textId="5471A7B9"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144</w:t>
            </w:r>
          </w:p>
        </w:tc>
      </w:tr>
      <w:tr w:rsidR="006D2A86" w:rsidRPr="00146D8E" w14:paraId="723E0764" w14:textId="77777777" w:rsidTr="00394706">
        <w:tc>
          <w:tcPr>
            <w:tcW w:w="8537" w:type="dxa"/>
          </w:tcPr>
          <w:p w14:paraId="6DD079E7" w14:textId="6C2B451F" w:rsidR="006D2A86" w:rsidRPr="00146D8E" w:rsidRDefault="00B84931" w:rsidP="007658BE">
            <w:pPr>
              <w:pStyle w:val="a3"/>
              <w:spacing w:before="240"/>
              <w:ind w:right="38" w:firstLine="208"/>
              <w:jc w:val="both"/>
              <w:rPr>
                <w:rFonts w:ascii="Times New Roman" w:hAnsi="Times New Roman" w:cs="Times New Roman"/>
                <w:lang w:val="uk-UA"/>
              </w:rPr>
            </w:pPr>
            <w:r w:rsidRPr="00146D8E">
              <w:rPr>
                <w:rFonts w:ascii="Times New Roman" w:hAnsi="Times New Roman" w:cs="Times New Roman"/>
                <w:lang w:val="uk-UA"/>
              </w:rPr>
              <w:t xml:space="preserve">3. Інші основні права, як-от абз. 1 ст. 3 Основного закону або абз. 1 ст. 6 Основного закону, не можуть встановлювати подальших стандартів для оцінки </w:t>
            </w:r>
            <w:r w:rsidRPr="00146D8E">
              <w:rPr>
                <w:rFonts w:ascii="Times New Roman" w:hAnsi="Times New Roman" w:cs="Times New Roman"/>
                <w:lang w:val="uk-UA"/>
              </w:rPr>
              <w:lastRenderedPageBreak/>
              <w:t>рівня прожиткового мінімуму в соціальному праві. З конституційної точки зору, вирішальне значення має лише факт належного охоплення прожиткового мінімуму для кожної окремої особи, яка потребує допомоги, у відповідності з абз. 1 ст. 1 Основного закону у поєднанні із абз. 1 ст. 20 Основного закону; у цьому випадку немає необхідності звертатися до інших основних прав.</w:t>
            </w:r>
          </w:p>
        </w:tc>
        <w:tc>
          <w:tcPr>
            <w:tcW w:w="851" w:type="dxa"/>
          </w:tcPr>
          <w:p w14:paraId="71E17B24" w14:textId="5F9747E4"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145</w:t>
            </w:r>
          </w:p>
        </w:tc>
      </w:tr>
      <w:tr w:rsidR="00B84931" w:rsidRPr="00146D8E" w14:paraId="7619AE50" w14:textId="77777777" w:rsidTr="00394706">
        <w:tc>
          <w:tcPr>
            <w:tcW w:w="8537" w:type="dxa"/>
          </w:tcPr>
          <w:p w14:paraId="5AFF006B" w14:textId="13AF3349" w:rsidR="00B84931" w:rsidRPr="00146D8E" w:rsidRDefault="00B84931"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ІІ.</w:t>
            </w:r>
          </w:p>
        </w:tc>
        <w:tc>
          <w:tcPr>
            <w:tcW w:w="851" w:type="dxa"/>
          </w:tcPr>
          <w:p w14:paraId="03BFF4A9" w14:textId="77777777" w:rsidR="00B84931" w:rsidRPr="00146D8E" w:rsidRDefault="00B84931" w:rsidP="007658BE">
            <w:pPr>
              <w:pStyle w:val="a3"/>
              <w:tabs>
                <w:tab w:val="left" w:pos="9637"/>
              </w:tabs>
              <w:spacing w:before="240"/>
              <w:jc w:val="right"/>
              <w:rPr>
                <w:rFonts w:ascii="Times New Roman" w:hAnsi="Times New Roman" w:cs="Times New Roman"/>
                <w:lang w:val="uk-UA"/>
              </w:rPr>
            </w:pPr>
          </w:p>
        </w:tc>
      </w:tr>
      <w:tr w:rsidR="006D2A86" w:rsidRPr="00146D8E" w14:paraId="54F44D8E" w14:textId="77777777" w:rsidTr="00394706">
        <w:tc>
          <w:tcPr>
            <w:tcW w:w="8537" w:type="dxa"/>
          </w:tcPr>
          <w:p w14:paraId="4ADB82FC" w14:textId="70633CC8" w:rsidR="006D2A86" w:rsidRPr="00146D8E" w:rsidRDefault="004D017E" w:rsidP="002E1E95">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Відповідно до цих принципів, положення</w:t>
            </w:r>
            <w:r w:rsidR="002E1E95">
              <w:rPr>
                <w:rFonts w:ascii="Times New Roman" w:hAnsi="Times New Roman" w:cs="Times New Roman"/>
                <w:lang w:val="uk-UA"/>
              </w:rPr>
              <w:t>, які виступають предметом подання,</w:t>
            </w:r>
            <w:r w:rsidRPr="00146D8E">
              <w:rPr>
                <w:rFonts w:ascii="Times New Roman" w:hAnsi="Times New Roman" w:cs="Times New Roman"/>
                <w:lang w:val="uk-UA"/>
              </w:rPr>
              <w:t xml:space="preserve"> не відповідають вимогам абз. 1 ст. 1 Основного закону в поєднанні з абз. 1 ст. 20 Основного закону. Встановлюючи стандартну допомогу для забезпечення життєвих потреб згідно з другою книгою Соціального кодексу, законодавець в основному правильно визначив мету, що полягає в гарантуванні гідного рівня прожиткового мінімуму (1.). Неможливо встановити, що загальна сума допомоги, передбаченої у п. 1 абз. 2 § 20 та реч. 1 абз. 3 СК ІІ у старій редакції, а також альт. 1 № 1 реч. 3 абз. 1 § 28 СК ІІ у старій редакції, </w:t>
            </w:r>
            <w:r w:rsidR="002E1E95">
              <w:rPr>
                <w:rFonts w:ascii="Times New Roman" w:hAnsi="Times New Roman" w:cs="Times New Roman"/>
                <w:lang w:val="uk-UA"/>
              </w:rPr>
              <w:t>явно</w:t>
            </w:r>
            <w:r w:rsidRPr="00146D8E">
              <w:rPr>
                <w:rFonts w:ascii="Times New Roman" w:hAnsi="Times New Roman" w:cs="Times New Roman"/>
                <w:lang w:val="uk-UA"/>
              </w:rPr>
              <w:t xml:space="preserve"> недостатня для забезпечення гідного прожиткового мінімуму (2.). Для цілей встановлення базової стандартної допомоги згідно з п. 1 абз. 2 § 20 СК ІІ у старій редакції законодавець також знайшов відповідний метод розрахунку прожиткового мінімуму (3.). Однак при встановленні стандартної допомоги на рівні 345 євро він відступив від цього методу в різних відношеннях, не пропонуючи інших зрозумілих чи доцільних критеріїв (4.). Це також призводить до неконституційності положень про допомогу, яка розраховується на основі базової стандартної допомоги згідно з реч. 1 абз. 3 § 20 СК ІІ у старій редакції (5.) і альт. 1 № 1 реч. 3 абз. 1 § 28 СК ІІ у старій редакції; останнє також характеризується недосконалістю внаслідок цілковитого неврахування потреб, специфічних для дітей (6)</w:t>
            </w:r>
            <w:r w:rsidR="001976D5" w:rsidRPr="00146D8E">
              <w:rPr>
                <w:rFonts w:ascii="Times New Roman" w:hAnsi="Times New Roman" w:cs="Times New Roman"/>
                <w:lang w:val="uk-UA"/>
              </w:rPr>
              <w:t>.</w:t>
            </w:r>
          </w:p>
        </w:tc>
        <w:tc>
          <w:tcPr>
            <w:tcW w:w="851" w:type="dxa"/>
          </w:tcPr>
          <w:p w14:paraId="623CE399" w14:textId="6CF21CAA"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146</w:t>
            </w:r>
          </w:p>
        </w:tc>
      </w:tr>
      <w:tr w:rsidR="006D2A86" w:rsidRPr="00146D8E" w14:paraId="7476C9B5" w14:textId="77777777" w:rsidTr="00394706">
        <w:tc>
          <w:tcPr>
            <w:tcW w:w="8537" w:type="dxa"/>
          </w:tcPr>
          <w:p w14:paraId="06E35FDE" w14:textId="552561BE" w:rsidR="006D2A86" w:rsidRPr="00146D8E" w:rsidRDefault="001976D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1. Шляхом запровадження допомоги для забезпечення життєвих потреб як частини базового забезпечення для безробітних осіб, що регулюється в другій книзі Соціального кодексу, законодавець створив субсидіарну систему соціального забезпечення прожиткового мінімуму відповідно до матеріально-правових вимог абз. 1 ст. 1 Основного закону у поєднанні з абз. 1 ст. 20 Основного закону. Відповідно до своєї мети, ця система повинна охоплювати всі потреби, які підлягають задоволенню для забезпечення гідного існування.</w:t>
            </w:r>
          </w:p>
        </w:tc>
        <w:tc>
          <w:tcPr>
            <w:tcW w:w="851" w:type="dxa"/>
          </w:tcPr>
          <w:p w14:paraId="5BE17C9F" w14:textId="54876713"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147</w:t>
            </w:r>
          </w:p>
        </w:tc>
      </w:tr>
      <w:tr w:rsidR="006D2A86" w:rsidRPr="00146D8E" w14:paraId="76F60CD5" w14:textId="77777777" w:rsidTr="00394706">
        <w:tc>
          <w:tcPr>
            <w:tcW w:w="8537" w:type="dxa"/>
          </w:tcPr>
          <w:p w14:paraId="0C4880DE" w14:textId="4507C482" w:rsidR="006D2A86" w:rsidRPr="00146D8E" w:rsidRDefault="001976D5" w:rsidP="002E1E95">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a) </w:t>
            </w:r>
            <w:r w:rsidR="004D017E" w:rsidRPr="00146D8E">
              <w:rPr>
                <w:rFonts w:ascii="Times New Roman" w:hAnsi="Times New Roman" w:cs="Times New Roman"/>
                <w:lang w:val="uk-UA"/>
              </w:rPr>
              <w:t>Стандартна допомога для забезпечення життєвих потреб передбачена, згідно з визначенням у реч. 1 абз. 1 § 20 СК II у старій редакції або в абз. 1 § 20 СК II у новій редакції, як для забезпечення фізичної сторони прожиткового мінімуму, так і для охоплення його соціальної сторони, оскільки стандартна допомога розумною мірою також включає відносини з навколишнім середовищем та участь у культурному житті. Інші потреби, охоплені конституційною гарантією прожиткового мінімуму, враховуються у другій книзі Соціального кодексу шляхом надання додаткових видів допомоги поряд із стандартною допомогою. Захист від ризиків хвороби та необхідності тривалого догляду забезпечується шляхом залучення одержувачів допомоги по безробіттю II та одержувачів соціальної допомоги до системи обов'язкового медичного страхування та страхування на випадок необхідност</w:t>
            </w:r>
            <w:r w:rsidR="002E1E95">
              <w:rPr>
                <w:rFonts w:ascii="Times New Roman" w:hAnsi="Times New Roman" w:cs="Times New Roman"/>
                <w:lang w:val="uk-UA"/>
              </w:rPr>
              <w:t>і тривалого догляду (згідно з п. 2а абз. 1 § 5 і § 10 СК V, п</w:t>
            </w:r>
            <w:r w:rsidR="004D017E" w:rsidRPr="00146D8E">
              <w:rPr>
                <w:rFonts w:ascii="Times New Roman" w:hAnsi="Times New Roman" w:cs="Times New Roman"/>
                <w:lang w:val="uk-UA"/>
              </w:rPr>
              <w:t xml:space="preserve">. 2а реч. 2 абз. 1 § 20 і § 25 СК ХІ), а також шляхом допомоги на </w:t>
            </w:r>
            <w:r w:rsidR="004D017E" w:rsidRPr="00146D8E">
              <w:rPr>
                <w:rFonts w:ascii="Times New Roman" w:hAnsi="Times New Roman" w:cs="Times New Roman"/>
                <w:lang w:val="uk-UA"/>
              </w:rPr>
              <w:lastRenderedPageBreak/>
              <w:t xml:space="preserve">оплату добровільного або приватного страхування на випадок хвороби чи </w:t>
            </w:r>
            <w:r w:rsidR="002E1E95">
              <w:rPr>
                <w:rFonts w:ascii="Times New Roman" w:hAnsi="Times New Roman" w:cs="Times New Roman"/>
                <w:lang w:val="uk-UA"/>
              </w:rPr>
              <w:t xml:space="preserve">необхідності </w:t>
            </w:r>
            <w:r w:rsidR="004D017E" w:rsidRPr="00146D8E">
              <w:rPr>
                <w:rFonts w:ascii="Times New Roman" w:hAnsi="Times New Roman" w:cs="Times New Roman"/>
                <w:lang w:val="uk-UA"/>
              </w:rPr>
              <w:t xml:space="preserve">тривалого догляду відповідно до § 26 СК II. Часткове покриття особливих додаткових потреб регулюється § 21 СК II. Абз. 1 § 22 СК II передбачає покриття поміркованих витрат на </w:t>
            </w:r>
            <w:r w:rsidR="002E1E95">
              <w:rPr>
                <w:rFonts w:ascii="Times New Roman" w:hAnsi="Times New Roman" w:cs="Times New Roman"/>
                <w:lang w:val="uk-UA"/>
              </w:rPr>
              <w:t>житло</w:t>
            </w:r>
            <w:r w:rsidR="004D017E" w:rsidRPr="00146D8E">
              <w:rPr>
                <w:rFonts w:ascii="Times New Roman" w:hAnsi="Times New Roman" w:cs="Times New Roman"/>
                <w:lang w:val="uk-UA"/>
              </w:rPr>
              <w:t xml:space="preserve"> та опалення відповідно до індивідуальних потреб</w:t>
            </w:r>
            <w:r w:rsidRPr="00146D8E">
              <w:rPr>
                <w:rFonts w:ascii="Times New Roman" w:hAnsi="Times New Roman" w:cs="Times New Roman"/>
                <w:lang w:val="uk-UA"/>
              </w:rPr>
              <w:t>.</w:t>
            </w:r>
          </w:p>
        </w:tc>
        <w:tc>
          <w:tcPr>
            <w:tcW w:w="851" w:type="dxa"/>
          </w:tcPr>
          <w:p w14:paraId="54846A7C" w14:textId="4A790389"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148</w:t>
            </w:r>
          </w:p>
        </w:tc>
      </w:tr>
      <w:tr w:rsidR="006D2A86" w:rsidRPr="00146D8E" w14:paraId="78543DCC" w14:textId="77777777" w:rsidTr="00394706">
        <w:tc>
          <w:tcPr>
            <w:tcW w:w="8537" w:type="dxa"/>
          </w:tcPr>
          <w:p w14:paraId="035BCF66" w14:textId="2EFE6456" w:rsidR="006D2A86" w:rsidRPr="00146D8E" w:rsidRDefault="001976D5" w:rsidP="002E1E95">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 </w:t>
            </w:r>
            <w:r w:rsidR="004D017E" w:rsidRPr="00146D8E">
              <w:rPr>
                <w:rFonts w:ascii="Times New Roman" w:hAnsi="Times New Roman" w:cs="Times New Roman"/>
                <w:lang w:val="uk-UA"/>
              </w:rPr>
              <w:t xml:space="preserve">Реч. 1 абз. 1 § 20 (стара редакція), на яке посилається </w:t>
            </w:r>
            <w:r w:rsidR="002E1E95">
              <w:rPr>
                <w:rFonts w:ascii="Times New Roman" w:hAnsi="Times New Roman" w:cs="Times New Roman"/>
                <w:lang w:val="uk-UA"/>
              </w:rPr>
              <w:t xml:space="preserve">п. 1 </w:t>
            </w:r>
            <w:r w:rsidR="004D017E" w:rsidRPr="00146D8E">
              <w:rPr>
                <w:rFonts w:ascii="Times New Roman" w:hAnsi="Times New Roman" w:cs="Times New Roman"/>
                <w:lang w:val="uk-UA"/>
              </w:rPr>
              <w:t xml:space="preserve">реч. 3 абз. 1 § 28 СК II (стара редакція) з відсилкою до </w:t>
            </w:r>
            <w:r w:rsidR="002E1E95">
              <w:rPr>
                <w:rFonts w:ascii="Times New Roman" w:hAnsi="Times New Roman" w:cs="Times New Roman"/>
                <w:lang w:val="uk-UA"/>
              </w:rPr>
              <w:t xml:space="preserve">п. 1 </w:t>
            </w:r>
            <w:r w:rsidR="004D017E" w:rsidRPr="00146D8E">
              <w:rPr>
                <w:rFonts w:ascii="Times New Roman" w:hAnsi="Times New Roman" w:cs="Times New Roman"/>
                <w:lang w:val="uk-UA"/>
              </w:rPr>
              <w:t>реч. 1 § 19 СК II (стара редакція) у реч. 2 абз. 1 § 28 СК ІІ (стара редакція) (</w:t>
            </w:r>
            <w:r w:rsidR="00EA7D24" w:rsidRPr="00146D8E">
              <w:rPr>
                <w:rFonts w:ascii="Times New Roman" w:hAnsi="Times New Roman" w:cs="Times New Roman"/>
                <w:lang w:val="uk-UA"/>
              </w:rPr>
              <w:t>«</w:t>
            </w:r>
            <w:r w:rsidR="004D017E" w:rsidRPr="00146D8E">
              <w:rPr>
                <w:rFonts w:ascii="Times New Roman" w:hAnsi="Times New Roman" w:cs="Times New Roman"/>
                <w:lang w:val="uk-UA"/>
              </w:rPr>
              <w:t>Допомога для забезпечення життєвих потреб</w:t>
            </w:r>
            <w:r w:rsidR="00EA7D24" w:rsidRPr="00146D8E">
              <w:rPr>
                <w:rFonts w:ascii="Times New Roman" w:hAnsi="Times New Roman" w:cs="Times New Roman"/>
                <w:lang w:val="uk-UA"/>
              </w:rPr>
              <w:t>»</w:t>
            </w:r>
            <w:r w:rsidR="004D017E" w:rsidRPr="00146D8E">
              <w:rPr>
                <w:rFonts w:ascii="Times New Roman" w:hAnsi="Times New Roman" w:cs="Times New Roman"/>
                <w:lang w:val="uk-UA"/>
              </w:rPr>
              <w:t xml:space="preserve">), в цілому охоплює всі життєві потреби дітей. Відсутність норми, яка б відповідала абз. 2 § 27 СК XII, згідно з яким життєві потреби дітей та підлітків також включають особливі потреби, зокрема ті, що виникають внаслідок їх розвитку та дорослішання, не означає, що друга книга Соціального кодексу не повинна враховувати життєві потреби, специфічні для дитини. Ймовірніше, специфічні для дитини потреби в цілому також можна віднести до переліку в реч. 1 абз. 1 § 20 СК II (стара редакція), зокрема, в категорію </w:t>
            </w:r>
            <w:r w:rsidR="00EA7D24" w:rsidRPr="00146D8E">
              <w:rPr>
                <w:rFonts w:ascii="Times New Roman" w:hAnsi="Times New Roman" w:cs="Times New Roman"/>
                <w:lang w:val="uk-UA"/>
              </w:rPr>
              <w:t>«</w:t>
            </w:r>
            <w:r w:rsidR="004D017E" w:rsidRPr="00146D8E">
              <w:rPr>
                <w:rFonts w:ascii="Times New Roman" w:hAnsi="Times New Roman" w:cs="Times New Roman"/>
                <w:lang w:val="uk-UA"/>
              </w:rPr>
              <w:t>потреби повсякденного життя</w:t>
            </w:r>
            <w:r w:rsidR="00EA7D24" w:rsidRPr="00146D8E">
              <w:rPr>
                <w:rFonts w:ascii="Times New Roman" w:hAnsi="Times New Roman" w:cs="Times New Roman"/>
                <w:lang w:val="uk-UA"/>
              </w:rPr>
              <w:t>»</w:t>
            </w:r>
            <w:r w:rsidRPr="00146D8E">
              <w:rPr>
                <w:rFonts w:ascii="Times New Roman" w:hAnsi="Times New Roman" w:cs="Times New Roman"/>
                <w:lang w:val="uk-UA"/>
              </w:rPr>
              <w:t>.</w:t>
            </w:r>
          </w:p>
        </w:tc>
        <w:tc>
          <w:tcPr>
            <w:tcW w:w="851" w:type="dxa"/>
          </w:tcPr>
          <w:p w14:paraId="74303453" w14:textId="58905FFF"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149</w:t>
            </w:r>
          </w:p>
        </w:tc>
      </w:tr>
      <w:tr w:rsidR="006D2A86" w:rsidRPr="00146D8E" w14:paraId="06DD8283" w14:textId="77777777" w:rsidTr="00394706">
        <w:tc>
          <w:tcPr>
            <w:tcW w:w="8537" w:type="dxa"/>
          </w:tcPr>
          <w:p w14:paraId="27E7A3D3" w14:textId="5A066045" w:rsidR="006D2A86" w:rsidRPr="00146D8E" w:rsidRDefault="001976D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c) З конституційно-правової точки зору не можна заперечувати, що друга книга Соціального кодексу змінює підхід до покриття одноразових потреб, які виникають лише через нерегулярні проміжки часу, наприклад, на придбання зимового одягу, шляхом збільшення щомісячних стандартних виплат на підставі припущення, що одержувач допомоги заощадить цю частку для покриття нерегулярних потреб. Законодавець намагався уникнути неконституційного недофінансування одноразових потреб шляхом введення норми в абз. 1 § 23 СК II. Відповідно до цієї норми особи, які потребують допомоги, можуть отримати позику, якщо заощаджені кошти не можуть покрити несподівану і неминучу одноразову потребу. Позика буде виплачена в наступні місяці шляхом утримання 10% від стандартної допомоги суб'єктом базового забезпечення. Однак, з огляду на концепцію законодавця щодо заощаджень, це тимчасове щомісячне зменшення стандартної допомоги по суті не викликає заперечень.</w:t>
            </w:r>
          </w:p>
        </w:tc>
        <w:tc>
          <w:tcPr>
            <w:tcW w:w="851" w:type="dxa"/>
          </w:tcPr>
          <w:p w14:paraId="7C849F3B" w14:textId="79F32161" w:rsidR="006D2A86" w:rsidRPr="00146D8E" w:rsidRDefault="006D2A8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150</w:t>
            </w:r>
          </w:p>
        </w:tc>
      </w:tr>
      <w:tr w:rsidR="001976D5" w:rsidRPr="00146D8E" w14:paraId="1A841218" w14:textId="77777777" w:rsidTr="00394706">
        <w:tc>
          <w:tcPr>
            <w:tcW w:w="8537" w:type="dxa"/>
          </w:tcPr>
          <w:p w14:paraId="6DB10ADD" w14:textId="0F31817A" w:rsidR="001976D5" w:rsidRPr="00146D8E" w:rsidRDefault="001976D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2. Стандартна допомога в розмірі 345, 311 та 207 євро (округлено), яка розглядається у вихідному провадженні, не може бути визнана явно недостатньою для забезпечення гідного прожиткового мінімуму.</w:t>
            </w:r>
          </w:p>
        </w:tc>
        <w:tc>
          <w:tcPr>
            <w:tcW w:w="851" w:type="dxa"/>
          </w:tcPr>
          <w:p w14:paraId="3BFAAB22" w14:textId="27269BFE"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151</w:t>
            </w:r>
          </w:p>
        </w:tc>
      </w:tr>
      <w:tr w:rsidR="001976D5" w:rsidRPr="00146D8E" w14:paraId="170191B0" w14:textId="77777777" w:rsidTr="00394706">
        <w:tc>
          <w:tcPr>
            <w:tcW w:w="8537" w:type="dxa"/>
          </w:tcPr>
          <w:p w14:paraId="501E87E2" w14:textId="7ADBF45F" w:rsidR="001976D5" w:rsidRPr="00146D8E" w:rsidRDefault="004D017E" w:rsidP="002E1E95">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Суму стандартної допомоги в розмірі 345 євро, передбачену п. 1 абз. 2 § 20 СК ІІ у старій редакції не можна визнати явно заниженою, оскільки стандартна допомога є достатньою принаймні для забезпечення фізичної сторони прожиткового мінімуму, а щодо соціальної сторони прожиткового мінімуму законодавець має ширшу свободу розсуду. Наприклад, дослідження Німецької спілки </w:t>
            </w:r>
            <w:r w:rsidR="002E1E95">
              <w:rPr>
                <w:rFonts w:ascii="Times New Roman" w:hAnsi="Times New Roman" w:cs="Times New Roman"/>
                <w:lang w:val="uk-UA"/>
              </w:rPr>
              <w:t>громадського</w:t>
            </w:r>
            <w:r w:rsidRPr="00146D8E">
              <w:rPr>
                <w:rFonts w:ascii="Times New Roman" w:hAnsi="Times New Roman" w:cs="Times New Roman"/>
                <w:lang w:val="uk-UA"/>
              </w:rPr>
              <w:t xml:space="preserve"> та приватного добробуту веде до висновку, що суми, передбачені в абз. 2 § 2 Постанови про стандартні ставки на </w:t>
            </w:r>
            <w:r w:rsidR="00EA7D24" w:rsidRPr="00146D8E">
              <w:rPr>
                <w:rFonts w:ascii="Times New Roman" w:hAnsi="Times New Roman" w:cs="Times New Roman"/>
                <w:lang w:val="uk-UA"/>
              </w:rPr>
              <w:t>«</w:t>
            </w:r>
            <w:r w:rsidRPr="00146D8E">
              <w:rPr>
                <w:rFonts w:ascii="Times New Roman" w:hAnsi="Times New Roman" w:cs="Times New Roman"/>
                <w:lang w:val="uk-UA"/>
              </w:rPr>
              <w:t>Продукти харчування, напої, тютюнові вироби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та на </w:t>
            </w:r>
            <w:r w:rsidR="00EA7D24" w:rsidRPr="00146D8E">
              <w:rPr>
                <w:rFonts w:ascii="Times New Roman" w:hAnsi="Times New Roman" w:cs="Times New Roman"/>
                <w:lang w:val="uk-UA"/>
              </w:rPr>
              <w:t>«</w:t>
            </w:r>
            <w:r w:rsidRPr="00146D8E">
              <w:rPr>
                <w:rFonts w:ascii="Times New Roman" w:hAnsi="Times New Roman" w:cs="Times New Roman"/>
                <w:lang w:val="uk-UA"/>
              </w:rPr>
              <w:t>Готельно-ресторанні послуги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є достатніми для забезпечення повноцінного харчування безсімейної особи (див. </w:t>
            </w:r>
            <w:r w:rsidRPr="002E1E95">
              <w:rPr>
                <w:rFonts w:ascii="Times New Roman" w:hAnsi="Times New Roman" w:cs="Times New Roman"/>
                <w:i/>
                <w:lang w:val="uk-UA"/>
              </w:rPr>
              <w:t>Empfehlungen zur Gewährung von Krankenkostzulagen in der Sozialhilfe</w:t>
            </w:r>
            <w:r w:rsidRPr="00146D8E">
              <w:rPr>
                <w:rFonts w:ascii="Times New Roman" w:hAnsi="Times New Roman" w:cs="Times New Roman"/>
                <w:lang w:val="uk-UA"/>
              </w:rPr>
              <w:t xml:space="preserve"> </w:t>
            </w:r>
            <w:r w:rsidR="002E1E95">
              <w:rPr>
                <w:rFonts w:ascii="Times New Roman" w:hAnsi="Times New Roman" w:cs="Times New Roman"/>
                <w:lang w:val="uk-UA"/>
              </w:rPr>
              <w:t>[</w:t>
            </w:r>
            <w:r w:rsidRPr="00146D8E">
              <w:rPr>
                <w:rFonts w:ascii="Times New Roman" w:hAnsi="Times New Roman" w:cs="Times New Roman"/>
                <w:lang w:val="uk-UA"/>
              </w:rPr>
              <w:t>Рекомендації щодо забезпечення  лікувального харчування в соціальній допомозі</w:t>
            </w:r>
            <w:r w:rsidR="002E1E95">
              <w:rPr>
                <w:rFonts w:ascii="Times New Roman" w:hAnsi="Times New Roman" w:cs="Times New Roman"/>
                <w:lang w:val="uk-UA"/>
              </w:rPr>
              <w:t>]</w:t>
            </w:r>
            <w:r w:rsidRPr="00146D8E">
              <w:rPr>
                <w:rFonts w:ascii="Times New Roman" w:hAnsi="Times New Roman" w:cs="Times New Roman"/>
                <w:lang w:val="uk-UA"/>
              </w:rPr>
              <w:t xml:space="preserve">, 3 видання, під III 2 &lt;від 1 жовтня 2008 р.&gt;). Явне заниження </w:t>
            </w:r>
            <w:r w:rsidRPr="00146D8E">
              <w:rPr>
                <w:rFonts w:ascii="Times New Roman" w:hAnsi="Times New Roman" w:cs="Times New Roman"/>
                <w:lang w:val="uk-UA"/>
              </w:rPr>
              <w:lastRenderedPageBreak/>
              <w:t xml:space="preserve">виключається також на основі того, що розмір стандартної допомоги в 345 євро спирається на стандартні ставки згідно Закону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Про </w:t>
            </w:r>
            <w:r w:rsidR="002E1E95">
              <w:rPr>
                <w:rFonts w:ascii="Times New Roman" w:hAnsi="Times New Roman" w:cs="Times New Roman"/>
                <w:lang w:val="uk-UA"/>
              </w:rPr>
              <w:t>надання соціальної</w:t>
            </w:r>
            <w:r w:rsidRPr="00146D8E">
              <w:rPr>
                <w:rFonts w:ascii="Times New Roman" w:hAnsi="Times New Roman" w:cs="Times New Roman"/>
                <w:lang w:val="uk-UA"/>
              </w:rPr>
              <w:t xml:space="preserve"> </w:t>
            </w:r>
            <w:r w:rsidR="002E1E95">
              <w:rPr>
                <w:rFonts w:ascii="Times New Roman" w:hAnsi="Times New Roman" w:cs="Times New Roman"/>
                <w:lang w:val="uk-UA"/>
              </w:rPr>
              <w:t>допомоги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які протягом десятиліть не оскаржувались в адміністративному судочинстві. Підвищення розміру щомісячної допомоги для покриття одноразових потреб пов'язане також із фактичними обставинами, які склалися  в період дії Закону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Про </w:t>
            </w:r>
            <w:r w:rsidR="002E1E95">
              <w:rPr>
                <w:rFonts w:ascii="Times New Roman" w:hAnsi="Times New Roman" w:cs="Times New Roman"/>
                <w:lang w:val="uk-UA"/>
              </w:rPr>
              <w:t>надання соціальної</w:t>
            </w:r>
            <w:r w:rsidR="002E1E95" w:rsidRPr="00146D8E">
              <w:rPr>
                <w:rFonts w:ascii="Times New Roman" w:hAnsi="Times New Roman" w:cs="Times New Roman"/>
                <w:lang w:val="uk-UA"/>
              </w:rPr>
              <w:t xml:space="preserve"> </w:t>
            </w:r>
            <w:r w:rsidR="002E1E95">
              <w:rPr>
                <w:rFonts w:ascii="Times New Roman" w:hAnsi="Times New Roman" w:cs="Times New Roman"/>
                <w:lang w:val="uk-UA"/>
              </w:rPr>
              <w:t>допомоги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w:t>
            </w:r>
            <w:r w:rsidR="002D2184">
              <w:rPr>
                <w:rFonts w:ascii="Times New Roman" w:hAnsi="Times New Roman" w:cs="Times New Roman"/>
                <w:lang w:val="uk-UA"/>
              </w:rPr>
              <w:t>Відповідно до четвертого звіту Ф</w:t>
            </w:r>
            <w:r w:rsidRPr="00146D8E">
              <w:rPr>
                <w:rFonts w:ascii="Times New Roman" w:hAnsi="Times New Roman" w:cs="Times New Roman"/>
                <w:lang w:val="uk-UA"/>
              </w:rPr>
              <w:t xml:space="preserve">едерального уряду про прожитковий мінімум від 30 листопада 2001 р., на одноразову допомогу безсімейним особам припадало в середньому 16% від стандартної ставки (див. </w:t>
            </w:r>
            <w:r w:rsidRPr="002E1E95">
              <w:rPr>
                <w:rFonts w:ascii="Times New Roman" w:hAnsi="Times New Roman" w:cs="Times New Roman"/>
                <w:i/>
                <w:lang w:val="uk-UA"/>
              </w:rPr>
              <w:t>Бюлетень Бундестагу</w:t>
            </w:r>
            <w:r w:rsidRPr="00146D8E">
              <w:rPr>
                <w:rFonts w:ascii="Times New Roman" w:hAnsi="Times New Roman" w:cs="Times New Roman"/>
                <w:lang w:val="uk-UA"/>
              </w:rPr>
              <w:t xml:space="preserve"> BTDrucks 14/7765, с. 2); при максимальному розмірі тогочасної стандартної ставки ця сума становила 48 євро (округлено). Такий підхід та його результат не можна оцінити як явно хибні.</w:t>
            </w:r>
          </w:p>
        </w:tc>
        <w:tc>
          <w:tcPr>
            <w:tcW w:w="851" w:type="dxa"/>
          </w:tcPr>
          <w:p w14:paraId="3E4FD094" w14:textId="3BDA899C"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152</w:t>
            </w:r>
          </w:p>
        </w:tc>
      </w:tr>
      <w:tr w:rsidR="001976D5" w:rsidRPr="00146D8E" w14:paraId="332DFAE1" w14:textId="77777777" w:rsidTr="00394706">
        <w:tc>
          <w:tcPr>
            <w:tcW w:w="8537" w:type="dxa"/>
          </w:tcPr>
          <w:p w14:paraId="02487A2F" w14:textId="08323387" w:rsidR="001976D5" w:rsidRPr="00146D8E" w:rsidRDefault="008132E9"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Та обставина, що законодавець встановив інші суми в інших сферах законодавства, наприклад, граничні значення доходів у законі про правову допомогу або ліміт на стягнення заборгованості, не виправдовує сумнівів щодо відповідності потребам суми в 345 євро. Законодавець може проводити різні оцінки в інших сферах відповідно до ratio legis, при цьому виходячи за рамки того, що він конституційно зобов'яз</w:t>
            </w:r>
            <w:r w:rsidR="00BA3D11" w:rsidRPr="00146D8E">
              <w:rPr>
                <w:rFonts w:ascii="Times New Roman" w:hAnsi="Times New Roman" w:cs="Times New Roman"/>
                <w:lang w:val="uk-UA"/>
              </w:rPr>
              <w:t>а</w:t>
            </w:r>
            <w:r w:rsidRPr="00146D8E">
              <w:rPr>
                <w:rFonts w:ascii="Times New Roman" w:hAnsi="Times New Roman" w:cs="Times New Roman"/>
                <w:lang w:val="uk-UA"/>
              </w:rPr>
              <w:t>ний надавати тим, хто не може забезпечити себе за рахунок власних ресурсів. Тому інш</w:t>
            </w:r>
            <w:r w:rsidR="00BA3D11" w:rsidRPr="00146D8E">
              <w:rPr>
                <w:rFonts w:ascii="Times New Roman" w:hAnsi="Times New Roman" w:cs="Times New Roman"/>
                <w:lang w:val="uk-UA"/>
              </w:rPr>
              <w:t>і</w:t>
            </w:r>
            <w:r w:rsidRPr="00146D8E">
              <w:rPr>
                <w:rFonts w:ascii="Times New Roman" w:hAnsi="Times New Roman" w:cs="Times New Roman"/>
                <w:lang w:val="uk-UA"/>
              </w:rPr>
              <w:t xml:space="preserve"> сфери законодавства не можна брати за основу для висновків щодо рівня допомоги, необхідного для забезпечення гідного прожиткового мінімуму.</w:t>
            </w:r>
          </w:p>
        </w:tc>
        <w:tc>
          <w:tcPr>
            <w:tcW w:w="851" w:type="dxa"/>
          </w:tcPr>
          <w:p w14:paraId="31841532" w14:textId="1953B220"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153</w:t>
            </w:r>
          </w:p>
        </w:tc>
      </w:tr>
      <w:tr w:rsidR="001976D5" w:rsidRPr="00146D8E" w14:paraId="7D450663" w14:textId="77777777" w:rsidTr="00394706">
        <w:tc>
          <w:tcPr>
            <w:tcW w:w="8537" w:type="dxa"/>
          </w:tcPr>
          <w:p w14:paraId="06CF297C" w14:textId="22322D24" w:rsidR="001976D5" w:rsidRPr="00146D8E" w:rsidRDefault="008132E9" w:rsidP="002E1E95">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 Це також поширюється на суму в 311 євро для дорослих спільно проживаючих партнерів, яка випливає з реч. 1 абз. 3 § 20 СК II у старій редакції. Законодавець був в праві припустити, що спільне ведення господарства дозволяє заощадити на витратах, і тому двоє партнерів, які проживають разом, матимуть спільну мінімальну фінансову потребу, яка буде меншою, ніж подвійний розмір допомоги для безсімейних осіб (див. BVerfGE 8, 338 &lt;342&gt;). Оскільки </w:t>
            </w:r>
            <w:r w:rsidR="002E1E95">
              <w:rPr>
                <w:rFonts w:ascii="Times New Roman" w:hAnsi="Times New Roman" w:cs="Times New Roman"/>
                <w:lang w:val="uk-UA"/>
              </w:rPr>
              <w:t>на підставі</w:t>
            </w:r>
            <w:r w:rsidRPr="00146D8E">
              <w:rPr>
                <w:rFonts w:ascii="Times New Roman" w:hAnsi="Times New Roman" w:cs="Times New Roman"/>
                <w:lang w:val="uk-UA"/>
              </w:rPr>
              <w:t xml:space="preserve"> спільного проживання можна припустити, що обидва партнери мають спільний бюджет, не викликає заперечень той факт, що законодавець оцінює потреби обох партнерів на однаковому рівні. У будь-якому випадку, на відміну від принципу голови домогосподарства, який раніше застосовувався в законодавстві про соціальну допомогу, абз. 2 ст. 3 Основного закону дозволяє врахувати рівномірний розподіл зменшених спільних потреб.</w:t>
            </w:r>
          </w:p>
        </w:tc>
        <w:tc>
          <w:tcPr>
            <w:tcW w:w="851" w:type="dxa"/>
          </w:tcPr>
          <w:p w14:paraId="54773BFC" w14:textId="0BF9810F"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154</w:t>
            </w:r>
          </w:p>
        </w:tc>
      </w:tr>
      <w:tr w:rsidR="001976D5" w:rsidRPr="00146D8E" w14:paraId="1D77D58F" w14:textId="77777777" w:rsidTr="00394706">
        <w:tc>
          <w:tcPr>
            <w:tcW w:w="8537" w:type="dxa"/>
          </w:tcPr>
          <w:p w14:paraId="6BD6504B" w14:textId="5BEB6798" w:rsidR="001976D5" w:rsidRPr="00146D8E" w:rsidRDefault="008132E9"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c) Також немає підстав стверджувати, що єдиної суми в 207 євро для дітей віком до 14 років явно недостатньо для забезпечення гідного прожиткового мінімуму.</w:t>
            </w:r>
          </w:p>
        </w:tc>
        <w:tc>
          <w:tcPr>
            <w:tcW w:w="851" w:type="dxa"/>
          </w:tcPr>
          <w:p w14:paraId="17D33A7F" w14:textId="34271D29"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155</w:t>
            </w:r>
          </w:p>
        </w:tc>
      </w:tr>
      <w:tr w:rsidR="001976D5" w:rsidRPr="00146D8E" w14:paraId="20EBB2BC" w14:textId="77777777" w:rsidTr="00394706">
        <w:tc>
          <w:tcPr>
            <w:tcW w:w="8537" w:type="dxa"/>
          </w:tcPr>
          <w:p w14:paraId="48BE3CF3" w14:textId="2D17BF91" w:rsidR="001976D5" w:rsidRPr="00146D8E" w:rsidRDefault="008132E9" w:rsidP="002D218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aa) Однак рівень допомоги для дітей у віці від 7 до 14 років, а отже, і для більшості неповнолітніх позивачів у вихідному провадженні, є нижчим порівняно з нормами, передбаченими Законом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Про </w:t>
            </w:r>
            <w:r w:rsidR="002E1E95">
              <w:rPr>
                <w:rFonts w:ascii="Times New Roman" w:hAnsi="Times New Roman" w:cs="Times New Roman"/>
                <w:lang w:val="uk-UA"/>
              </w:rPr>
              <w:t>надання соціальної</w:t>
            </w:r>
            <w:r w:rsidR="002E1E95" w:rsidRPr="00146D8E">
              <w:rPr>
                <w:rFonts w:ascii="Times New Roman" w:hAnsi="Times New Roman" w:cs="Times New Roman"/>
                <w:lang w:val="uk-UA"/>
              </w:rPr>
              <w:t xml:space="preserve"> </w:t>
            </w:r>
            <w:r w:rsidR="002E1E95">
              <w:rPr>
                <w:rFonts w:ascii="Times New Roman" w:hAnsi="Times New Roman" w:cs="Times New Roman"/>
                <w:lang w:val="uk-UA"/>
              </w:rPr>
              <w:t>допомоги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Відповідно до абз. 3 § 2 Постанови про стандартні ставки, у 1990 році стандартна ставка для дітей цього віку становила 65% від стандартної ставки для голови домогосподарства. В результаті, на 1 липня 2003 року стандартна ставка для цієї вікової групи становила округлено 193 євро. Згідно зі статистичними дослідженнями четвертого звіту </w:t>
            </w:r>
            <w:r w:rsidR="002D2184">
              <w:rPr>
                <w:rFonts w:ascii="Times New Roman" w:hAnsi="Times New Roman" w:cs="Times New Roman"/>
                <w:lang w:val="uk-UA"/>
              </w:rPr>
              <w:t>Ф</w:t>
            </w:r>
            <w:r w:rsidRPr="00146D8E">
              <w:rPr>
                <w:rFonts w:ascii="Times New Roman" w:hAnsi="Times New Roman" w:cs="Times New Roman"/>
                <w:lang w:val="uk-UA"/>
              </w:rPr>
              <w:t xml:space="preserve">едерального уряду про прожитковий мінімум, на які спирався міністерський проєкт другої книги Соціального кодексу, на одноразові потреби дітей припадало 20% відповідної стандартної ставки (тобто </w:t>
            </w:r>
            <w:r w:rsidRPr="00146D8E">
              <w:rPr>
                <w:rFonts w:ascii="Times New Roman" w:hAnsi="Times New Roman" w:cs="Times New Roman"/>
                <w:lang w:val="uk-UA"/>
              </w:rPr>
              <w:lastRenderedPageBreak/>
              <w:t xml:space="preserve">округлено 39 євро на місяць з 1 липня 2003 р.) (див. </w:t>
            </w:r>
            <w:r w:rsidRPr="00F73063">
              <w:rPr>
                <w:rFonts w:ascii="Times New Roman" w:hAnsi="Times New Roman" w:cs="Times New Roman"/>
                <w:i/>
                <w:lang w:val="uk-UA"/>
              </w:rPr>
              <w:t>Бюлетень Бундестагу</w:t>
            </w:r>
            <w:r w:rsidRPr="00146D8E">
              <w:rPr>
                <w:rFonts w:ascii="Times New Roman" w:hAnsi="Times New Roman" w:cs="Times New Roman"/>
                <w:lang w:val="uk-UA"/>
              </w:rPr>
              <w:t xml:space="preserve"> BTDrucks 14/7765, с. 2). Отже, збільшення стандартних ставок для охоплення одноразових потреб, які відтоді передбачалося покривати за рахунок щомісячних заощаджень, мало призвести до встановлення стандартної ставки на рівні близько 232 євро.</w:t>
            </w:r>
          </w:p>
        </w:tc>
        <w:tc>
          <w:tcPr>
            <w:tcW w:w="851" w:type="dxa"/>
          </w:tcPr>
          <w:p w14:paraId="45351822" w14:textId="221C8DAD"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156</w:t>
            </w:r>
          </w:p>
        </w:tc>
      </w:tr>
      <w:tr w:rsidR="001976D5" w:rsidRPr="00146D8E" w14:paraId="6D417A31" w14:textId="77777777" w:rsidTr="00394706">
        <w:tc>
          <w:tcPr>
            <w:tcW w:w="8537" w:type="dxa"/>
          </w:tcPr>
          <w:p w14:paraId="23D108A4" w14:textId="2AAF2145" w:rsidR="001976D5" w:rsidRPr="00146D8E" w:rsidRDefault="004D017E" w:rsidP="00F73063">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Однак з цього ще не можна зробити висновок, що сума 207 євро для дітей у зазначеній віковій групі явно не покриває їх потреб. Із досліджень, проведених Німецькою спілкою </w:t>
            </w:r>
            <w:r w:rsidR="00F73063">
              <w:rPr>
                <w:rFonts w:ascii="Times New Roman" w:hAnsi="Times New Roman" w:cs="Times New Roman"/>
                <w:lang w:val="uk-UA"/>
              </w:rPr>
              <w:t>громадського</w:t>
            </w:r>
            <w:r w:rsidRPr="00146D8E">
              <w:rPr>
                <w:rFonts w:ascii="Times New Roman" w:hAnsi="Times New Roman" w:cs="Times New Roman"/>
                <w:lang w:val="uk-UA"/>
              </w:rPr>
              <w:t xml:space="preserve"> та приватного добробуту, не випливає, що сума в розмірі 207 євро недостатня для покриття фізичної сторони прожиткового мінімуму дітей </w:t>
            </w:r>
            <w:r w:rsidR="00F73063">
              <w:rPr>
                <w:rFonts w:ascii="Times New Roman" w:hAnsi="Times New Roman" w:cs="Times New Roman"/>
                <w:lang w:val="uk-UA"/>
              </w:rPr>
              <w:t>віком</w:t>
            </w:r>
            <w:r w:rsidRPr="00146D8E">
              <w:rPr>
                <w:rFonts w:ascii="Times New Roman" w:hAnsi="Times New Roman" w:cs="Times New Roman"/>
                <w:lang w:val="uk-UA"/>
              </w:rPr>
              <w:t xml:space="preserve"> від 7 до 14 років. З огляду на широку свободу розсуду законодавця у питанні про те, якою мірою допомога для забезпечення прожиткового мінімуму повинна покривати участь у соціальному житті, не можна визначити, що загальна сума в 207 євро явно менша за необхідну для забезпечення прожиткового мінімуму</w:t>
            </w:r>
            <w:r w:rsidR="008132E9" w:rsidRPr="00146D8E">
              <w:rPr>
                <w:rFonts w:ascii="Times New Roman" w:hAnsi="Times New Roman" w:cs="Times New Roman"/>
                <w:lang w:val="uk-UA"/>
              </w:rPr>
              <w:t>.</w:t>
            </w:r>
          </w:p>
        </w:tc>
        <w:tc>
          <w:tcPr>
            <w:tcW w:w="851" w:type="dxa"/>
          </w:tcPr>
          <w:p w14:paraId="254543A9" w14:textId="3B45B59A"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157</w:t>
            </w:r>
          </w:p>
        </w:tc>
      </w:tr>
      <w:tr w:rsidR="001976D5" w:rsidRPr="00146D8E" w14:paraId="680D453F" w14:textId="77777777" w:rsidTr="00394706">
        <w:tc>
          <w:tcPr>
            <w:tcW w:w="8537" w:type="dxa"/>
          </w:tcPr>
          <w:p w14:paraId="28F91D69" w14:textId="6115666C" w:rsidR="001976D5" w:rsidRPr="00146D8E" w:rsidRDefault="008132E9" w:rsidP="00F73063">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bb) </w:t>
            </w:r>
            <w:r w:rsidR="00EE7DB6" w:rsidRPr="00146D8E">
              <w:rPr>
                <w:rFonts w:ascii="Times New Roman" w:hAnsi="Times New Roman" w:cs="Times New Roman"/>
                <w:lang w:val="uk-UA"/>
              </w:rPr>
              <w:t xml:space="preserve">Стандартну допомогу для дітей у розмірі 207 євро не можна визнати явно недостатньою також і з тої причини, що ця сума не відповідає міркуванням щодо витрат на дітей з точки зору податку на доходи відповідно до абз. 6 ст. 32 Закону </w:t>
            </w:r>
            <w:r w:rsidR="00EA7D24" w:rsidRPr="00146D8E">
              <w:rPr>
                <w:rFonts w:ascii="Times New Roman" w:hAnsi="Times New Roman" w:cs="Times New Roman"/>
                <w:lang w:val="uk-UA"/>
              </w:rPr>
              <w:t>«</w:t>
            </w:r>
            <w:r w:rsidR="00EE7DB6" w:rsidRPr="00146D8E">
              <w:rPr>
                <w:rFonts w:ascii="Times New Roman" w:hAnsi="Times New Roman" w:cs="Times New Roman"/>
                <w:lang w:val="uk-UA"/>
              </w:rPr>
              <w:t>Про податок на доходи фізичних осіб</w:t>
            </w:r>
            <w:r w:rsidR="00EA7D24" w:rsidRPr="00146D8E">
              <w:rPr>
                <w:rFonts w:ascii="Times New Roman" w:hAnsi="Times New Roman" w:cs="Times New Roman"/>
                <w:lang w:val="uk-UA"/>
              </w:rPr>
              <w:t>»</w:t>
            </w:r>
            <w:r w:rsidR="00EE7DB6" w:rsidRPr="00146D8E">
              <w:rPr>
                <w:rFonts w:ascii="Times New Roman" w:hAnsi="Times New Roman" w:cs="Times New Roman"/>
                <w:lang w:val="uk-UA"/>
              </w:rPr>
              <w:t xml:space="preserve"> (EStG). Податкове вирахування таких витрат визначає та одночасно враховує зобов'язання платника податку утримувати своїх дітей в рамках законодавства про утримання; контролюючі завдання держави визначені принципами абз. 1 ст. 3 і абз. 1-2 ст. 6 Основного закону. Проте право на гарантування гідного прожиткового мінімуму ґрунтується на абз. 1 ст. 1 Основного закону у поєднанні з принципом соціальної держави, передбаченим абз. 1 ст. 20 Основного закону. Це право належить індивідуально кожному члену групи спільно проживаючих осіб в ситуації нужденності, в тому числі дітям, і передбачає потреби, які є абсолютно не</w:t>
            </w:r>
            <w:r w:rsidR="00F73063">
              <w:rPr>
                <w:rFonts w:ascii="Times New Roman" w:hAnsi="Times New Roman" w:cs="Times New Roman"/>
                <w:lang w:val="uk-UA"/>
              </w:rPr>
              <w:t>минучими</w:t>
            </w:r>
            <w:r w:rsidR="00EE7DB6" w:rsidRPr="00146D8E">
              <w:rPr>
                <w:rFonts w:ascii="Times New Roman" w:hAnsi="Times New Roman" w:cs="Times New Roman"/>
                <w:lang w:val="uk-UA"/>
              </w:rPr>
              <w:t>. З цієї причини витрати, що враховуються для цілей оподаткування, та соціальні виплати, які розраховуються на основі оцінки матеріального становища, можуть сягати різних рівнів. Норми законодавства про податок на доходи можуть також мати стимулюючий характер (див., наприклад, про допомогу на дітей, реч. 2 § 31 EStG) або охоплювати додаткові витрати, не пов'язані з необхідним для життя мінімумом</w:t>
            </w:r>
            <w:r w:rsidRPr="00146D8E">
              <w:rPr>
                <w:rFonts w:ascii="Times New Roman" w:hAnsi="Times New Roman" w:cs="Times New Roman"/>
                <w:lang w:val="uk-UA"/>
              </w:rPr>
              <w:t>.</w:t>
            </w:r>
          </w:p>
        </w:tc>
        <w:tc>
          <w:tcPr>
            <w:tcW w:w="851" w:type="dxa"/>
          </w:tcPr>
          <w:p w14:paraId="77EA06A1" w14:textId="3A83FD66"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158</w:t>
            </w:r>
          </w:p>
        </w:tc>
      </w:tr>
      <w:tr w:rsidR="001976D5" w:rsidRPr="00146D8E" w14:paraId="1EF49608" w14:textId="77777777" w:rsidTr="00394706">
        <w:tc>
          <w:tcPr>
            <w:tcW w:w="8537" w:type="dxa"/>
          </w:tcPr>
          <w:p w14:paraId="4734370D" w14:textId="2CBA3FD3" w:rsidR="001976D5" w:rsidRPr="00146D8E" w:rsidRDefault="008132E9"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3. Для визначення стандартної допомоги відповідно до п. 1 абз. 2 § 20 СК II у старій редакції, яка є основою розрахунку інших стандартних виплат, законодавець спирався на процедуру, яка в цілому є доцільною для реалістичного розрахунку допомоги, необхідної для забезпечення гідного рівня прожиткового мінімуму.</w:t>
            </w:r>
          </w:p>
        </w:tc>
        <w:tc>
          <w:tcPr>
            <w:tcW w:w="851" w:type="dxa"/>
          </w:tcPr>
          <w:p w14:paraId="3930C4A4" w14:textId="28F15BDF"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159</w:t>
            </w:r>
          </w:p>
        </w:tc>
      </w:tr>
      <w:tr w:rsidR="001976D5" w:rsidRPr="00146D8E" w14:paraId="6A211F72" w14:textId="77777777" w:rsidTr="00394706">
        <w:tc>
          <w:tcPr>
            <w:tcW w:w="8537" w:type="dxa"/>
          </w:tcPr>
          <w:p w14:paraId="0122A439" w14:textId="584CDE9B" w:rsidR="001976D5" w:rsidRPr="00146D8E" w:rsidRDefault="008132E9" w:rsidP="00F73063">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aa)</w:t>
            </w:r>
            <w:r w:rsidRPr="00146D8E">
              <w:rPr>
                <w:rFonts w:ascii="Times New Roman" w:hAnsi="Times New Roman" w:cs="Times New Roman"/>
                <w:spacing w:val="-14"/>
                <w:lang w:val="uk-UA"/>
              </w:rPr>
              <w:t xml:space="preserve"> </w:t>
            </w:r>
            <w:r w:rsidR="00EE7DB6" w:rsidRPr="00146D8E">
              <w:rPr>
                <w:rFonts w:ascii="Times New Roman" w:hAnsi="Times New Roman" w:cs="Times New Roman"/>
                <w:lang w:val="uk-UA"/>
              </w:rPr>
              <w:t>Розрахунок стандартної допомоги відповідно до п. 1 абз. 2 § 20 СК II у старій редакції відбувається за процедурою, яка застосовується до розрахунку базової стандартної ставки згідно із законодавством про соціальне забезпечення. Таким чином, абз. 3 § 28 СК XII та § 2 Постанови про стандартні ставки 2005 р</w:t>
            </w:r>
            <w:r w:rsidR="00F73063">
              <w:rPr>
                <w:rFonts w:ascii="Times New Roman" w:hAnsi="Times New Roman" w:cs="Times New Roman"/>
                <w:lang w:val="uk-UA"/>
              </w:rPr>
              <w:t>.</w:t>
            </w:r>
            <w:r w:rsidR="00EE7DB6" w:rsidRPr="00146D8E">
              <w:rPr>
                <w:rFonts w:ascii="Times New Roman" w:hAnsi="Times New Roman" w:cs="Times New Roman"/>
                <w:lang w:val="uk-UA"/>
              </w:rPr>
              <w:t xml:space="preserve"> складають основу для розрахунку стандартної допомоги у розмірі 345 євро. Це випливає із посилання в реч. 2 абз. 4 § 20 СК II на реч. 5 абз. 3  § 28 СК XII і знаходить підтвердження в законодавчій процедурі. Законопроєкт посилався на </w:t>
            </w:r>
            <w:r w:rsidR="00EE7DB6" w:rsidRPr="00146D8E">
              <w:rPr>
                <w:rFonts w:ascii="Times New Roman" w:hAnsi="Times New Roman" w:cs="Times New Roman"/>
                <w:lang w:val="uk-UA"/>
              </w:rPr>
              <w:lastRenderedPageBreak/>
              <w:t>оцінку результатів вибіркового обстеження доходів і витрат 1998 р</w:t>
            </w:r>
            <w:r w:rsidR="00F73063">
              <w:rPr>
                <w:rFonts w:ascii="Times New Roman" w:hAnsi="Times New Roman" w:cs="Times New Roman"/>
                <w:lang w:val="uk-UA"/>
              </w:rPr>
              <w:t>.</w:t>
            </w:r>
            <w:r w:rsidR="00EE7DB6" w:rsidRPr="00146D8E">
              <w:rPr>
                <w:rFonts w:ascii="Times New Roman" w:hAnsi="Times New Roman" w:cs="Times New Roman"/>
                <w:lang w:val="uk-UA"/>
              </w:rPr>
              <w:t xml:space="preserve">, а також на пізнішу Постанову про стандартні ставки (див. </w:t>
            </w:r>
            <w:r w:rsidR="00EE7DB6" w:rsidRPr="00F73063">
              <w:rPr>
                <w:rFonts w:ascii="Times New Roman" w:hAnsi="Times New Roman" w:cs="Times New Roman"/>
                <w:i/>
                <w:lang w:val="uk-UA"/>
              </w:rPr>
              <w:t>Бюлетень Бундестагу</w:t>
            </w:r>
            <w:r w:rsidR="00EE7DB6" w:rsidRPr="00146D8E">
              <w:rPr>
                <w:rFonts w:ascii="Times New Roman" w:hAnsi="Times New Roman" w:cs="Times New Roman"/>
                <w:lang w:val="uk-UA"/>
              </w:rPr>
              <w:t xml:space="preserve"> BTDrucks 15/1516, с. 56). Федеральний уряд визначив процедуру розрахунку стандартних ставок як еталонну систему для визначення стандартної допомоги (див. </w:t>
            </w:r>
            <w:r w:rsidR="006245B4" w:rsidRPr="006245B4">
              <w:rPr>
                <w:rFonts w:ascii="Times New Roman" w:hAnsi="Times New Roman" w:cs="Times New Roman"/>
                <w:i/>
                <w:lang w:val="uk-UA"/>
              </w:rPr>
              <w:t xml:space="preserve">Бюлетень Бундесрату </w:t>
            </w:r>
            <w:r w:rsidR="006245B4" w:rsidRPr="00F73063">
              <w:rPr>
                <w:rFonts w:ascii="Times New Roman" w:hAnsi="Times New Roman" w:cs="Times New Roman"/>
                <w:lang w:val="uk-UA"/>
              </w:rPr>
              <w:t>BRDrucks</w:t>
            </w:r>
            <w:r w:rsidR="00EE7DB6" w:rsidRPr="00146D8E">
              <w:rPr>
                <w:rFonts w:ascii="Times New Roman" w:hAnsi="Times New Roman" w:cs="Times New Roman"/>
                <w:lang w:val="uk-UA"/>
              </w:rPr>
              <w:t xml:space="preserve"> 635/06, с. 5). Той факт, що деталі процедури не врегульовані у другій книзі Соціального кодексу, не викликає заперечень з конституційно-правової точки зору. Законодавець прийняв необхідні для цього рішення, встановивши суму 345 євро в другій книзі Соціального кодексу</w:t>
            </w:r>
            <w:r w:rsidRPr="00146D8E">
              <w:rPr>
                <w:rFonts w:ascii="Times New Roman" w:hAnsi="Times New Roman" w:cs="Times New Roman"/>
                <w:lang w:val="uk-UA"/>
              </w:rPr>
              <w:t>.</w:t>
            </w:r>
          </w:p>
        </w:tc>
        <w:tc>
          <w:tcPr>
            <w:tcW w:w="851" w:type="dxa"/>
          </w:tcPr>
          <w:p w14:paraId="2902C3E0" w14:textId="30C92EE0" w:rsidR="001976D5" w:rsidRPr="00146D8E" w:rsidRDefault="001976D5"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160</w:t>
            </w:r>
          </w:p>
        </w:tc>
      </w:tr>
      <w:tr w:rsidR="008132E9" w:rsidRPr="00146D8E" w14:paraId="0D64668B" w14:textId="77777777" w:rsidTr="00394706">
        <w:tc>
          <w:tcPr>
            <w:tcW w:w="8537" w:type="dxa"/>
          </w:tcPr>
          <w:p w14:paraId="69AD8E49" w14:textId="1C08DF9E" w:rsidR="008132E9" w:rsidRPr="00146D8E" w:rsidRDefault="008132E9" w:rsidP="002D218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bb)</w:t>
            </w:r>
            <w:r w:rsidRPr="00146D8E">
              <w:rPr>
                <w:rFonts w:ascii="Times New Roman" w:hAnsi="Times New Roman" w:cs="Times New Roman"/>
                <w:spacing w:val="-7"/>
                <w:lang w:val="uk-UA"/>
              </w:rPr>
              <w:t xml:space="preserve"> </w:t>
            </w:r>
            <w:r w:rsidR="00EE7DB6" w:rsidRPr="00146D8E">
              <w:rPr>
                <w:rFonts w:ascii="Times New Roman" w:hAnsi="Times New Roman" w:cs="Times New Roman"/>
                <w:lang w:val="uk-UA"/>
              </w:rPr>
              <w:t>Той факт, що стандартна допомога відповідно до п. 1 абз. 2 § 20 СК II у старій редакції, по суті, спирається на процедуру розрахунку базової стандартної ставки згідно із законодавством про соціальну допомогу, яка конкретизується в § 2 Постанови про стандартні ставки 2005 року, не ставиться під сумнів через те, що проєкт Постанови про стандартні ставки 2005 р</w:t>
            </w:r>
            <w:r w:rsidR="00F73063">
              <w:rPr>
                <w:rFonts w:ascii="Times New Roman" w:hAnsi="Times New Roman" w:cs="Times New Roman"/>
                <w:lang w:val="uk-UA"/>
              </w:rPr>
              <w:t>.</w:t>
            </w:r>
            <w:r w:rsidR="00EE7DB6" w:rsidRPr="00146D8E">
              <w:rPr>
                <w:rFonts w:ascii="Times New Roman" w:hAnsi="Times New Roman" w:cs="Times New Roman"/>
                <w:lang w:val="uk-UA"/>
              </w:rPr>
              <w:t xml:space="preserve"> з детальним обґрунтуванням було передано на розгляд зацікавлених органів приблизно через місяць після прийняття Четвертого закону </w:t>
            </w:r>
            <w:r w:rsidR="00EA7D24" w:rsidRPr="00146D8E">
              <w:rPr>
                <w:rFonts w:ascii="Times New Roman" w:hAnsi="Times New Roman" w:cs="Times New Roman"/>
                <w:lang w:val="uk-UA"/>
              </w:rPr>
              <w:t>«</w:t>
            </w:r>
            <w:r w:rsidR="00EE7DB6"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00EE7DB6" w:rsidRPr="00146D8E">
              <w:rPr>
                <w:rFonts w:ascii="Times New Roman" w:hAnsi="Times New Roman" w:cs="Times New Roman"/>
                <w:lang w:val="uk-UA"/>
              </w:rPr>
              <w:t xml:space="preserve"> та опубліковано лише в березні 2004 року в Бюлете</w:t>
            </w:r>
            <w:r w:rsidR="00F73063">
              <w:rPr>
                <w:rFonts w:ascii="Times New Roman" w:hAnsi="Times New Roman" w:cs="Times New Roman"/>
                <w:lang w:val="uk-UA"/>
              </w:rPr>
              <w:t>ні Бундесрату 206/04. Така послі</w:t>
            </w:r>
            <w:r w:rsidR="00EE7DB6" w:rsidRPr="00146D8E">
              <w:rPr>
                <w:rFonts w:ascii="Times New Roman" w:hAnsi="Times New Roman" w:cs="Times New Roman"/>
                <w:lang w:val="uk-UA"/>
              </w:rPr>
              <w:t>довність могла створити враження, що законодавець визначився із остаточною сумою в 345 євро, оскільки її вже було передбачено у мініс</w:t>
            </w:r>
            <w:r w:rsidR="00F73063">
              <w:rPr>
                <w:rFonts w:ascii="Times New Roman" w:hAnsi="Times New Roman" w:cs="Times New Roman"/>
                <w:lang w:val="uk-UA"/>
              </w:rPr>
              <w:t>терському проєкті другої книги С</w:t>
            </w:r>
            <w:r w:rsidR="00EE7DB6" w:rsidRPr="00146D8E">
              <w:rPr>
                <w:rFonts w:ascii="Times New Roman" w:hAnsi="Times New Roman" w:cs="Times New Roman"/>
                <w:lang w:val="uk-UA"/>
              </w:rPr>
              <w:t>оціальног</w:t>
            </w:r>
            <w:r w:rsidR="00F73063">
              <w:rPr>
                <w:rFonts w:ascii="Times New Roman" w:hAnsi="Times New Roman" w:cs="Times New Roman"/>
                <w:lang w:val="uk-UA"/>
              </w:rPr>
              <w:t>о кодексу, а попередній проєкт П</w:t>
            </w:r>
            <w:r w:rsidR="00EE7DB6" w:rsidRPr="00146D8E">
              <w:rPr>
                <w:rFonts w:ascii="Times New Roman" w:hAnsi="Times New Roman" w:cs="Times New Roman"/>
                <w:lang w:val="uk-UA"/>
              </w:rPr>
              <w:t>останови про стандартні ставки спирався на подібний результат. Однак справа не в цьому. Оскільки ставки, встановлені законодавцем на основі достовірних даних та обґрунтованих оцінок, можуть бути виправдані з конституційно-правової точки зору, відповідні норми не викликають заперечень. До речі, в попередньому проєкті Постанови про стандартні ставки Федерального міністерства охорони здоров'я та соціальн</w:t>
            </w:r>
            <w:r w:rsidR="00F73063">
              <w:rPr>
                <w:rFonts w:ascii="Times New Roman" w:hAnsi="Times New Roman" w:cs="Times New Roman"/>
                <w:lang w:val="uk-UA"/>
              </w:rPr>
              <w:t>их</w:t>
            </w:r>
            <w:r w:rsidR="00EE7DB6" w:rsidRPr="00146D8E">
              <w:rPr>
                <w:rFonts w:ascii="Times New Roman" w:hAnsi="Times New Roman" w:cs="Times New Roman"/>
                <w:lang w:val="uk-UA"/>
              </w:rPr>
              <w:t xml:space="preserve"> </w:t>
            </w:r>
            <w:r w:rsidR="00F73063">
              <w:rPr>
                <w:rFonts w:ascii="Times New Roman" w:hAnsi="Times New Roman" w:cs="Times New Roman"/>
                <w:lang w:val="uk-UA"/>
              </w:rPr>
              <w:t>справ</w:t>
            </w:r>
            <w:r w:rsidR="00EE7DB6" w:rsidRPr="00146D8E">
              <w:rPr>
                <w:rFonts w:ascii="Times New Roman" w:hAnsi="Times New Roman" w:cs="Times New Roman"/>
                <w:lang w:val="uk-UA"/>
              </w:rPr>
              <w:t xml:space="preserve"> від 21 липня 2003 р. було використано метод, включений до абз. 2 § 2 Постанови про стандартні ставки 2</w:t>
            </w:r>
            <w:r w:rsidR="002D2184">
              <w:rPr>
                <w:rFonts w:ascii="Times New Roman" w:hAnsi="Times New Roman" w:cs="Times New Roman"/>
                <w:lang w:val="uk-UA"/>
              </w:rPr>
              <w:t>005 р. За повідомленням Ф</w:t>
            </w:r>
            <w:r w:rsidR="00EE7DB6" w:rsidRPr="00146D8E">
              <w:rPr>
                <w:rFonts w:ascii="Times New Roman" w:hAnsi="Times New Roman" w:cs="Times New Roman"/>
                <w:lang w:val="uk-UA"/>
              </w:rPr>
              <w:t>едерального уряду, цей проєкт, а також міністерський про</w:t>
            </w:r>
            <w:r w:rsidR="002D2184">
              <w:rPr>
                <w:rFonts w:ascii="Times New Roman" w:hAnsi="Times New Roman" w:cs="Times New Roman"/>
                <w:lang w:val="uk-UA"/>
              </w:rPr>
              <w:t>є</w:t>
            </w:r>
            <w:r w:rsidR="00EE7DB6" w:rsidRPr="00146D8E">
              <w:rPr>
                <w:rFonts w:ascii="Times New Roman" w:hAnsi="Times New Roman" w:cs="Times New Roman"/>
                <w:lang w:val="uk-UA"/>
              </w:rPr>
              <w:t>кт другої книги Соціального кодексу Федерального міністерства економіки та праці обговорювалися в міжвідомчій та міжфракційній робочій групі під час усн</w:t>
            </w:r>
            <w:r w:rsidR="00F73063">
              <w:rPr>
                <w:rFonts w:ascii="Times New Roman" w:hAnsi="Times New Roman" w:cs="Times New Roman"/>
                <w:lang w:val="uk-UA"/>
              </w:rPr>
              <w:t>их</w:t>
            </w:r>
            <w:r w:rsidR="00EE7DB6" w:rsidRPr="00146D8E">
              <w:rPr>
                <w:rFonts w:ascii="Times New Roman" w:hAnsi="Times New Roman" w:cs="Times New Roman"/>
                <w:lang w:val="uk-UA"/>
              </w:rPr>
              <w:t xml:space="preserve"> </w:t>
            </w:r>
            <w:r w:rsidR="00F73063">
              <w:rPr>
                <w:rFonts w:ascii="Times New Roman" w:hAnsi="Times New Roman" w:cs="Times New Roman"/>
                <w:lang w:val="uk-UA"/>
              </w:rPr>
              <w:t>дебатів</w:t>
            </w:r>
            <w:r w:rsidR="00EE7DB6" w:rsidRPr="00146D8E">
              <w:rPr>
                <w:rFonts w:ascii="Times New Roman" w:hAnsi="Times New Roman" w:cs="Times New Roman"/>
                <w:lang w:val="uk-UA"/>
              </w:rPr>
              <w:t xml:space="preserve">; в ході цього обговорення було узгоджено відповідний метод визначення базової стандартної ставки та стандартної допомоги. По суті, було застосовано спільну процедуру для визначення стандартної допомоги, оскільки на момент прийняття Четвертого закону </w:t>
            </w:r>
            <w:r w:rsidR="00EA7D24" w:rsidRPr="00146D8E">
              <w:rPr>
                <w:rFonts w:ascii="Times New Roman" w:hAnsi="Times New Roman" w:cs="Times New Roman"/>
                <w:lang w:val="uk-UA"/>
              </w:rPr>
              <w:t>«</w:t>
            </w:r>
            <w:r w:rsidR="00EE7DB6"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00EE7DB6" w:rsidRPr="00146D8E">
              <w:rPr>
                <w:rFonts w:ascii="Times New Roman" w:hAnsi="Times New Roman" w:cs="Times New Roman"/>
                <w:lang w:val="uk-UA"/>
              </w:rPr>
              <w:t xml:space="preserve"> було досягнуто згоди щодо процедури, яка була прийнята для встановлення стандартної допомоги у розмірі 345 євро</w:t>
            </w:r>
            <w:r w:rsidRPr="00146D8E">
              <w:rPr>
                <w:rFonts w:ascii="Times New Roman" w:hAnsi="Times New Roman" w:cs="Times New Roman"/>
                <w:lang w:val="uk-UA"/>
              </w:rPr>
              <w:t>.</w:t>
            </w:r>
          </w:p>
        </w:tc>
        <w:tc>
          <w:tcPr>
            <w:tcW w:w="851" w:type="dxa"/>
          </w:tcPr>
          <w:p w14:paraId="42388573" w14:textId="023C5C7D" w:rsidR="008132E9" w:rsidRPr="00146D8E" w:rsidRDefault="008132E9"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161</w:t>
            </w:r>
          </w:p>
        </w:tc>
      </w:tr>
      <w:tr w:rsidR="008132E9" w:rsidRPr="00146D8E" w14:paraId="05C6B46E" w14:textId="77777777" w:rsidTr="00394706">
        <w:tc>
          <w:tcPr>
            <w:tcW w:w="8537" w:type="dxa"/>
          </w:tcPr>
          <w:p w14:paraId="4B02C486" w14:textId="1159D29F" w:rsidR="008132E9" w:rsidRPr="00146D8E" w:rsidRDefault="008132E9" w:rsidP="00F73063">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 Основоположна статистична модель згідно з абз. 3 § 28 СК XII та § 2 Постанови про стандартні ставки 2005 р</w:t>
            </w:r>
            <w:r w:rsidR="00F73063">
              <w:rPr>
                <w:rFonts w:ascii="Times New Roman" w:hAnsi="Times New Roman" w:cs="Times New Roman"/>
                <w:lang w:val="uk-UA"/>
              </w:rPr>
              <w:t>.</w:t>
            </w:r>
            <w:r w:rsidRPr="00146D8E">
              <w:rPr>
                <w:rFonts w:ascii="Times New Roman" w:hAnsi="Times New Roman" w:cs="Times New Roman"/>
                <w:lang w:val="uk-UA"/>
              </w:rPr>
              <w:t xml:space="preserve"> є </w:t>
            </w:r>
            <w:r w:rsidR="00F73063">
              <w:rPr>
                <w:rFonts w:ascii="Times New Roman" w:hAnsi="Times New Roman" w:cs="Times New Roman"/>
                <w:lang w:val="uk-UA"/>
              </w:rPr>
              <w:t>прийнятною</w:t>
            </w:r>
            <w:r w:rsidRPr="00146D8E">
              <w:rPr>
                <w:rFonts w:ascii="Times New Roman" w:hAnsi="Times New Roman" w:cs="Times New Roman"/>
                <w:lang w:val="uk-UA"/>
              </w:rPr>
              <w:t xml:space="preserve"> з конституційно-правової точки зору, оскільки становить виправданий метод для реалістичного визначення рівня прожиткового мінімуму для безсімейної особи.</w:t>
            </w:r>
          </w:p>
        </w:tc>
        <w:tc>
          <w:tcPr>
            <w:tcW w:w="851" w:type="dxa"/>
          </w:tcPr>
          <w:p w14:paraId="443A25BE" w14:textId="2ED7A5A7" w:rsidR="008132E9" w:rsidRPr="00146D8E" w:rsidRDefault="008132E9"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162</w:t>
            </w:r>
          </w:p>
        </w:tc>
      </w:tr>
      <w:tr w:rsidR="008132E9" w:rsidRPr="00146D8E" w14:paraId="33BC5614" w14:textId="77777777" w:rsidTr="00394706">
        <w:tc>
          <w:tcPr>
            <w:tcW w:w="8537" w:type="dxa"/>
          </w:tcPr>
          <w:p w14:paraId="2052BB81" w14:textId="67E44AE0" w:rsidR="008132E9" w:rsidRPr="00146D8E" w:rsidRDefault="008132E9"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aa) </w:t>
            </w:r>
            <w:r w:rsidR="00EE7DB6" w:rsidRPr="00146D8E">
              <w:rPr>
                <w:rFonts w:ascii="Times New Roman" w:hAnsi="Times New Roman" w:cs="Times New Roman"/>
                <w:lang w:val="uk-UA"/>
              </w:rPr>
              <w:t>Законодавець виклав основні правила застосування статистичної моделі у реч. 2 та 3 абз. 3 § 28 СК XII. Положення формулюється таким чином</w:t>
            </w:r>
            <w:r w:rsidRPr="00146D8E">
              <w:rPr>
                <w:rFonts w:ascii="Times New Roman" w:hAnsi="Times New Roman" w:cs="Times New Roman"/>
                <w:lang w:val="uk-UA"/>
              </w:rPr>
              <w:t>:</w:t>
            </w:r>
          </w:p>
        </w:tc>
        <w:tc>
          <w:tcPr>
            <w:tcW w:w="851" w:type="dxa"/>
          </w:tcPr>
          <w:p w14:paraId="20F00A00" w14:textId="4192B89B" w:rsidR="008132E9" w:rsidRPr="00146D8E" w:rsidRDefault="008132E9"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163</w:t>
            </w:r>
          </w:p>
        </w:tc>
      </w:tr>
      <w:tr w:rsidR="008132E9" w:rsidRPr="00146D8E" w14:paraId="1FECA489" w14:textId="77777777" w:rsidTr="00394706">
        <w:tc>
          <w:tcPr>
            <w:tcW w:w="8537" w:type="dxa"/>
          </w:tcPr>
          <w:p w14:paraId="37B28265" w14:textId="48029EE6" w:rsidR="008132E9" w:rsidRPr="00146D8E" w:rsidRDefault="00EA7D24"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w:t>
            </w:r>
            <w:r w:rsidR="008132E9" w:rsidRPr="00146D8E">
              <w:rPr>
                <w:rFonts w:ascii="Times New Roman" w:hAnsi="Times New Roman" w:cs="Times New Roman"/>
                <w:lang w:val="uk-UA"/>
              </w:rPr>
              <w:t xml:space="preserve">Розрахунок стандартної ставки бере до уваги стан та динаміку чистого доходу, споживчу поведінку та вартість життя. В основу покладені фактичні, статистично виведені дані про споживчі витрати домогосподарств із груп із нижчими </w:t>
            </w:r>
            <w:r w:rsidR="008132E9" w:rsidRPr="00146D8E">
              <w:rPr>
                <w:rFonts w:ascii="Times New Roman" w:hAnsi="Times New Roman" w:cs="Times New Roman"/>
                <w:lang w:val="uk-UA"/>
              </w:rPr>
              <w:lastRenderedPageBreak/>
              <w:t>доходами</w:t>
            </w:r>
            <w:r w:rsidRPr="00146D8E">
              <w:rPr>
                <w:rFonts w:ascii="Times New Roman" w:hAnsi="Times New Roman" w:cs="Times New Roman"/>
                <w:lang w:val="uk-UA"/>
              </w:rPr>
              <w:t>»</w:t>
            </w:r>
            <w:r w:rsidR="008132E9" w:rsidRPr="00146D8E">
              <w:rPr>
                <w:rFonts w:ascii="Times New Roman" w:hAnsi="Times New Roman" w:cs="Times New Roman"/>
                <w:lang w:val="uk-UA"/>
              </w:rPr>
              <w:t>.</w:t>
            </w:r>
          </w:p>
        </w:tc>
        <w:tc>
          <w:tcPr>
            <w:tcW w:w="851" w:type="dxa"/>
          </w:tcPr>
          <w:p w14:paraId="56413DCC" w14:textId="20742686" w:rsidR="008132E9" w:rsidRPr="00146D8E" w:rsidRDefault="008132E9"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164</w:t>
            </w:r>
          </w:p>
        </w:tc>
      </w:tr>
      <w:tr w:rsidR="008132E9" w:rsidRPr="00146D8E" w14:paraId="207A0F12" w14:textId="77777777" w:rsidTr="00394706">
        <w:tc>
          <w:tcPr>
            <w:tcW w:w="8537" w:type="dxa"/>
          </w:tcPr>
          <w:p w14:paraId="0A0E241B" w14:textId="3067AF51" w:rsidR="008132E9" w:rsidRPr="00146D8E" w:rsidRDefault="00EE7DB6" w:rsidP="00F73063">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Отже, істотне значення для встановлення стандартної ставки мають ключові фактори прожиткового мінімум: вартість життя охоплює витрати на життєво необхідні потреби; орієнтація на споживчу поведінку на статистичній основі повинна емпірично відображати фізичні та соціально-культурні потреби з точки зору витрат; врахування чистого доходу дозволяє провести зв'язок із зайнятими. Зосередження уваги на групах з нижчими доходами є об'єктивно доцільн</w:t>
            </w:r>
            <w:r w:rsidR="00F73063">
              <w:rPr>
                <w:rFonts w:ascii="Times New Roman" w:hAnsi="Times New Roman" w:cs="Times New Roman"/>
                <w:lang w:val="uk-UA"/>
              </w:rPr>
              <w:t>им</w:t>
            </w:r>
            <w:r w:rsidRPr="00146D8E">
              <w:rPr>
                <w:rFonts w:ascii="Times New Roman" w:hAnsi="Times New Roman" w:cs="Times New Roman"/>
                <w:lang w:val="uk-UA"/>
              </w:rPr>
              <w:t>, оскільки в групах з вищими доходами витрати все більше виходять за межі абсолютного мінімуму.</w:t>
            </w:r>
          </w:p>
        </w:tc>
        <w:tc>
          <w:tcPr>
            <w:tcW w:w="851" w:type="dxa"/>
          </w:tcPr>
          <w:p w14:paraId="5B8BE26B" w14:textId="33677A05" w:rsidR="008132E9" w:rsidRPr="00146D8E" w:rsidRDefault="008132E9"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165</w:t>
            </w:r>
          </w:p>
        </w:tc>
      </w:tr>
      <w:tr w:rsidR="00CC3CB0" w:rsidRPr="00146D8E" w14:paraId="7E3EAA7E" w14:textId="77777777" w:rsidTr="00394706">
        <w:tc>
          <w:tcPr>
            <w:tcW w:w="8537" w:type="dxa"/>
          </w:tcPr>
          <w:p w14:paraId="03E32D0F" w14:textId="07EFEDB3" w:rsidR="00CC3CB0" w:rsidRPr="00146D8E" w:rsidRDefault="00DE035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Модель споживчого кошика, яка діяла в попередньому законодавстві про соціальну допомогу до початку 1990-х, з конституційно-правових міркувань поступається підходу з позицій статистичної моделі на основі споживання. Розрахунок прожиткового мінімуму на основі кошика необхідних товарів та послуг з подальшим визначенням їхніх цін можна вважати так само виправданим, як і використання статистичного методу та методу оцінки споживання, за умови, що споживча поведінка груп населення з нижчими доходами також дозволяє визначити, які витрати необхідні для гідного прожиткового мінімуму. Статистичний метод оцінки споживання має навіть перевагу порівняно з методом споживчого кошика, оскільки він не визначає рівень прожиткового мінімуму, який виходить за межі забезпечення фізичних потреб, на основі вибраних окремих позицій потреб, а вимірює також додаткові витрати, необхідні для гарантування мінімальної участі в соціальному житті, на основі фактичної поведінки витрат.</w:t>
            </w:r>
          </w:p>
        </w:tc>
        <w:tc>
          <w:tcPr>
            <w:tcW w:w="851" w:type="dxa"/>
          </w:tcPr>
          <w:p w14:paraId="3D443F56" w14:textId="72383010"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166</w:t>
            </w:r>
          </w:p>
        </w:tc>
      </w:tr>
      <w:tr w:rsidR="00CC3CB0" w:rsidRPr="00146D8E" w14:paraId="03E469C8" w14:textId="77777777" w:rsidTr="00394706">
        <w:tc>
          <w:tcPr>
            <w:tcW w:w="8537" w:type="dxa"/>
          </w:tcPr>
          <w:p w14:paraId="23D2C715" w14:textId="1C7E9110" w:rsidR="00CC3CB0" w:rsidRPr="00146D8E" w:rsidRDefault="00DE035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bb) Діюча статистична модель ґрунтується на відповідних емпіричних даних. Вибіркове обстеження доходів і витрат, за результатами якого розрахована базова стандартна ставка відповідно до реч. 4 абз. 3 § 28 СК XII та реч. 1 абз. 1 § 2 Постанови про стандартні ставки, забезпечує реалістичну основу для розрахунку. Добровільні записи про витрати в облікових книгах обстеженої референтної групи, яка складає основу вибірки доходів і витрат, підтверджуються численними контрольними питаннями. У цьому відношенні вибіркове обстеження доходів і витрат забезпечує статистично надійне відображення споживчої поведінки населення.</w:t>
            </w:r>
          </w:p>
        </w:tc>
        <w:tc>
          <w:tcPr>
            <w:tcW w:w="851" w:type="dxa"/>
          </w:tcPr>
          <w:p w14:paraId="682C3B1B" w14:textId="7AA6EC18"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167</w:t>
            </w:r>
          </w:p>
        </w:tc>
      </w:tr>
      <w:tr w:rsidR="00CC3CB0" w:rsidRPr="00146D8E" w14:paraId="2360812A" w14:textId="77777777" w:rsidTr="00394706">
        <w:tc>
          <w:tcPr>
            <w:tcW w:w="8537" w:type="dxa"/>
          </w:tcPr>
          <w:p w14:paraId="6C51E808" w14:textId="6958A555" w:rsidR="00CC3CB0" w:rsidRPr="00146D8E" w:rsidRDefault="00EE7DB6" w:rsidP="00F73063">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 ко</w:t>
            </w:r>
            <w:r w:rsidR="00F73063">
              <w:rPr>
                <w:rFonts w:ascii="Times New Roman" w:hAnsi="Times New Roman" w:cs="Times New Roman"/>
                <w:lang w:val="uk-UA"/>
              </w:rPr>
              <w:t>нституційно-правової точки зору</w:t>
            </w:r>
            <w:r w:rsidRPr="00146D8E">
              <w:rPr>
                <w:rFonts w:ascii="Times New Roman" w:hAnsi="Times New Roman" w:cs="Times New Roman"/>
                <w:lang w:val="uk-UA"/>
              </w:rPr>
              <w:t xml:space="preserve"> вибір референтної групи, відповідно до витрат якої розраховується базова стандартна ставка, не викликає заперечень. Відповідно до абз. 3 § 2 Постанови про стандартні ставки, за основу слід брати споживчі витрати нижчого квінтилю (20%) домогосподарств, стратифікованих з урахуванням їх чистого доходу. Відповідно до системи, встановленої у Постанові про стандартні ставки,  істотне значення мають одноосібні домогосподарства. Це випливає не безпосередньо з формулювання положення, а з визначення базової стандартної ставки як стандартної ставки для голови домогосподарства або безсімейної особи в реч. 2 і 3 абз. 1 § 3 Постанови про стандартні ставки (див. </w:t>
            </w:r>
            <w:r w:rsidR="006245B4" w:rsidRPr="006245B4">
              <w:rPr>
                <w:rFonts w:ascii="Times New Roman" w:hAnsi="Times New Roman" w:cs="Times New Roman"/>
                <w:i/>
                <w:lang w:val="uk-UA"/>
              </w:rPr>
              <w:t xml:space="preserve">Бюлетень Бундесрату </w:t>
            </w:r>
            <w:r w:rsidR="006245B4" w:rsidRPr="00F73063">
              <w:rPr>
                <w:rFonts w:ascii="Times New Roman" w:hAnsi="Times New Roman" w:cs="Times New Roman"/>
                <w:lang w:val="uk-UA"/>
              </w:rPr>
              <w:t>BRDrucks</w:t>
            </w:r>
            <w:r w:rsidRPr="00146D8E">
              <w:rPr>
                <w:rFonts w:ascii="Times New Roman" w:hAnsi="Times New Roman" w:cs="Times New Roman"/>
                <w:lang w:val="uk-UA"/>
              </w:rPr>
              <w:t xml:space="preserve"> 206/04, с. 10 ; Spellbrink, у: Eicher/Spellbrink, СК II, 2-е видання 2008 р., § 20 цифра на полях 23). Звуження до одноосібних домогосподарств є доречним для визначення рівня допомоги, необхідної для </w:t>
            </w:r>
            <w:r w:rsidRPr="00146D8E">
              <w:rPr>
                <w:rFonts w:ascii="Times New Roman" w:hAnsi="Times New Roman" w:cs="Times New Roman"/>
                <w:lang w:val="uk-UA"/>
              </w:rPr>
              <w:lastRenderedPageBreak/>
              <w:t>безсімейних осіб. Законодавець міг також виходити з того, що споживчі витрати цього найнижчого квінтилю забезпечать відп</w:t>
            </w:r>
            <w:r w:rsidR="00F73063">
              <w:rPr>
                <w:rFonts w:ascii="Times New Roman" w:hAnsi="Times New Roman" w:cs="Times New Roman"/>
                <w:lang w:val="uk-UA"/>
              </w:rPr>
              <w:t>овідну базу даних. Федеральний Конституційний С</w:t>
            </w:r>
            <w:r w:rsidRPr="00146D8E">
              <w:rPr>
                <w:rFonts w:ascii="Times New Roman" w:hAnsi="Times New Roman" w:cs="Times New Roman"/>
                <w:lang w:val="uk-UA"/>
              </w:rPr>
              <w:t>уд не ставить за мету дослідити доцільність вибору іншої референтної групи, наприклад другого дециля (10%). Це пов’язано з тим, що вибір найнижчого квінтилю базувався на виправданому прагненні якомога ширше охопити референтну групу одержувачів з низьким рівнем доходу, щоб отримати статистично достовірні дані. Крім того, здійснене вилучення одержувачів соціальної допомоги дозволяє уникнути замкненого кола аргументації, яке могло б виникнути, якби основою для визначення потреб виступала споживча поведінка одержувачів допомоги</w:t>
            </w:r>
            <w:r w:rsidR="00DE035C" w:rsidRPr="00146D8E">
              <w:rPr>
                <w:rFonts w:ascii="Times New Roman" w:hAnsi="Times New Roman" w:cs="Times New Roman"/>
                <w:lang w:val="uk-UA"/>
              </w:rPr>
              <w:t>.</w:t>
            </w:r>
          </w:p>
        </w:tc>
        <w:tc>
          <w:tcPr>
            <w:tcW w:w="851" w:type="dxa"/>
          </w:tcPr>
          <w:p w14:paraId="1D3F605D" w14:textId="657C5E3B"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168</w:t>
            </w:r>
          </w:p>
        </w:tc>
      </w:tr>
      <w:tr w:rsidR="00CC3CB0" w:rsidRPr="00146D8E" w14:paraId="0E2C8B02" w14:textId="77777777" w:rsidTr="00394706">
        <w:tc>
          <w:tcPr>
            <w:tcW w:w="8537" w:type="dxa"/>
          </w:tcPr>
          <w:p w14:paraId="2A70459D" w14:textId="1B4A8FB3" w:rsidR="00CC3CB0" w:rsidRPr="00146D8E" w:rsidRDefault="00DE035C" w:rsidP="002D218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За результатами усного слухання, законодавець міг обґрунтовано припустити, що референтна група, на яку спиралося вибіркове обс</w:t>
            </w:r>
            <w:r w:rsidR="00F73063">
              <w:rPr>
                <w:rFonts w:ascii="Times New Roman" w:hAnsi="Times New Roman" w:cs="Times New Roman"/>
                <w:lang w:val="uk-UA"/>
              </w:rPr>
              <w:t>теження доходів і витрат 1998 р.</w:t>
            </w:r>
            <w:r w:rsidRPr="00146D8E">
              <w:rPr>
                <w:rFonts w:ascii="Times New Roman" w:hAnsi="Times New Roman" w:cs="Times New Roman"/>
                <w:lang w:val="uk-UA"/>
              </w:rPr>
              <w:t xml:space="preserve">, була із статистичною достовірністю вище порогу соціальної допомоги (див. BVerfGE 102, 366 &lt;369&gt;). Сенат не поділяє занепокоєння, представлене соціальним судом землі Гессен. Включення одержувачів соціальної допомоги та осіб, які здійснюють свої витрати не лише за рахунок власних доходів, але також за допомогою реалізації активів та </w:t>
            </w:r>
            <w:r w:rsidR="002D2184">
              <w:rPr>
                <w:rFonts w:ascii="Times New Roman" w:hAnsi="Times New Roman" w:cs="Times New Roman"/>
                <w:lang w:val="uk-UA"/>
              </w:rPr>
              <w:t>допомоги</w:t>
            </w:r>
            <w:r w:rsidRPr="00146D8E">
              <w:rPr>
                <w:rFonts w:ascii="Times New Roman" w:hAnsi="Times New Roman" w:cs="Times New Roman"/>
                <w:lang w:val="uk-UA"/>
              </w:rPr>
              <w:t xml:space="preserve"> третіх сторін (</w:t>
            </w:r>
            <w:r w:rsidR="00EA7D24" w:rsidRPr="00146D8E">
              <w:rPr>
                <w:rFonts w:ascii="Times New Roman" w:hAnsi="Times New Roman" w:cs="Times New Roman"/>
                <w:lang w:val="uk-UA"/>
              </w:rPr>
              <w:t>«</w:t>
            </w:r>
            <w:r w:rsidRPr="00146D8E">
              <w:rPr>
                <w:rFonts w:ascii="Times New Roman" w:hAnsi="Times New Roman" w:cs="Times New Roman"/>
                <w:lang w:val="uk-UA"/>
              </w:rPr>
              <w:t>прихована бідність</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у нижній квінтиль, призвело б до викривлення бази даних. Проте під час усного слухання Федеральна служба статистики заявила, що із статистики послідовно виключалися особи, які забезпечували свої життєві потреби переважно за рахунок соціальної допомоги протягом того тримісячного періоду, коли вони робили записи про витрати в облікових книгах. Що стосується сірої області домогосподарств </w:t>
            </w:r>
            <w:r w:rsidR="00EA7D24" w:rsidRPr="00146D8E">
              <w:rPr>
                <w:rFonts w:ascii="Times New Roman" w:hAnsi="Times New Roman" w:cs="Times New Roman"/>
                <w:lang w:val="uk-UA"/>
              </w:rPr>
              <w:t>«</w:t>
            </w:r>
            <w:r w:rsidRPr="00146D8E">
              <w:rPr>
                <w:rFonts w:ascii="Times New Roman" w:hAnsi="Times New Roman" w:cs="Times New Roman"/>
                <w:lang w:val="uk-UA"/>
              </w:rPr>
              <w:t>прихованих бідних</w:t>
            </w:r>
            <w:r w:rsidR="00EA7D24" w:rsidRPr="00146D8E">
              <w:rPr>
                <w:rFonts w:ascii="Times New Roman" w:hAnsi="Times New Roman" w:cs="Times New Roman"/>
                <w:lang w:val="uk-UA"/>
              </w:rPr>
              <w:t>»</w:t>
            </w:r>
            <w:r w:rsidR="002D2184">
              <w:rPr>
                <w:rFonts w:ascii="Times New Roman" w:hAnsi="Times New Roman" w:cs="Times New Roman"/>
                <w:lang w:val="uk-UA"/>
              </w:rPr>
              <w:t>, а</w:t>
            </w:r>
            <w:r w:rsidRPr="00146D8E">
              <w:rPr>
                <w:rFonts w:ascii="Times New Roman" w:hAnsi="Times New Roman" w:cs="Times New Roman"/>
                <w:lang w:val="uk-UA"/>
              </w:rPr>
              <w:t xml:space="preserve">соціація </w:t>
            </w:r>
            <w:r w:rsidR="002D2184">
              <w:rPr>
                <w:rFonts w:ascii="Times New Roman" w:hAnsi="Times New Roman" w:cs="Times New Roman"/>
                <w:lang w:val="uk-UA"/>
              </w:rPr>
              <w:t>«</w:t>
            </w:r>
            <w:r w:rsidRPr="00146D8E">
              <w:rPr>
                <w:rFonts w:ascii="Times New Roman" w:hAnsi="Times New Roman" w:cs="Times New Roman"/>
                <w:lang w:val="uk-UA"/>
              </w:rPr>
              <w:t>Карітас</w:t>
            </w:r>
            <w:r w:rsidR="002D2184">
              <w:rPr>
                <w:rFonts w:ascii="Times New Roman" w:hAnsi="Times New Roman" w:cs="Times New Roman"/>
                <w:lang w:val="uk-UA"/>
              </w:rPr>
              <w:t>»</w:t>
            </w:r>
            <w:r w:rsidRPr="00146D8E">
              <w:rPr>
                <w:rFonts w:ascii="Times New Roman" w:hAnsi="Times New Roman" w:cs="Times New Roman"/>
                <w:lang w:val="uk-UA"/>
              </w:rPr>
              <w:t xml:space="preserve">, яка </w:t>
            </w:r>
            <w:r w:rsidR="002D2184">
              <w:rPr>
                <w:rFonts w:ascii="Times New Roman" w:hAnsi="Times New Roman" w:cs="Times New Roman"/>
                <w:lang w:val="uk-UA"/>
              </w:rPr>
              <w:t>виступила з власними</w:t>
            </w:r>
            <w:r w:rsidRPr="00146D8E">
              <w:rPr>
                <w:rFonts w:ascii="Times New Roman" w:hAnsi="Times New Roman" w:cs="Times New Roman"/>
                <w:lang w:val="uk-UA"/>
              </w:rPr>
              <w:t xml:space="preserve"> </w:t>
            </w:r>
            <w:r w:rsidR="002D2184">
              <w:rPr>
                <w:rFonts w:ascii="Times New Roman" w:hAnsi="Times New Roman" w:cs="Times New Roman"/>
                <w:lang w:val="uk-UA"/>
              </w:rPr>
              <w:t>пропозиціями</w:t>
            </w:r>
            <w:r w:rsidRPr="00146D8E">
              <w:rPr>
                <w:rFonts w:ascii="Times New Roman" w:hAnsi="Times New Roman" w:cs="Times New Roman"/>
                <w:lang w:val="uk-UA"/>
              </w:rPr>
              <w:t xml:space="preserve"> щодо розрахунку стандартної допомоги шляхом вирахування цих домогосподарств, не змогла надати конкретних даних. Тому можна вважати виправданим, що законодавець утримався від оцінки частки </w:t>
            </w:r>
            <w:r w:rsidR="00EA7D24" w:rsidRPr="00146D8E">
              <w:rPr>
                <w:rFonts w:ascii="Times New Roman" w:hAnsi="Times New Roman" w:cs="Times New Roman"/>
                <w:lang w:val="uk-UA"/>
              </w:rPr>
              <w:t>«</w:t>
            </w:r>
            <w:r w:rsidRPr="00146D8E">
              <w:rPr>
                <w:rFonts w:ascii="Times New Roman" w:hAnsi="Times New Roman" w:cs="Times New Roman"/>
                <w:lang w:val="uk-UA"/>
              </w:rPr>
              <w:t>прихованих бідних</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домогосподарств на емпірично недостовірній основі і, таким чином, встановив вищий рівень щомісячного чистого доходу, який становить поріг для визначення референтної групи. Відповідно до свого зобов’язання переглядати систему оцінки потреб, законодавець залишається зобов’язаним забезпечити при оцінці результатів подальших вибіркових обстежень доходів і витрат вилучення з референтної групи домогосподарств, чистий дохід яких нижчий за рівень допомоги згідно з другою та дванадцятою книгою Соціального кодексу разом із допомогою на оплату житла та опалення.</w:t>
            </w:r>
          </w:p>
        </w:tc>
        <w:tc>
          <w:tcPr>
            <w:tcW w:w="851" w:type="dxa"/>
          </w:tcPr>
          <w:p w14:paraId="302B74CC" w14:textId="1D1E35F7"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169</w:t>
            </w:r>
          </w:p>
        </w:tc>
      </w:tr>
      <w:tr w:rsidR="00CC3CB0" w:rsidRPr="00146D8E" w14:paraId="220E15BE" w14:textId="77777777" w:rsidTr="00394706">
        <w:tc>
          <w:tcPr>
            <w:tcW w:w="8537" w:type="dxa"/>
          </w:tcPr>
          <w:p w14:paraId="7507FCC7" w14:textId="61FC1EE5" w:rsidR="00CC3CB0" w:rsidRPr="00146D8E" w:rsidRDefault="00DE035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cc)</w:t>
            </w:r>
            <w:r w:rsidRPr="00146D8E">
              <w:rPr>
                <w:rFonts w:ascii="Times New Roman" w:hAnsi="Times New Roman" w:cs="Times New Roman"/>
                <w:spacing w:val="-6"/>
                <w:lang w:val="uk-UA"/>
              </w:rPr>
              <w:t xml:space="preserve"> </w:t>
            </w:r>
            <w:r w:rsidRPr="00146D8E">
              <w:rPr>
                <w:rFonts w:ascii="Times New Roman" w:hAnsi="Times New Roman" w:cs="Times New Roman"/>
                <w:lang w:val="uk-UA"/>
              </w:rPr>
              <w:t>З конституційно-правової точки зору не викликає заперечень той факт, що витрати нижчого квінтилю, зафіксовані в окремих категоріях вибіркового обстеження доходів і витрат, включені до розрахунку стандартної допомоги не повністю, а як певний відсоток, який має значення для встановлення стандартної допомоги. Проте визначення відповідного відсотка має бути об'єктивно виправданим. Прожитковий мінімум забезпечується не лише за рахунок стандартної допомоги, а й за рахунок інших соціальних виплат, наприклад для оплати витрат на житло та опалення; тоді виправдано не включати такі витрати, зафіксовані у вибірковому обстеженні доходів та витрат, до розрахунку стандартної допомоги. З тієї ж причини також можна вилучити витрати, які належним чином враховані в інших законах шляхом передбачення прав на певні виплати або звільнення від витрат.</w:t>
            </w:r>
          </w:p>
        </w:tc>
        <w:tc>
          <w:tcPr>
            <w:tcW w:w="851" w:type="dxa"/>
          </w:tcPr>
          <w:p w14:paraId="4E79646A" w14:textId="100AA3F1"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170</w:t>
            </w:r>
          </w:p>
        </w:tc>
      </w:tr>
      <w:tr w:rsidR="00CC3CB0" w:rsidRPr="00146D8E" w14:paraId="0A323E37" w14:textId="77777777" w:rsidTr="00394706">
        <w:tc>
          <w:tcPr>
            <w:tcW w:w="8537" w:type="dxa"/>
          </w:tcPr>
          <w:p w14:paraId="748DFC0F" w14:textId="4760138C" w:rsidR="00CC3CB0" w:rsidRPr="00146D8E" w:rsidRDefault="00DE035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lastRenderedPageBreak/>
              <w:t>При розробці вторинного законодавства нормотворець зобов'язаний приймати виправдані та доцільні оціночні рішення щодо того, які витрати слід віднести до прожиткового мінімуму. Для виправдання скорочення статей витрат у категоріях вибіркового обстеження доходів і витрат вимагає емпіричної основи. Законодавець може класифікувати витрати, понесені референтною групою, як нерелевантні лише у випадку встановлення того</w:t>
            </w:r>
            <w:r w:rsidR="002D2184">
              <w:rPr>
                <w:rFonts w:ascii="Times New Roman" w:hAnsi="Times New Roman" w:cs="Times New Roman"/>
                <w:lang w:val="uk-UA"/>
              </w:rPr>
              <w:t xml:space="preserve"> факту</w:t>
            </w:r>
            <w:r w:rsidRPr="00146D8E">
              <w:rPr>
                <w:rFonts w:ascii="Times New Roman" w:hAnsi="Times New Roman" w:cs="Times New Roman"/>
                <w:lang w:val="uk-UA"/>
              </w:rPr>
              <w:t xml:space="preserve">, що вони покриваються іншими засобами або не є необхідними для забезпечення прожиткового мінімуму. Розмір вирахування має визначатися на основі вибіркового обстеження доходів і витрат або іншого надійного дослідження. При цьому не виключається оцінка на обґрунтованій емпіричній основі; проте оцінки </w:t>
            </w:r>
            <w:r w:rsidR="00EA7D24" w:rsidRPr="00146D8E">
              <w:rPr>
                <w:rFonts w:ascii="Times New Roman" w:hAnsi="Times New Roman" w:cs="Times New Roman"/>
                <w:lang w:val="uk-UA"/>
              </w:rPr>
              <w:t>«</w:t>
            </w:r>
            <w:r w:rsidRPr="00146D8E">
              <w:rPr>
                <w:rFonts w:ascii="Times New Roman" w:hAnsi="Times New Roman" w:cs="Times New Roman"/>
                <w:lang w:val="uk-UA"/>
              </w:rPr>
              <w:t>навмання</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суперечать процедурі реалістичного розрахунку і, отже, порушують абз. 1 ст. 1 Основного закону у поєднанні з принципом соціальної держави згідно із абз. 1 ст. 20 Основного закону. Для того, щоб мати можливість перевірити, чи оцінки та рішення, прийняті нормотворцем, відповідають конституційній гарантії гідного прожиткового мінімуму, розробник вторинного законодавства зобов'язаний надати належне обґрунтування; це особливо важливо, якщо він відхиляється від обраного ним методу.</w:t>
            </w:r>
          </w:p>
        </w:tc>
        <w:tc>
          <w:tcPr>
            <w:tcW w:w="851" w:type="dxa"/>
          </w:tcPr>
          <w:p w14:paraId="060BB52D" w14:textId="7E15B08A"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171</w:t>
            </w:r>
          </w:p>
        </w:tc>
      </w:tr>
      <w:tr w:rsidR="00CC3CB0" w:rsidRPr="00146D8E" w14:paraId="654E8498" w14:textId="77777777" w:rsidTr="00394706">
        <w:tc>
          <w:tcPr>
            <w:tcW w:w="8537" w:type="dxa"/>
          </w:tcPr>
          <w:p w14:paraId="13F96634" w14:textId="45553682" w:rsidR="00CC3CB0" w:rsidRPr="00146D8E" w:rsidRDefault="00DE035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При розрахунку споживання, що має значення для стандартної допомоги, статистична модель виходить з того, що індивідуальні потреби особи, яка потребує допомоги, можуть відрізнятися від середнього споживання за окремими категоріями витрат, але загальний обсяг стандартної допомоги дає змогу компенсувати потребу вище середнього в одній категорії за рахунок потреби нижче середньої в іншій. Тому законодавець повинен визначити категорії витрат та суми, що мають значення для стандартної ставки таким чином, щоб уможливити внутрішнє врівноваження.</w:t>
            </w:r>
          </w:p>
        </w:tc>
        <w:tc>
          <w:tcPr>
            <w:tcW w:w="851" w:type="dxa"/>
          </w:tcPr>
          <w:p w14:paraId="61D28BEA" w14:textId="16ADAD3B"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172</w:t>
            </w:r>
          </w:p>
        </w:tc>
      </w:tr>
      <w:tr w:rsidR="00CC3CB0" w:rsidRPr="00146D8E" w14:paraId="5AA7E3B8" w14:textId="77777777" w:rsidTr="00394706">
        <w:tc>
          <w:tcPr>
            <w:tcW w:w="8537" w:type="dxa"/>
          </w:tcPr>
          <w:p w14:paraId="5428A594" w14:textId="6C17EB1F" w:rsidR="00CC3CB0" w:rsidRPr="00146D8E" w:rsidRDefault="00DE035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4. Розмір стандартної допомоги на рівні 345 євро відповідно до п. 1 абз. 2 § 20 СК II у старій редакції встановлено у неконституційний спосіб, оскільки законодавець без об'єктивного обґрунтування відхилився від структурних принципів статистичної моделі, обраної ним же як основи для розрахунку необхідного рівня прожиткового мінімуму.</w:t>
            </w:r>
          </w:p>
        </w:tc>
        <w:tc>
          <w:tcPr>
            <w:tcW w:w="851" w:type="dxa"/>
          </w:tcPr>
          <w:p w14:paraId="3664F8C1" w14:textId="1EEB5122"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173</w:t>
            </w:r>
          </w:p>
        </w:tc>
      </w:tr>
      <w:tr w:rsidR="00CC3CB0" w:rsidRPr="00146D8E" w14:paraId="3615B67E" w14:textId="77777777" w:rsidTr="00394706">
        <w:tc>
          <w:tcPr>
            <w:tcW w:w="8537" w:type="dxa"/>
          </w:tcPr>
          <w:p w14:paraId="246ECB44" w14:textId="747D51B3" w:rsidR="00CC3CB0" w:rsidRPr="00146D8E" w:rsidRDefault="00264A21" w:rsidP="002D218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a) </w:t>
            </w:r>
            <w:r w:rsidR="00EE7DB6" w:rsidRPr="00146D8E">
              <w:rPr>
                <w:rFonts w:ascii="Times New Roman" w:hAnsi="Times New Roman" w:cs="Times New Roman"/>
                <w:lang w:val="uk-UA"/>
              </w:rPr>
              <w:t>Рівень споживання, який має значення для встановлення стандартної ставки і, отже, стандартної допомоги (передбачений в абз. 2  § 2 Постанови про стандартні ставки 2005 р.), не спирається на реаль</w:t>
            </w:r>
            <w:r w:rsidR="002D2184">
              <w:rPr>
                <w:rFonts w:ascii="Times New Roman" w:hAnsi="Times New Roman" w:cs="Times New Roman"/>
                <w:lang w:val="uk-UA"/>
              </w:rPr>
              <w:t>ну</w:t>
            </w:r>
            <w:r w:rsidR="00EE7DB6" w:rsidRPr="00146D8E">
              <w:rPr>
                <w:rFonts w:ascii="Times New Roman" w:hAnsi="Times New Roman" w:cs="Times New Roman"/>
                <w:lang w:val="uk-UA"/>
              </w:rPr>
              <w:t xml:space="preserve"> оцін</w:t>
            </w:r>
            <w:r w:rsidR="002D2184">
              <w:rPr>
                <w:rFonts w:ascii="Times New Roman" w:hAnsi="Times New Roman" w:cs="Times New Roman"/>
                <w:lang w:val="uk-UA"/>
              </w:rPr>
              <w:t>ку</w:t>
            </w:r>
            <w:r w:rsidR="00EE7DB6" w:rsidRPr="00146D8E">
              <w:rPr>
                <w:rFonts w:ascii="Times New Roman" w:hAnsi="Times New Roman" w:cs="Times New Roman"/>
                <w:lang w:val="uk-UA"/>
              </w:rPr>
              <w:t xml:space="preserve"> результатів </w:t>
            </w:r>
            <w:r w:rsidR="002D2184">
              <w:rPr>
                <w:rFonts w:ascii="Times New Roman" w:hAnsi="Times New Roman" w:cs="Times New Roman"/>
                <w:lang w:val="uk-UA"/>
              </w:rPr>
              <w:t xml:space="preserve">вибіркового обстеження доходів </w:t>
            </w:r>
            <w:r w:rsidR="00EE7DB6" w:rsidRPr="00146D8E">
              <w:rPr>
                <w:rFonts w:ascii="Times New Roman" w:hAnsi="Times New Roman" w:cs="Times New Roman"/>
                <w:lang w:val="uk-UA"/>
              </w:rPr>
              <w:t>і витрат 1998 р</w:t>
            </w:r>
            <w:r w:rsidRPr="00146D8E">
              <w:rPr>
                <w:rFonts w:ascii="Times New Roman" w:hAnsi="Times New Roman" w:cs="Times New Roman"/>
                <w:lang w:val="uk-UA"/>
              </w:rPr>
              <w:t>.</w:t>
            </w:r>
          </w:p>
        </w:tc>
        <w:tc>
          <w:tcPr>
            <w:tcW w:w="851" w:type="dxa"/>
          </w:tcPr>
          <w:p w14:paraId="4978B071" w14:textId="076DF1A5"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174</w:t>
            </w:r>
          </w:p>
        </w:tc>
      </w:tr>
      <w:tr w:rsidR="00CC3CB0" w:rsidRPr="00146D8E" w14:paraId="6C62CC8F" w14:textId="77777777" w:rsidTr="00394706">
        <w:tc>
          <w:tcPr>
            <w:tcW w:w="8537" w:type="dxa"/>
          </w:tcPr>
          <w:p w14:paraId="679A0BA9" w14:textId="0A67766D" w:rsidR="00CC3CB0" w:rsidRPr="00146D8E" w:rsidRDefault="002D2184" w:rsidP="002D2184">
            <w:pPr>
              <w:pStyle w:val="a3"/>
              <w:spacing w:before="240"/>
              <w:ind w:firstLine="208"/>
              <w:jc w:val="both"/>
              <w:rPr>
                <w:rFonts w:ascii="Times New Roman" w:hAnsi="Times New Roman" w:cs="Times New Roman"/>
                <w:lang w:val="uk-UA"/>
              </w:rPr>
            </w:pPr>
            <w:r>
              <w:rPr>
                <w:rFonts w:ascii="Times New Roman" w:hAnsi="Times New Roman" w:cs="Times New Roman"/>
                <w:lang w:val="uk-UA"/>
              </w:rPr>
              <w:t>У категоріях 03 (Одяг та взуття), 05 (П</w:t>
            </w:r>
            <w:r w:rsidR="00EE7DB6" w:rsidRPr="00146D8E">
              <w:rPr>
                <w:rFonts w:ascii="Times New Roman" w:hAnsi="Times New Roman" w:cs="Times New Roman"/>
                <w:lang w:val="uk-UA"/>
              </w:rPr>
              <w:t>редмети обстановки тощо), 08 (</w:t>
            </w:r>
            <w:r>
              <w:rPr>
                <w:rFonts w:ascii="Times New Roman" w:hAnsi="Times New Roman" w:cs="Times New Roman"/>
                <w:lang w:val="uk-UA"/>
              </w:rPr>
              <w:t>Зв'язок), 09 (Д</w:t>
            </w:r>
            <w:r w:rsidR="00EE7DB6" w:rsidRPr="00146D8E">
              <w:rPr>
                <w:rFonts w:ascii="Times New Roman" w:hAnsi="Times New Roman" w:cs="Times New Roman"/>
                <w:lang w:val="uk-UA"/>
              </w:rPr>
              <w:t>озвілля, розваги та культура) та 12 (</w:t>
            </w:r>
            <w:r>
              <w:rPr>
                <w:rFonts w:ascii="Times New Roman" w:hAnsi="Times New Roman" w:cs="Times New Roman"/>
                <w:lang w:val="uk-UA"/>
              </w:rPr>
              <w:t>І</w:t>
            </w:r>
            <w:r w:rsidR="00EE7DB6" w:rsidRPr="00146D8E">
              <w:rPr>
                <w:rFonts w:ascii="Times New Roman" w:hAnsi="Times New Roman" w:cs="Times New Roman"/>
                <w:lang w:val="uk-UA"/>
              </w:rPr>
              <w:t xml:space="preserve">нші товари та послуги), деякі статті витрат (одяг; меблі та предмети обстановки; телефони, факси, автовідповідачі; ігри, іграшки та товари для хобі; фінансові послуги) були скорочені відповідно до відсотку товарів та послуг, які не мають значення для встановлення стандартної  допомоги (хутряні вироби та індивідуальний пошив одягу; кемпінгові меблі та предмети мистецтва; факси; спортивні човни та планери; витрати на податкове консультування), проте не було встановлено, чи у найнижчому квінтилі одноосібних домогосподарств взагалі траплялися такі </w:t>
            </w:r>
            <w:r w:rsidR="00EE7DB6" w:rsidRPr="00146D8E">
              <w:rPr>
                <w:rFonts w:ascii="Times New Roman" w:hAnsi="Times New Roman" w:cs="Times New Roman"/>
                <w:lang w:val="uk-UA"/>
              </w:rPr>
              <w:lastRenderedPageBreak/>
              <w:t xml:space="preserve">витрати. Як визнав </w:t>
            </w:r>
            <w:r>
              <w:rPr>
                <w:rFonts w:ascii="Times New Roman" w:hAnsi="Times New Roman" w:cs="Times New Roman"/>
                <w:lang w:val="uk-UA"/>
              </w:rPr>
              <w:t>Ф</w:t>
            </w:r>
            <w:r w:rsidR="00EE7DB6" w:rsidRPr="00146D8E">
              <w:rPr>
                <w:rFonts w:ascii="Times New Roman" w:hAnsi="Times New Roman" w:cs="Times New Roman"/>
                <w:lang w:val="uk-UA"/>
              </w:rPr>
              <w:t xml:space="preserve">едеральний уряд в ході слухання, такого висновку не можна було дійти на основі оцінки результатів вибіркового обстеження доходів і витрат 1998 р., оскільки такі витрати не </w:t>
            </w:r>
            <w:r>
              <w:rPr>
                <w:rFonts w:ascii="Times New Roman" w:hAnsi="Times New Roman" w:cs="Times New Roman"/>
                <w:lang w:val="uk-UA"/>
              </w:rPr>
              <w:t>розглядалися</w:t>
            </w:r>
            <w:r w:rsidR="00EE7DB6" w:rsidRPr="00146D8E">
              <w:rPr>
                <w:rFonts w:ascii="Times New Roman" w:hAnsi="Times New Roman" w:cs="Times New Roman"/>
                <w:lang w:val="uk-UA"/>
              </w:rPr>
              <w:t xml:space="preserve"> окремо. Таким чином, суб'єкт Постанови довільно обчислив і вирахував частку витрат, які нібито не входять до прожиткового мінімуму, не маючи для цього достатньої фактичної бази, а отже, у цьому випадку не може йтися про достовірне визначення споживання, що має значення для встановлення стандартної допомоги.</w:t>
            </w:r>
          </w:p>
        </w:tc>
        <w:tc>
          <w:tcPr>
            <w:tcW w:w="851" w:type="dxa"/>
          </w:tcPr>
          <w:p w14:paraId="1BBE3E25" w14:textId="400BA0DF"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175</w:t>
            </w:r>
          </w:p>
        </w:tc>
      </w:tr>
      <w:tr w:rsidR="00CC3CB0" w:rsidRPr="00146D8E" w14:paraId="0E057399" w14:textId="77777777" w:rsidTr="00394706">
        <w:tc>
          <w:tcPr>
            <w:tcW w:w="8537" w:type="dxa"/>
          </w:tcPr>
          <w:p w14:paraId="1DD2C2F4" w14:textId="724A1921" w:rsidR="00CC3CB0" w:rsidRPr="00146D8E" w:rsidRDefault="00264A21" w:rsidP="002D218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Навіть якщо на момент оцінки результатів вибіркового обстеження доходів і витрат у 1998 році не було достатньо детальних даних про окремі статті споживання, як стверджував Федеральний уряд, це не виправдовує довільності оцінок. Недостатня база даних радше повинна була створити для законодавця підставу відмовитись від оціночних суджень щодо вирахування витрат з метою зберегти конституційну гарантію гідного прожиткового мінімуму. Пізніше суб'єкт Постанови пішов цим шляхом під час оцінки результатів вибіркового обстеження доходів і витрат 2003 р.</w:t>
            </w:r>
          </w:p>
        </w:tc>
        <w:tc>
          <w:tcPr>
            <w:tcW w:w="851" w:type="dxa"/>
          </w:tcPr>
          <w:p w14:paraId="398DBFD7" w14:textId="5FBDF0AD"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176</w:t>
            </w:r>
          </w:p>
        </w:tc>
      </w:tr>
      <w:tr w:rsidR="00CC3CB0" w:rsidRPr="00146D8E" w14:paraId="0CA19E8B" w14:textId="77777777" w:rsidTr="00394706">
        <w:tc>
          <w:tcPr>
            <w:tcW w:w="8537" w:type="dxa"/>
          </w:tcPr>
          <w:p w14:paraId="2A158D89" w14:textId="5CF25898"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w:t>
            </w:r>
            <w:r w:rsidR="00541DAF">
              <w:rPr>
                <w:rFonts w:ascii="Times New Roman" w:hAnsi="Times New Roman" w:cs="Times New Roman"/>
                <w:lang w:val="uk-UA"/>
              </w:rPr>
              <w:t>b) Вирахування у категорії 04 (Ж</w:t>
            </w:r>
            <w:r w:rsidRPr="00146D8E">
              <w:rPr>
                <w:rFonts w:ascii="Times New Roman" w:hAnsi="Times New Roman" w:cs="Times New Roman"/>
                <w:lang w:val="uk-UA"/>
              </w:rPr>
              <w:t>итло, вода, електроенергія, газ та інше паливо) за статтею витрат електроенергії (скороче</w:t>
            </w:r>
            <w:r w:rsidR="00541DAF">
              <w:rPr>
                <w:rFonts w:ascii="Times New Roman" w:hAnsi="Times New Roman" w:cs="Times New Roman"/>
                <w:lang w:val="uk-UA"/>
              </w:rPr>
              <w:t>ння на 15%) та у категорії 07 (Т</w:t>
            </w:r>
            <w:r w:rsidRPr="00146D8E">
              <w:rPr>
                <w:rFonts w:ascii="Times New Roman" w:hAnsi="Times New Roman" w:cs="Times New Roman"/>
                <w:lang w:val="uk-UA"/>
              </w:rPr>
              <w:t xml:space="preserve">ранспорт) за статтею витрат запчастини та аксесуари для приватних транспортних засобів (скорочення на 80%) </w:t>
            </w:r>
            <w:r w:rsidR="00001EBB" w:rsidRPr="00146D8E">
              <w:rPr>
                <w:rFonts w:ascii="Times New Roman" w:hAnsi="Times New Roman" w:cs="Times New Roman"/>
                <w:lang w:val="uk-UA"/>
              </w:rPr>
              <w:t>т</w:t>
            </w:r>
            <w:r w:rsidRPr="00146D8E">
              <w:rPr>
                <w:rFonts w:ascii="Times New Roman" w:hAnsi="Times New Roman" w:cs="Times New Roman"/>
                <w:lang w:val="uk-UA"/>
              </w:rPr>
              <w:t>ак само не мають належного обґрунтування. На підставі матеріалів справи можна зрозуміти хід міркувань, чому скорочення цих споживчих витрат вважалося виправданим. Проте обсяг скорочення не має емпіричного обґрунтування.</w:t>
            </w:r>
          </w:p>
        </w:tc>
        <w:tc>
          <w:tcPr>
            <w:tcW w:w="851" w:type="dxa"/>
          </w:tcPr>
          <w:p w14:paraId="17E378E5" w14:textId="4F1FB802"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177</w:t>
            </w:r>
          </w:p>
        </w:tc>
      </w:tr>
      <w:tr w:rsidR="00CC3CB0" w:rsidRPr="00146D8E" w14:paraId="496404EA" w14:textId="77777777" w:rsidTr="00394706">
        <w:tc>
          <w:tcPr>
            <w:tcW w:w="8537" w:type="dxa"/>
          </w:tcPr>
          <w:p w14:paraId="64C408CE" w14:textId="415FF1C3"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Так, наприклад, витрати на електроенергію були зменшені, як це стає зрозуміло з подальших пояснень (див. Бюлетень </w:t>
            </w:r>
            <w:r w:rsidR="002A573E">
              <w:rPr>
                <w:rFonts w:ascii="Times New Roman" w:hAnsi="Times New Roman" w:cs="Times New Roman"/>
                <w:lang w:val="uk-UA"/>
              </w:rPr>
              <w:t>К</w:t>
            </w:r>
            <w:r w:rsidRPr="00146D8E">
              <w:rPr>
                <w:rFonts w:ascii="Times New Roman" w:hAnsi="Times New Roman" w:cs="Times New Roman"/>
                <w:lang w:val="uk-UA"/>
              </w:rPr>
              <w:t xml:space="preserve">омітету 16(11)286, с. 10), оскільки в деяких домогосподарствах опалення забезпечується також за допомогою електроенергії, але потреба в опаленні покривається допомогою згідно з абз. 1 § 22 СК II. Однак з цих міркувань не випливає, чому </w:t>
            </w:r>
            <w:r w:rsidR="00EA7D24" w:rsidRPr="00146D8E">
              <w:rPr>
                <w:rFonts w:ascii="Times New Roman" w:hAnsi="Times New Roman" w:cs="Times New Roman"/>
                <w:lang w:val="uk-UA"/>
              </w:rPr>
              <w:t>«</w:t>
            </w:r>
            <w:r w:rsidRPr="00146D8E">
              <w:rPr>
                <w:rFonts w:ascii="Times New Roman" w:hAnsi="Times New Roman" w:cs="Times New Roman"/>
                <w:lang w:val="uk-UA"/>
              </w:rPr>
              <w:t>витрати домогосподарств на енергію</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покриваються за рахунок саме 85% від середніх витрат на електроенергію при </w:t>
            </w:r>
            <w:r w:rsidR="00EA7D24" w:rsidRPr="00146D8E">
              <w:rPr>
                <w:rFonts w:ascii="Times New Roman" w:hAnsi="Times New Roman" w:cs="Times New Roman"/>
                <w:lang w:val="uk-UA"/>
              </w:rPr>
              <w:t>«</w:t>
            </w:r>
            <w:r w:rsidRPr="00146D8E">
              <w:rPr>
                <w:rFonts w:ascii="Times New Roman" w:hAnsi="Times New Roman" w:cs="Times New Roman"/>
                <w:lang w:val="uk-UA"/>
              </w:rPr>
              <w:t>ощадливому споживанні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(згідно з коментарями в </w:t>
            </w:r>
            <w:r w:rsidRPr="00583B1B">
              <w:rPr>
                <w:rFonts w:ascii="Times New Roman" w:hAnsi="Times New Roman" w:cs="Times New Roman"/>
                <w:i/>
                <w:lang w:val="uk-UA"/>
              </w:rPr>
              <w:t>Бюлетені комітету</w:t>
            </w:r>
            <w:r w:rsidRPr="00146D8E">
              <w:rPr>
                <w:rFonts w:ascii="Times New Roman" w:hAnsi="Times New Roman" w:cs="Times New Roman"/>
                <w:lang w:val="uk-UA"/>
              </w:rPr>
              <w:t xml:space="preserve"> </w:t>
            </w:r>
            <w:r w:rsidR="00583B1B">
              <w:rPr>
                <w:rFonts w:ascii="Times New Roman" w:hAnsi="Times New Roman" w:cs="Times New Roman"/>
                <w:lang w:val="en-US"/>
              </w:rPr>
              <w:t>Ausschussdrucksache</w:t>
            </w:r>
            <w:r w:rsidR="00583B1B" w:rsidRPr="00583B1B">
              <w:rPr>
                <w:rFonts w:ascii="Times New Roman" w:hAnsi="Times New Roman" w:cs="Times New Roman"/>
                <w:lang w:val="uk-UA"/>
              </w:rPr>
              <w:t xml:space="preserve"> </w:t>
            </w:r>
            <w:r w:rsidRPr="00146D8E">
              <w:rPr>
                <w:rFonts w:ascii="Times New Roman" w:hAnsi="Times New Roman" w:cs="Times New Roman"/>
                <w:lang w:val="uk-UA"/>
              </w:rPr>
              <w:t>16(11)286, с. 10).</w:t>
            </w:r>
          </w:p>
        </w:tc>
        <w:tc>
          <w:tcPr>
            <w:tcW w:w="851" w:type="dxa"/>
          </w:tcPr>
          <w:p w14:paraId="4F92AF83" w14:textId="5A35A9FF"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178</w:t>
            </w:r>
          </w:p>
        </w:tc>
      </w:tr>
      <w:tr w:rsidR="00CC3CB0" w:rsidRPr="00146D8E" w14:paraId="424CA748" w14:textId="77777777" w:rsidTr="00394706">
        <w:tc>
          <w:tcPr>
            <w:tcW w:w="8537" w:type="dxa"/>
          </w:tcPr>
          <w:p w14:paraId="3A2C7D5F" w14:textId="646F72B3" w:rsidR="00CC3CB0" w:rsidRPr="00146D8E" w:rsidRDefault="00EE7DB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Стаття витрат </w:t>
            </w:r>
            <w:r w:rsidR="00EA7D24" w:rsidRPr="00146D8E">
              <w:rPr>
                <w:rFonts w:ascii="Times New Roman" w:hAnsi="Times New Roman" w:cs="Times New Roman"/>
                <w:lang w:val="uk-UA"/>
              </w:rPr>
              <w:t>«</w:t>
            </w:r>
            <w:r w:rsidRPr="00146D8E">
              <w:rPr>
                <w:rFonts w:ascii="Times New Roman" w:hAnsi="Times New Roman" w:cs="Times New Roman"/>
                <w:lang w:val="uk-UA"/>
              </w:rPr>
              <w:t>Запчастини та комплектуючі для приватних транспортних засобів</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включає витрати на автомобілі та велосипеди. 80% витрат за цією статтею вирахували як витрати на транспортні засоби, які не є необхідними в рамках прожиткового мінімуму. Це ґрунтується на виправданому оціночному судженні про те, що автотранспорт не вимагається для забезпечення гідного рівня прожиткового мінімуму. Така оцінка не суперечить реч. 1 № 2 абз. 3 § 12 СК II, згідно з яким відповідний автотранспорт не повинен розглядатися як актив. Якщо, попри відсутність конституційного обов'язку, законодавець визнає потребу в матеріальній допомозі навіть при володінні певними активами, таке рішення не зобов'язує його водночас враховувати витрати на їх утримання як такі, що збільшують обсяг потреб. Якщо ж, з іншого боку, законодавець враховує частку витрат на велосипеди, але виключає її для автотранспортних засобів, то обидві частки підлягають розрахунку на реалістичних засадах. Однак обґрунтування проєкту Постанови про стандартні ставки 2005 р. не розкриває </w:t>
            </w:r>
            <w:r w:rsidRPr="00146D8E">
              <w:rPr>
                <w:rFonts w:ascii="Times New Roman" w:hAnsi="Times New Roman" w:cs="Times New Roman"/>
                <w:lang w:val="uk-UA"/>
              </w:rPr>
              <w:lastRenderedPageBreak/>
              <w:t>емпіричних даних, які дозволили визначити, що витрати на приватні автотранспортні засоби складають 80% цієї статті витрат. Таке скорочення статті витрат також не враховує того факту, що при заощадженні витрат на автотранспорт можуть зрости витрати на громадський транспорт. Тому скорочення лишається незрозумілим і необґрунтованим</w:t>
            </w:r>
            <w:r w:rsidR="00264A21" w:rsidRPr="00146D8E">
              <w:rPr>
                <w:rFonts w:ascii="Times New Roman" w:hAnsi="Times New Roman" w:cs="Times New Roman"/>
                <w:lang w:val="uk-UA"/>
              </w:rPr>
              <w:t>.</w:t>
            </w:r>
          </w:p>
        </w:tc>
        <w:tc>
          <w:tcPr>
            <w:tcW w:w="851" w:type="dxa"/>
          </w:tcPr>
          <w:p w14:paraId="57D28532" w14:textId="11AD1BF6"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179</w:t>
            </w:r>
          </w:p>
        </w:tc>
      </w:tr>
      <w:tr w:rsidR="00CC3CB0" w:rsidRPr="00146D8E" w14:paraId="7EDA40C6" w14:textId="77777777" w:rsidTr="00394706">
        <w:tc>
          <w:tcPr>
            <w:tcW w:w="8537" w:type="dxa"/>
          </w:tcPr>
          <w:p w14:paraId="794815CA" w14:textId="10383D06"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cc) Нарешті, з обґрунтування Постанови про стандартні ставки 2005 р. або інших пояснень не випливає, чому витрати в категорії 10 (Освіта) вибіркового обстеження доходів і витрат 1998 р. були повністю проігноровані при розрахунку споживання, що має значення для стандартної допомоги. Те саме стосується статті </w:t>
            </w:r>
            <w:r w:rsidR="00EA7D24" w:rsidRPr="00146D8E">
              <w:rPr>
                <w:rFonts w:ascii="Times New Roman" w:hAnsi="Times New Roman" w:cs="Times New Roman"/>
                <w:lang w:val="uk-UA"/>
              </w:rPr>
              <w:t>«</w:t>
            </w:r>
            <w:r w:rsidRPr="00146D8E">
              <w:rPr>
                <w:rFonts w:ascii="Times New Roman" w:hAnsi="Times New Roman" w:cs="Times New Roman"/>
                <w:lang w:val="uk-UA"/>
              </w:rPr>
              <w:t>Позашкільні заняття спортом та музичними мистецтвами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що міститься у категорії 09 (Дозвілля, розваги та культура) (див. </w:t>
            </w:r>
            <w:r w:rsidRPr="00583B1B">
              <w:rPr>
                <w:rFonts w:ascii="Times New Roman" w:hAnsi="Times New Roman" w:cs="Times New Roman"/>
                <w:i/>
                <w:lang w:val="uk-UA"/>
              </w:rPr>
              <w:t xml:space="preserve">Бюлетень </w:t>
            </w:r>
            <w:r w:rsidR="002A573E">
              <w:rPr>
                <w:rFonts w:ascii="Times New Roman" w:hAnsi="Times New Roman" w:cs="Times New Roman"/>
                <w:i/>
                <w:lang w:val="uk-UA"/>
              </w:rPr>
              <w:t>К</w:t>
            </w:r>
            <w:r w:rsidRPr="00583B1B">
              <w:rPr>
                <w:rFonts w:ascii="Times New Roman" w:hAnsi="Times New Roman" w:cs="Times New Roman"/>
                <w:i/>
                <w:lang w:val="uk-UA"/>
              </w:rPr>
              <w:t>омітету</w:t>
            </w:r>
            <w:r w:rsidRPr="00146D8E">
              <w:rPr>
                <w:rFonts w:ascii="Times New Roman" w:hAnsi="Times New Roman" w:cs="Times New Roman"/>
                <w:lang w:val="uk-UA"/>
              </w:rPr>
              <w:t xml:space="preserve"> </w:t>
            </w:r>
            <w:r w:rsidR="00583B1B">
              <w:rPr>
                <w:rFonts w:ascii="Times New Roman" w:hAnsi="Times New Roman" w:cs="Times New Roman"/>
              </w:rPr>
              <w:t xml:space="preserve">Ausschussdrucksache </w:t>
            </w:r>
            <w:r w:rsidRPr="00146D8E">
              <w:rPr>
                <w:rFonts w:ascii="Times New Roman" w:hAnsi="Times New Roman" w:cs="Times New Roman"/>
                <w:lang w:val="uk-UA"/>
              </w:rPr>
              <w:t>16(11)286, с. 14, с. 22). Той факт, що законодавець прийняв оціночне рішення про відсутність необхідності цих витрат для забезпечення прожиткового мінімуму, не випливає ані з мат</w:t>
            </w:r>
            <w:r w:rsidR="002D2184">
              <w:rPr>
                <w:rFonts w:ascii="Times New Roman" w:hAnsi="Times New Roman" w:cs="Times New Roman"/>
                <w:lang w:val="uk-UA"/>
              </w:rPr>
              <w:t>еріалів справи, ані з пояснень Ф</w:t>
            </w:r>
            <w:r w:rsidRPr="00146D8E">
              <w:rPr>
                <w:rFonts w:ascii="Times New Roman" w:hAnsi="Times New Roman" w:cs="Times New Roman"/>
                <w:lang w:val="uk-UA"/>
              </w:rPr>
              <w:t>едерального уряду в ході провадження. Також недостатньо документальних підтверджень того, що законодавець виходив з умови покриття відповідної потреби за рахунок прав третіх осіб. Неврахування цілої категорії вибіркового обстеження доходів і витрат відхиляється від принципів статистичної моделі, а отже, вимагає окремого обґрунтування.</w:t>
            </w:r>
          </w:p>
        </w:tc>
        <w:tc>
          <w:tcPr>
            <w:tcW w:w="851" w:type="dxa"/>
          </w:tcPr>
          <w:p w14:paraId="5D78D041" w14:textId="0EA08567"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180</w:t>
            </w:r>
          </w:p>
        </w:tc>
      </w:tr>
      <w:tr w:rsidR="00CC3CB0" w:rsidRPr="00146D8E" w14:paraId="3482DC0B" w14:textId="77777777" w:rsidTr="00394706">
        <w:tc>
          <w:tcPr>
            <w:tcW w:w="8537" w:type="dxa"/>
          </w:tcPr>
          <w:p w14:paraId="3FD8D6C8" w14:textId="1D027CED"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Аргумент, запропонований пізніше Федеральним урядом про те, що ці потреби зобов'язані забезпечувати федеральні землі, оскільки вони відповідають за систему освіти, не є переконливим. Із прийняттям другої книги Соціального кодексу федеральний законодавець безумовно використав конкуруючу законодавчу компетенцію, передбачену п. 7 абз. 1 ст. 74 Основного закону. Це випливає з реч. 2 абз. 1 § 1 і п. 2 абз. 2 СК II, згідно з якими базове забезпечення для безробітних повинно забезпечувати життєві потреби, а також з п. 2 реч. 1 абз. 3 § 3 СК ІІ в редакції, чинній з 1 серпня 2006 р., згідно з яким </w:t>
            </w:r>
            <w:r w:rsidR="00EA7D24" w:rsidRPr="00146D8E">
              <w:rPr>
                <w:rFonts w:ascii="Times New Roman" w:hAnsi="Times New Roman" w:cs="Times New Roman"/>
                <w:lang w:val="uk-UA"/>
              </w:rPr>
              <w:t>«</w:t>
            </w:r>
            <w:r w:rsidRPr="00146D8E">
              <w:rPr>
                <w:rFonts w:ascii="Times New Roman" w:hAnsi="Times New Roman" w:cs="Times New Roman"/>
                <w:lang w:val="uk-UA"/>
              </w:rPr>
              <w:t>допомога, передбачена в цій книзі, охоплює потреби працездатних осіб, які потребують матеріальної допомоги, а також спільно проживаючих осіб в ситуації нужденності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Крім того, абз. 1 § 20 СК II, положення про відмежування допомоги, належної згідно з дванадцятою книгою Соціального кодексу (абз. 2 § 5, реч. 1 абз. 1 § 28 СК ІІ, § 21 СК XII), а також </w:t>
            </w:r>
            <w:r w:rsidR="00583B1B" w:rsidRPr="00146D8E">
              <w:rPr>
                <w:rFonts w:ascii="Times New Roman" w:hAnsi="Times New Roman" w:cs="Times New Roman"/>
                <w:lang w:val="uk-UA"/>
              </w:rPr>
              <w:t>генезис</w:t>
            </w:r>
            <w:r w:rsidRPr="00146D8E">
              <w:rPr>
                <w:rFonts w:ascii="Times New Roman" w:hAnsi="Times New Roman" w:cs="Times New Roman"/>
                <w:lang w:val="uk-UA"/>
              </w:rPr>
              <w:t xml:space="preserve"> другої книги Соціального кодексу доводять, що у Другій книзі Соціального кодексу федеральний законодавець прагнув повністю забезпечити прожит</w:t>
            </w:r>
            <w:r w:rsidR="002D2184">
              <w:rPr>
                <w:rFonts w:ascii="Times New Roman" w:hAnsi="Times New Roman" w:cs="Times New Roman"/>
                <w:lang w:val="uk-UA"/>
              </w:rPr>
              <w:t>ковий мінімум. Отже, Ф</w:t>
            </w:r>
            <w:r w:rsidRPr="00146D8E">
              <w:rPr>
                <w:rFonts w:ascii="Times New Roman" w:hAnsi="Times New Roman" w:cs="Times New Roman"/>
                <w:lang w:val="uk-UA"/>
              </w:rPr>
              <w:t xml:space="preserve">едеральний уряд несе відповідальність за цілісне забезпечення гідного прожиткового мінімуму. Він не може ухилитися від цієї відповідальності, абстрактно посилаючись на конкуруючу законодавчу компетенцію земель, яку сам блокує </w:t>
            </w:r>
            <w:r w:rsidR="00583B1B">
              <w:rPr>
                <w:rFonts w:ascii="Times New Roman" w:hAnsi="Times New Roman" w:cs="Times New Roman"/>
                <w:lang w:val="uk-UA"/>
              </w:rPr>
              <w:t>в результаті</w:t>
            </w:r>
            <w:r w:rsidRPr="00146D8E">
              <w:rPr>
                <w:rFonts w:ascii="Times New Roman" w:hAnsi="Times New Roman" w:cs="Times New Roman"/>
                <w:lang w:val="uk-UA"/>
              </w:rPr>
              <w:t xml:space="preserve"> прийнятого ним закону, і на цих підставах відмовитися від врахування тих витрат, які, за його власними нормативними оцінками, необхідні для забезпечення гідного прожиткового мінімуму.</w:t>
            </w:r>
          </w:p>
        </w:tc>
        <w:tc>
          <w:tcPr>
            <w:tcW w:w="851" w:type="dxa"/>
          </w:tcPr>
          <w:p w14:paraId="7CB485ED" w14:textId="14F12A3F"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181</w:t>
            </w:r>
          </w:p>
        </w:tc>
      </w:tr>
      <w:tr w:rsidR="00CC3CB0" w:rsidRPr="00146D8E" w14:paraId="323BD0E0" w14:textId="77777777" w:rsidTr="00394706">
        <w:tc>
          <w:tcPr>
            <w:tcW w:w="8537" w:type="dxa"/>
          </w:tcPr>
          <w:p w14:paraId="549B3D93" w14:textId="1B71A38A" w:rsidR="00CC3CB0" w:rsidRPr="00146D8E" w:rsidRDefault="00264A21" w:rsidP="002D2184">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З абз. 1 ст. 104а Основного закону нічого іншого не випливає. Землі дійсно наділені не лише законодавчою, а й виконавчою компетенцією в системі шкільної та вищої освіти, а отже, зобов'язані нести відповідні витрати згідно з абз. 1 ст. 104а Основного закону. Однак положення лише розподіляє тягар витрат між адміністративно-територіальними органами влади Федерації. Федеральні землі </w:t>
            </w:r>
            <w:r w:rsidRPr="00146D8E">
              <w:rPr>
                <w:rFonts w:ascii="Times New Roman" w:hAnsi="Times New Roman" w:cs="Times New Roman"/>
                <w:lang w:val="uk-UA"/>
              </w:rPr>
              <w:lastRenderedPageBreak/>
              <w:t>зобов'язані фінансувати свої школи та інші навчальні заклади. Однак із абз. 1 ст. 104а Основного закону не випливає, що вони з</w:t>
            </w:r>
            <w:r w:rsidR="00001EBB" w:rsidRPr="00146D8E">
              <w:rPr>
                <w:rFonts w:ascii="Times New Roman" w:hAnsi="Times New Roman" w:cs="Times New Roman"/>
                <w:lang w:val="uk-UA"/>
              </w:rPr>
              <w:t>о</w:t>
            </w:r>
            <w:r w:rsidRPr="00146D8E">
              <w:rPr>
                <w:rFonts w:ascii="Times New Roman" w:hAnsi="Times New Roman" w:cs="Times New Roman"/>
                <w:lang w:val="uk-UA"/>
              </w:rPr>
              <w:t xml:space="preserve">бов'язані в рамках соціальної допомоги забезпечувати необхідними фінансовими можливостями для відвідування шкіл чи інших навчальних закладів осіб, які потребують матеріальної допомоги. Крім того, лише інше законодавчо закріплене право на допомогу для забезпечення прожиткового мінімуму дозволило б зменшити зобов’язання </w:t>
            </w:r>
            <w:r w:rsidR="002D2184">
              <w:rPr>
                <w:rFonts w:ascii="Times New Roman" w:hAnsi="Times New Roman" w:cs="Times New Roman"/>
                <w:lang w:val="uk-UA"/>
              </w:rPr>
              <w:t>Ф</w:t>
            </w:r>
            <w:r w:rsidRPr="00146D8E">
              <w:rPr>
                <w:rFonts w:ascii="Times New Roman" w:hAnsi="Times New Roman" w:cs="Times New Roman"/>
                <w:lang w:val="uk-UA"/>
              </w:rPr>
              <w:t>едерального уряду, оскільки згідно з Конституцією гідний прожитковий мінімум повинен гарантуватися правовими вимогами. У законодавстві земель такі додаткові права не простежуються.</w:t>
            </w:r>
          </w:p>
        </w:tc>
        <w:tc>
          <w:tcPr>
            <w:tcW w:w="851" w:type="dxa"/>
          </w:tcPr>
          <w:p w14:paraId="629611F5" w14:textId="5C684452"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182</w:t>
            </w:r>
          </w:p>
        </w:tc>
      </w:tr>
      <w:tr w:rsidR="00CC3CB0" w:rsidRPr="00146D8E" w14:paraId="421249DD" w14:textId="77777777" w:rsidTr="00394706">
        <w:tc>
          <w:tcPr>
            <w:tcW w:w="8537" w:type="dxa"/>
          </w:tcPr>
          <w:p w14:paraId="7DB6B991" w14:textId="02E5C645"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 </w:t>
            </w:r>
            <w:r w:rsidR="00EE7DB6" w:rsidRPr="00146D8E">
              <w:rPr>
                <w:rFonts w:ascii="Times New Roman" w:hAnsi="Times New Roman" w:cs="Times New Roman"/>
                <w:lang w:val="uk-UA"/>
              </w:rPr>
              <w:t>Друга книга Соціального кодексу та Постанова про стандартні ставки 2005 р. також необґрунтовано відхиляються від структурних принципів статистичного методу розрахунку, оскільки вони передбачають, що загальну суму витрат, які мають значення для стандартної допомоги (за даними вибіркового обстеження доходів і витрат 1998 р.), необхідно екстраполювати відповідно до збільшення поточної величини пенсійного балу у період з 1 липня 1999 р. по 1 липня 2003 р. на рівні 1 липня 2003 р., таким чином, стандартна ставка та стандартна допомога за період з 1 січня 2005 року не були збільшені, оскільки з 1 липня 2004 р. не відбулося коригування величини пенсійного балу</w:t>
            </w:r>
            <w:r w:rsidRPr="00146D8E">
              <w:rPr>
                <w:rFonts w:ascii="Times New Roman" w:hAnsi="Times New Roman" w:cs="Times New Roman"/>
                <w:lang w:val="uk-UA"/>
              </w:rPr>
              <w:t>.</w:t>
            </w:r>
          </w:p>
        </w:tc>
        <w:tc>
          <w:tcPr>
            <w:tcW w:w="851" w:type="dxa"/>
          </w:tcPr>
          <w:p w14:paraId="65F9FAAA" w14:textId="334A21BA"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183</w:t>
            </w:r>
          </w:p>
        </w:tc>
      </w:tr>
      <w:tr w:rsidR="00CC3CB0" w:rsidRPr="00146D8E" w14:paraId="7400F7CB" w14:textId="77777777" w:rsidTr="00394706">
        <w:tc>
          <w:tcPr>
            <w:tcW w:w="8537" w:type="dxa"/>
          </w:tcPr>
          <w:p w14:paraId="05DD4EF3" w14:textId="41330019" w:rsidR="00CC3CB0" w:rsidRPr="00146D8E" w:rsidRDefault="00EE7DB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Орієнтація на розвиток поточної величини пенсійного балу згідно з § 68 СК VI становить неналежну зміну масштабу. У той час як метод статистичного розрахунку відповідно до реч. 2 абз. 3 § 28 СК XII бере за основу чистий дохід, споживчу поведінку та вартість життя, екстраполяція відповідно до поточної величини пенсійного балу згідно з реч. 3 абз. 1 § 68 СК VI заснована на таких факторах як розвиток валової заробітної плати і ставки внеску на загальне пенсійне забезпечення, а в період з 1 липня 2005 р. по 1 липня 2013 р.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 xml:space="preserve">частки додаткової пенсії за віком (§ 255e СК VI), а також фактор стійкості. Ці фактори не узгоджуються з параметрами чистого доходу, споживання та вартості життя, визначеними як референтні в § 28 СК XII. Крім того, поточна величина пенсійного балу не призначена для оцінки розміру виплат, необхідних для забезпечення гідного прожиткового мінімуму, та їх щорічної екстраполяції відповідно до зміни потреб. Цей показник радше спрямований на регулювання та балансування пенсійних відрахувань відповідно до загальних економічних факторів, підтримання ліквідності органів, що здійснюють пенсійне забезпечення, та врахування співвідношення між зайнятим населенням та одержувачами пенсій за віком, а також слугує забезпеченню справедливості в системі оплати праці. Пов'язуючи поточну величину пенсійного балу з розвитком валової заробітної плати, можна до певної міри простежити розвиток добробуту суспільства. Однак розвиток валової заробітної плати не може надати жодної інформації про зміни потреб в межах прожиткового мінімуму. Фактори, зазначені у </w:t>
            </w:r>
            <w:r w:rsidR="00386544">
              <w:rPr>
                <w:rFonts w:ascii="Times New Roman" w:hAnsi="Times New Roman" w:cs="Times New Roman"/>
                <w:lang w:val="uk-UA"/>
              </w:rPr>
              <w:t xml:space="preserve">п. 2 і 3 реч. 3 абз. 1 </w:t>
            </w:r>
            <w:r w:rsidR="00386544" w:rsidRPr="00146D8E">
              <w:rPr>
                <w:rFonts w:ascii="Times New Roman" w:hAnsi="Times New Roman" w:cs="Times New Roman"/>
                <w:lang w:val="uk-UA"/>
              </w:rPr>
              <w:t>§ 68 СК VI</w:t>
            </w:r>
            <w:r w:rsidRPr="00146D8E">
              <w:rPr>
                <w:rFonts w:ascii="Times New Roman" w:hAnsi="Times New Roman" w:cs="Times New Roman"/>
                <w:lang w:val="uk-UA"/>
              </w:rPr>
              <w:t xml:space="preserve"> та </w:t>
            </w:r>
            <w:r w:rsidR="00386544" w:rsidRPr="00146D8E">
              <w:rPr>
                <w:rFonts w:ascii="Times New Roman" w:hAnsi="Times New Roman" w:cs="Times New Roman"/>
                <w:lang w:val="uk-UA"/>
              </w:rPr>
              <w:t>§</w:t>
            </w:r>
            <w:r w:rsidR="00386544">
              <w:rPr>
                <w:rFonts w:ascii="Times New Roman" w:hAnsi="Times New Roman" w:cs="Times New Roman"/>
                <w:lang w:val="uk-UA"/>
              </w:rPr>
              <w:t xml:space="preserve"> </w:t>
            </w:r>
            <w:r w:rsidRPr="00146D8E">
              <w:rPr>
                <w:rFonts w:ascii="Times New Roman" w:hAnsi="Times New Roman" w:cs="Times New Roman"/>
                <w:lang w:val="uk-UA"/>
              </w:rPr>
              <w:t>255e SGB VI, не пов'язані з рівнем прожиткового мінімуму. Однак фактори, що визначають споживчу поведінку найнижчого квінтилю (референтної групи для встановлення стандартної допомоги), а саме наявний чистий дохід та динаміка цін, не відіграють ролі у визначенні поточної величини пенсійного балу. Тому він не придатний для реалістичного оновлення рівня прожиткового мінімуму.</w:t>
            </w:r>
          </w:p>
        </w:tc>
        <w:tc>
          <w:tcPr>
            <w:tcW w:w="851" w:type="dxa"/>
          </w:tcPr>
          <w:p w14:paraId="162A68BE" w14:textId="6FD98AC3"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184</w:t>
            </w:r>
          </w:p>
        </w:tc>
      </w:tr>
      <w:tr w:rsidR="00CC3CB0" w:rsidRPr="00146D8E" w14:paraId="681F8747" w14:textId="77777777" w:rsidTr="00394706">
        <w:tc>
          <w:tcPr>
            <w:tcW w:w="8537" w:type="dxa"/>
          </w:tcPr>
          <w:p w14:paraId="5E7551EE" w14:textId="0A6873B8"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lastRenderedPageBreak/>
              <w:t>bb)</w:t>
            </w:r>
            <w:r w:rsidRPr="00146D8E">
              <w:rPr>
                <w:rFonts w:ascii="Times New Roman" w:hAnsi="Times New Roman" w:cs="Times New Roman"/>
                <w:spacing w:val="-9"/>
                <w:lang w:val="uk-UA"/>
              </w:rPr>
              <w:t xml:space="preserve"> </w:t>
            </w:r>
            <w:r w:rsidRPr="00146D8E">
              <w:rPr>
                <w:rFonts w:ascii="Times New Roman" w:hAnsi="Times New Roman" w:cs="Times New Roman"/>
                <w:lang w:val="uk-UA"/>
              </w:rPr>
              <w:t>Оскільки вибіркове обстеження доходів і витрат 1998 р. надавало інформацію лише для визначення допомоги, необхідної для покриття прожиткового мінімуму в 1998 р</w:t>
            </w:r>
            <w:r w:rsidR="00386544">
              <w:rPr>
                <w:rFonts w:ascii="Times New Roman" w:hAnsi="Times New Roman" w:cs="Times New Roman"/>
                <w:lang w:val="uk-UA"/>
              </w:rPr>
              <w:t>оці</w:t>
            </w:r>
            <w:r w:rsidRPr="00146D8E">
              <w:rPr>
                <w:rFonts w:ascii="Times New Roman" w:hAnsi="Times New Roman" w:cs="Times New Roman"/>
                <w:lang w:val="uk-UA"/>
              </w:rPr>
              <w:t xml:space="preserve">, а результати вибіркового обстеження доходів і витрат 2003 р. ще не були доступними на момент прийняття Четвертого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з конституційно-правової точки зору не викликає заперечення екстраполяція результатів аналізу вибіркового обстеження доходів і витрат 1998 р. з використанням іншого методу до моменту набрання чинності другою книгою Соціального кодексу. Однак це не виправдовує застосування фактору розвитку поточної величини пенсійного балу, як</w:t>
            </w:r>
            <w:r w:rsidR="00386544">
              <w:rPr>
                <w:rFonts w:ascii="Times New Roman" w:hAnsi="Times New Roman" w:cs="Times New Roman"/>
                <w:lang w:val="uk-UA"/>
              </w:rPr>
              <w:t>ий</w:t>
            </w:r>
            <w:r w:rsidRPr="00146D8E">
              <w:rPr>
                <w:rFonts w:ascii="Times New Roman" w:hAnsi="Times New Roman" w:cs="Times New Roman"/>
                <w:lang w:val="uk-UA"/>
              </w:rPr>
              <w:t xml:space="preserve"> не підходить для визначення прожиткового мінімуму. Навпаки, наявні інші, більш відповідні механізми коригування, які дозволяють простежити розвиток потреб у період між двома обстеженнями доходів і витрат з більшою відповідністю до критеріїв для визначення стандартної допомоги.</w:t>
            </w:r>
          </w:p>
        </w:tc>
        <w:tc>
          <w:tcPr>
            <w:tcW w:w="851" w:type="dxa"/>
          </w:tcPr>
          <w:p w14:paraId="55D504A1" w14:textId="167C56C4"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185</w:t>
            </w:r>
          </w:p>
        </w:tc>
      </w:tr>
      <w:tr w:rsidR="00CC3CB0" w:rsidRPr="00146D8E" w14:paraId="26F0F1EE" w14:textId="77777777" w:rsidTr="00394706">
        <w:tc>
          <w:tcPr>
            <w:tcW w:w="8537" w:type="dxa"/>
          </w:tcPr>
          <w:p w14:paraId="3C2B01E2" w14:textId="400876EB"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Більш сумісною із статистичною моделлю була б, наприклад, екстраполяція, заснована на динаміці цін за статтями витрат, з яких складається споживання, що має значення для встановлення стандартної допомоги. Німецька асоціація </w:t>
            </w:r>
            <w:r w:rsidR="00386544">
              <w:rPr>
                <w:rFonts w:ascii="Times New Roman" w:hAnsi="Times New Roman" w:cs="Times New Roman"/>
                <w:lang w:val="uk-UA"/>
              </w:rPr>
              <w:t>громадського</w:t>
            </w:r>
            <w:r w:rsidRPr="00146D8E">
              <w:rPr>
                <w:rFonts w:ascii="Times New Roman" w:hAnsi="Times New Roman" w:cs="Times New Roman"/>
                <w:lang w:val="uk-UA"/>
              </w:rPr>
              <w:t xml:space="preserve"> та приватного добробуту застосовувала цей метод, коли запроваджували статистичну модель станом на</w:t>
            </w:r>
            <w:r w:rsidR="00386544">
              <w:rPr>
                <w:rFonts w:ascii="Times New Roman" w:hAnsi="Times New Roman" w:cs="Times New Roman"/>
                <w:lang w:val="uk-UA"/>
              </w:rPr>
              <w:t xml:space="preserve"> </w:t>
            </w:r>
            <w:r w:rsidRPr="00146D8E">
              <w:rPr>
                <w:rFonts w:ascii="Times New Roman" w:hAnsi="Times New Roman" w:cs="Times New Roman"/>
                <w:lang w:val="uk-UA"/>
              </w:rPr>
              <w:t xml:space="preserve">1 липня 1990 р. Навіть якщо при цьому втрачається увага до фактичної споживчої поведінки найнижчого квінтилю, основна ідея статистичної моделі </w:t>
            </w:r>
            <w:r w:rsidR="00386544">
              <w:rPr>
                <w:rFonts w:ascii="Times New Roman" w:hAnsi="Times New Roman" w:cs="Times New Roman"/>
                <w:lang w:val="uk-UA"/>
              </w:rPr>
              <w:t>зберігається</w:t>
            </w:r>
            <w:r w:rsidRPr="00146D8E">
              <w:rPr>
                <w:rFonts w:ascii="Times New Roman" w:hAnsi="Times New Roman" w:cs="Times New Roman"/>
                <w:lang w:val="uk-UA"/>
              </w:rPr>
              <w:t>. Оскільки загальне підвищення цін на товари та послуги призведе до збільшення витрат на покриття прожиткового мінімуму найнижчого квінтилю.</w:t>
            </w:r>
          </w:p>
        </w:tc>
        <w:tc>
          <w:tcPr>
            <w:tcW w:w="851" w:type="dxa"/>
          </w:tcPr>
          <w:p w14:paraId="58F415B0" w14:textId="64EEC824"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186</w:t>
            </w:r>
          </w:p>
        </w:tc>
      </w:tr>
      <w:tr w:rsidR="00CC3CB0" w:rsidRPr="00146D8E" w14:paraId="3B0D7A7A" w14:textId="77777777" w:rsidTr="00394706">
        <w:tc>
          <w:tcPr>
            <w:tcW w:w="8537" w:type="dxa"/>
          </w:tcPr>
          <w:p w14:paraId="66CF6F4C" w14:textId="1FC6EEFD"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Про статистичні зміни в споживчій поведінці також можна дізнатися з даних поточного економічного аналізу управлінь статистики Німеччини. В рамках поточного економічного аналізу 8000 домогосподарств по всій Німеччині проходять опитування, серед іншого, щодо їх доходів і витрат; з них 2000 домогосподарств щорічно веде книгу обліку впродовж трьох місяців поспіль, подібно до вибіркового обстеження доходів і витрат. В силу структурної подібності до вибіркового обстеження доходів і витрат ці дані поточного економічного аналізу можуть навіть становити основу для перегляду стандартної допомоги.</w:t>
            </w:r>
          </w:p>
        </w:tc>
        <w:tc>
          <w:tcPr>
            <w:tcW w:w="851" w:type="dxa"/>
          </w:tcPr>
          <w:p w14:paraId="3EED922C" w14:textId="3DB8DB12"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187</w:t>
            </w:r>
          </w:p>
        </w:tc>
      </w:tr>
      <w:tr w:rsidR="00CC3CB0" w:rsidRPr="00146D8E" w14:paraId="54D283C3" w14:textId="77777777" w:rsidTr="00394706">
        <w:tc>
          <w:tcPr>
            <w:tcW w:w="8537" w:type="dxa"/>
          </w:tcPr>
          <w:p w14:paraId="35E90D12" w14:textId="6E2137B0"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5. </w:t>
            </w:r>
            <w:r w:rsidR="00EE7DB6" w:rsidRPr="00146D8E">
              <w:rPr>
                <w:rFonts w:ascii="Times New Roman" w:hAnsi="Times New Roman" w:cs="Times New Roman"/>
                <w:lang w:val="uk-UA"/>
              </w:rPr>
              <w:t>Неналежний розрахунок стандартної допомоги відповідно до п. 1 абз. 2 § 20 СК ІІ в старій редакції, що не відповідає конституційним вимогам, у подальшому впливає на розрахунок стандартної допомоги згідно з реч. 1 абз. 3 § 20 СК ІІ в старій редакції для спільно проживаючих партнерів, призводячи до того, що сума в 311 євро також не відповідає абз. 1 ст. 1 Основного закону у поєднанні з абз. 1 ст. 20 Основного Закону</w:t>
            </w:r>
            <w:r w:rsidRPr="00146D8E">
              <w:rPr>
                <w:rFonts w:ascii="Times New Roman" w:hAnsi="Times New Roman" w:cs="Times New Roman"/>
                <w:lang w:val="uk-UA"/>
              </w:rPr>
              <w:t>.</w:t>
            </w:r>
          </w:p>
        </w:tc>
        <w:tc>
          <w:tcPr>
            <w:tcW w:w="851" w:type="dxa"/>
          </w:tcPr>
          <w:p w14:paraId="48A74A19" w14:textId="5402FA23"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188</w:t>
            </w:r>
          </w:p>
        </w:tc>
      </w:tr>
      <w:tr w:rsidR="00CC3CB0" w:rsidRPr="00146D8E" w14:paraId="7640CDBA" w14:textId="77777777" w:rsidTr="00394706">
        <w:tc>
          <w:tcPr>
            <w:tcW w:w="8537" w:type="dxa"/>
          </w:tcPr>
          <w:p w14:paraId="7CFA2F4C" w14:textId="2CB43E5A"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Припущення законодавця про те, що прожитковий мінімум для двох партнерів становить у цілому 180% відповідних потреб безсімейної особи, може, однак, ґрунтуватися на достатній емпіричній основі. Ця сума спирається на модифікований диференційований розрахунок Німецької спілки громадського та приватного добробуту, який покладено в основу абз. 3 § 2 Постанови про стандартні ставки 1990 р. Німецька спілка визначила цю величину на підставі </w:t>
            </w:r>
            <w:r w:rsidRPr="00146D8E">
              <w:rPr>
                <w:rFonts w:ascii="Times New Roman" w:hAnsi="Times New Roman" w:cs="Times New Roman"/>
                <w:lang w:val="uk-UA"/>
              </w:rPr>
              <w:lastRenderedPageBreak/>
              <w:t>даних референтної групи сімейних пар без дітей з наявним чистим доходом, що перевищує поріг соціальної допомоги, шляхом розрахунку споживання, який має значення для стандартної допомоги, відповідно до процедури для безсімейних осіб, тобто із врахуванням лише окремих статей витрат в окремих категоріях вибіркового обстеження доходів і витрат, які брались до уваги також при розрахунку для безсімейної особи, і подальшим обчисленням різниці між сумами для подружжя та для безсімейних осіб. Цей метод придатний для визначення рівня прожиткового мінімуму сімейних пар без дітей, які потребують матеріальної допомоги.</w:t>
            </w:r>
          </w:p>
        </w:tc>
        <w:tc>
          <w:tcPr>
            <w:tcW w:w="851" w:type="dxa"/>
          </w:tcPr>
          <w:p w14:paraId="24F56C19" w14:textId="1DB5707D"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189</w:t>
            </w:r>
          </w:p>
        </w:tc>
      </w:tr>
      <w:tr w:rsidR="00CC3CB0" w:rsidRPr="00146D8E" w14:paraId="6DDA0082" w14:textId="77777777" w:rsidTr="00394706">
        <w:tc>
          <w:tcPr>
            <w:tcW w:w="8537" w:type="dxa"/>
          </w:tcPr>
          <w:p w14:paraId="793D3333" w14:textId="2D0E95C0"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6. Соціальна допомога для дітей у розмірі 207 євро згідно з альт. 1 № 1 реч. 3 абз. 1 § 28 СК ІІ у старій редакції, виведена на основі стандартної допомоги згідно з п. 1 абз. 2 § 20 СК ІІ у старій редакції, також не відповідає вимогам абз. 1 ст. 1 Основного закону у поєднанні з абз. 1 ст. 20 Основного закону, оскільки є похідною від стандартної допомоги 345 євро, щодо якої вже порушено заперечення. Більше того, положення про те, що соціальна допомога на дітей віком до 14 років становить 60% від стандартної допомоги для безсімейної дорослої особи, не спирається на обґрунтований метод визначення прожиткового мінімуму дитини віком до 14 років.</w:t>
            </w:r>
          </w:p>
        </w:tc>
        <w:tc>
          <w:tcPr>
            <w:tcW w:w="851" w:type="dxa"/>
          </w:tcPr>
          <w:p w14:paraId="3BE22609" w14:textId="6C045F44"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190</w:t>
            </w:r>
          </w:p>
        </w:tc>
      </w:tr>
      <w:tr w:rsidR="00CC3CB0" w:rsidRPr="00146D8E" w14:paraId="6DE7D1F0" w14:textId="77777777" w:rsidTr="00394706">
        <w:tc>
          <w:tcPr>
            <w:tcW w:w="8537" w:type="dxa"/>
          </w:tcPr>
          <w:p w14:paraId="7BBB4535" w14:textId="4EECCB61"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a) Законодавець не визначив прожиткового мінімуму для неповнолітньої дитини, яка проживає зі своїми батьками в одному домогосподарстві, ані для цілей другої книги Соціального кодексу, ані для Постанови про стандартні ставки 2005 р., хоча повсякденний досвід вказує на особливі потреби дитини залежно від віку. Діти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не маленькі дорослі. Їхні потреби, які потрібно задовольнити, щоб забезпечити гідний прожитковий мінімум, повинні визначатися відповідно до етапів розвитку дитини та вимог розвитку особистості дитини. У цьому зв'язку законодавець не здійснив жодних розрахунків. Скорочення допомоги на 40% порівняно зі стандартною допомогою для безсімейної особи ґрунтується на довільних припущеннях, не підкріплених емпіричними і методичними даними.</w:t>
            </w:r>
          </w:p>
        </w:tc>
        <w:tc>
          <w:tcPr>
            <w:tcW w:w="851" w:type="dxa"/>
          </w:tcPr>
          <w:p w14:paraId="5A5AF14C" w14:textId="1C7C1BF1"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191</w:t>
            </w:r>
          </w:p>
        </w:tc>
      </w:tr>
      <w:tr w:rsidR="00CC3CB0" w:rsidRPr="00146D8E" w14:paraId="3176A5BF" w14:textId="77777777" w:rsidTr="00394706">
        <w:tc>
          <w:tcPr>
            <w:tcW w:w="8537" w:type="dxa"/>
          </w:tcPr>
          <w:p w14:paraId="325B4BDD" w14:textId="6417FE99" w:rsidR="00CC3CB0" w:rsidRPr="00146D8E" w:rsidRDefault="00264A2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aa) </w:t>
            </w:r>
            <w:r w:rsidR="00EE7DB6" w:rsidRPr="00146D8E">
              <w:rPr>
                <w:rFonts w:ascii="Times New Roman" w:hAnsi="Times New Roman" w:cs="Times New Roman"/>
                <w:lang w:val="uk-UA"/>
              </w:rPr>
              <w:t>Виникнення додаткових потреб можна очікувати, передусім, у дітей шкільного віку. Необхідні витрати на виконання шкільних обов'язків є частиною життєвих потреб. Якщо ці витрати не покриваються, дітям, які потребують допомоги, це загрожує зниженням шансів на життєвий успіх, оскільки вони не можуть успішно відвідувати школу без придбання необхідного шкільного приладдя, як-от підручники, зошити або кишенькові калькулятори. У випадку з дітьми шкільного віку, батьки яких отримують допомогу відповідно до другої книги Соціального кодексу, існує ризик того, що без достатньої державної допомоги їхня здатність згодом самостійно заробляти на життя буде обмежена. Це несумісно з абз.</w:t>
            </w:r>
            <w:r w:rsidR="00386544">
              <w:rPr>
                <w:rFonts w:ascii="Times New Roman" w:hAnsi="Times New Roman" w:cs="Times New Roman"/>
                <w:lang w:val="uk-UA"/>
              </w:rPr>
              <w:t xml:space="preserve"> </w:t>
            </w:r>
            <w:r w:rsidR="00EE7DB6" w:rsidRPr="00146D8E">
              <w:rPr>
                <w:rFonts w:ascii="Times New Roman" w:hAnsi="Times New Roman" w:cs="Times New Roman"/>
                <w:lang w:val="uk-UA"/>
              </w:rPr>
              <w:t>1 ст. 1 Основного закону у поєднанні з принципом соціальної держави, передбаченим абз. 1 ст. 20 Основного закону</w:t>
            </w:r>
            <w:r w:rsidRPr="00146D8E">
              <w:rPr>
                <w:rFonts w:ascii="Times New Roman" w:hAnsi="Times New Roman" w:cs="Times New Roman"/>
                <w:lang w:val="uk-UA"/>
              </w:rPr>
              <w:t>.</w:t>
            </w:r>
          </w:p>
        </w:tc>
        <w:tc>
          <w:tcPr>
            <w:tcW w:w="851" w:type="dxa"/>
          </w:tcPr>
          <w:p w14:paraId="737A2F54" w14:textId="327E853B"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192</w:t>
            </w:r>
          </w:p>
        </w:tc>
      </w:tr>
      <w:tr w:rsidR="00CC3CB0" w:rsidRPr="00146D8E" w14:paraId="7CC04771" w14:textId="77777777" w:rsidTr="00394706">
        <w:tc>
          <w:tcPr>
            <w:tcW w:w="8537" w:type="dxa"/>
          </w:tcPr>
          <w:p w14:paraId="4C67D8D7" w14:textId="2FA4B029" w:rsidR="00CC3CB0" w:rsidRPr="00146D8E" w:rsidRDefault="00022C3F"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bb) Посилання на шкалу ОЕСР в обґрунтуванні Постанови про стандартні ставки (див. </w:t>
            </w:r>
            <w:r w:rsidRPr="006F3634">
              <w:rPr>
                <w:rFonts w:ascii="Times New Roman" w:hAnsi="Times New Roman" w:cs="Times New Roman"/>
                <w:i/>
                <w:lang w:val="uk-UA"/>
              </w:rPr>
              <w:t xml:space="preserve">Бюлетень </w:t>
            </w:r>
            <w:r w:rsidR="002A573E">
              <w:rPr>
                <w:rFonts w:ascii="Times New Roman" w:hAnsi="Times New Roman" w:cs="Times New Roman"/>
                <w:i/>
                <w:lang w:val="uk-UA"/>
              </w:rPr>
              <w:t>Б</w:t>
            </w:r>
            <w:r w:rsidRPr="006F3634">
              <w:rPr>
                <w:rFonts w:ascii="Times New Roman" w:hAnsi="Times New Roman" w:cs="Times New Roman"/>
                <w:i/>
                <w:lang w:val="uk-UA"/>
              </w:rPr>
              <w:t>ундесрату</w:t>
            </w:r>
            <w:r w:rsidRPr="00146D8E">
              <w:rPr>
                <w:rFonts w:ascii="Times New Roman" w:hAnsi="Times New Roman" w:cs="Times New Roman"/>
                <w:lang w:val="uk-UA"/>
              </w:rPr>
              <w:t xml:space="preserve"> </w:t>
            </w:r>
            <w:r w:rsidR="006F3634">
              <w:rPr>
                <w:rFonts w:ascii="Times New Roman" w:hAnsi="Times New Roman" w:cs="Times New Roman"/>
              </w:rPr>
              <w:t xml:space="preserve">BTDrucks </w:t>
            </w:r>
            <w:r w:rsidRPr="00146D8E">
              <w:rPr>
                <w:rFonts w:ascii="Times New Roman" w:hAnsi="Times New Roman" w:cs="Times New Roman"/>
                <w:lang w:val="uk-UA"/>
              </w:rPr>
              <w:t xml:space="preserve">206/04, с. 10 і далі) недостатньо для виправдання того, що друга книга Соціального кодексу виокремлює лише дві вікові групи дітей, які потребують допомоги, зокрема до 14 років та від 14 до 18 років, що призводить до відповідної диференціації допомоги. Поділ на вікові </w:t>
            </w:r>
            <w:r w:rsidRPr="00146D8E">
              <w:rPr>
                <w:rFonts w:ascii="Times New Roman" w:hAnsi="Times New Roman" w:cs="Times New Roman"/>
                <w:lang w:val="uk-UA"/>
              </w:rPr>
              <w:lastRenderedPageBreak/>
              <w:t>групи за шкалою ОЕСР виступає лише ключем розподілу доходів домогосподарств між окремими членами домогосподарства та слугує для</w:t>
            </w:r>
            <w:r w:rsidR="006F3634">
              <w:rPr>
                <w:rFonts w:ascii="Times New Roman" w:hAnsi="Times New Roman" w:cs="Times New Roman"/>
                <w:lang w:val="uk-UA"/>
              </w:rPr>
              <w:t xml:space="preserve"> оцінки</w:t>
            </w:r>
            <w:r w:rsidRPr="00146D8E">
              <w:rPr>
                <w:rFonts w:ascii="Times New Roman" w:hAnsi="Times New Roman" w:cs="Times New Roman"/>
                <w:lang w:val="uk-UA"/>
              </w:rPr>
              <w:t xml:space="preserve"> бідності в міжнародному порівнянні (див. Strengmann-Kuhn, ZSR 2006, с. 439&lt;441 і далі&gt;). На противагу цьому, шкала ОЕСР не надає інформації про потреби дітей різного віку. З неї не випливає, яка допомога необхідна для забезпечення гідного прожиткового мінімуму дитини, і зокрема, чому потреби дітей віком до 14 років повинні становити 60% від потреб безсімейної особи.</w:t>
            </w:r>
          </w:p>
        </w:tc>
        <w:tc>
          <w:tcPr>
            <w:tcW w:w="851" w:type="dxa"/>
          </w:tcPr>
          <w:p w14:paraId="46F69509" w14:textId="7D5AADD2"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193</w:t>
            </w:r>
          </w:p>
        </w:tc>
      </w:tr>
      <w:tr w:rsidR="00CC3CB0" w:rsidRPr="00146D8E" w14:paraId="79DA9942" w14:textId="77777777" w:rsidTr="00394706">
        <w:tc>
          <w:tcPr>
            <w:tcW w:w="8537" w:type="dxa"/>
          </w:tcPr>
          <w:p w14:paraId="6AB84C72" w14:textId="6A78782E" w:rsidR="00CC3CB0" w:rsidRPr="00146D8E" w:rsidRDefault="00022C3F"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cc)</w:t>
            </w:r>
            <w:r w:rsidRPr="00146D8E">
              <w:rPr>
                <w:rFonts w:ascii="Times New Roman" w:hAnsi="Times New Roman" w:cs="Times New Roman"/>
                <w:spacing w:val="-9"/>
                <w:lang w:val="uk-UA"/>
              </w:rPr>
              <w:t xml:space="preserve"> </w:t>
            </w:r>
            <w:r w:rsidRPr="00146D8E">
              <w:rPr>
                <w:rFonts w:ascii="Times New Roman" w:hAnsi="Times New Roman" w:cs="Times New Roman"/>
                <w:lang w:val="uk-UA"/>
              </w:rPr>
              <w:t xml:space="preserve">Посилання на дослідження Мюнніха/Кребса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Витрати на дітей у Німеччині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розрахунки на основі вибіркового обстеження доходів і витрат 1998 р.</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w:t>
            </w:r>
            <w:r w:rsidR="006F3634" w:rsidRPr="00146D8E">
              <w:rPr>
                <w:rFonts w:ascii="Times New Roman" w:hAnsi="Times New Roman" w:cs="Times New Roman"/>
                <w:lang w:val="uk-UA"/>
              </w:rPr>
              <w:t xml:space="preserve">Münnich/Krebs </w:t>
            </w:r>
            <w:r w:rsidR="006F3634">
              <w:rPr>
                <w:rFonts w:ascii="Times New Roman" w:hAnsi="Times New Roman" w:cs="Times New Roman"/>
              </w:rPr>
              <w:t xml:space="preserve">„Ausgaben für Kinder in Deutschland – Berechnungen auf der Grundlage der Einkommens- und Verbrauchsstichprobe 1998“, </w:t>
            </w:r>
            <w:r w:rsidRPr="00146D8E">
              <w:rPr>
                <w:rFonts w:ascii="Times New Roman" w:hAnsi="Times New Roman" w:cs="Times New Roman"/>
                <w:lang w:val="uk-UA"/>
              </w:rPr>
              <w:t>Wirtschaft und Statistik 2002, с. 1080 і далі) для обґрунтування часток 60% і 80% для дітей віком до 14 років та до 18 років відповідно є недоречними з кількох причин. З одного боку, саме дослідження поділяє дітей на три вікові групи (до 6 років; від 6 до 12 років; від 12 до 18 років; див. Münnich/Krebs, loc. cit., с. 1090 і далі). З іншого боку, з цього не можна зробити висновок, що на дітей у віці від 14 до 18 років припадає на третину більше витрат, ніж на дітей молодшого віку. Навіть більш загальне твердження про те, що діти старшого віку спричиняють на третину більше витрат, ніж діти молодшого віку, не підтверджено цим дослідженням. Воно радше встановлює, що витрати на приватне споживання дитини, як правило, зростають із збільшенням віку, і що при порівнянні між дітьми до 6 років (перша вікова група) та дітьми від 12 до 18 років (третя вікова група) витрати можуть зростати понад на третину для сам</w:t>
            </w:r>
            <w:r w:rsidR="006328EC" w:rsidRPr="00146D8E">
              <w:rPr>
                <w:rFonts w:ascii="Times New Roman" w:hAnsi="Times New Roman" w:cs="Times New Roman"/>
                <w:lang w:val="uk-UA"/>
              </w:rPr>
              <w:t>отніх батьків із однією дитиною</w:t>
            </w:r>
            <w:r w:rsidRPr="00146D8E">
              <w:rPr>
                <w:rFonts w:ascii="Times New Roman" w:hAnsi="Times New Roman" w:cs="Times New Roman"/>
                <w:lang w:val="uk-UA"/>
              </w:rPr>
              <w:t xml:space="preserve">, і майже наполовину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для сімейних пар з</w:t>
            </w:r>
            <w:r w:rsidR="006328EC" w:rsidRPr="00146D8E">
              <w:rPr>
                <w:rFonts w:ascii="Times New Roman" w:hAnsi="Times New Roman" w:cs="Times New Roman"/>
                <w:lang w:val="uk-UA"/>
              </w:rPr>
              <w:t xml:space="preserve"> однією дитиною (див. Münnich/</w:t>
            </w:r>
            <w:r w:rsidRPr="00146D8E">
              <w:rPr>
                <w:rFonts w:ascii="Times New Roman" w:hAnsi="Times New Roman" w:cs="Times New Roman"/>
                <w:lang w:val="uk-UA"/>
              </w:rPr>
              <w:t xml:space="preserve">Krebs, loc. cit., с. 1089, 1091). Крім того, дослідження взагалі не </w:t>
            </w:r>
            <w:r w:rsidR="006F3634">
              <w:rPr>
                <w:rFonts w:ascii="Times New Roman" w:hAnsi="Times New Roman" w:cs="Times New Roman"/>
                <w:lang w:val="uk-UA"/>
              </w:rPr>
              <w:t>розглядає</w:t>
            </w:r>
            <w:r w:rsidRPr="00146D8E">
              <w:rPr>
                <w:rFonts w:ascii="Times New Roman" w:hAnsi="Times New Roman" w:cs="Times New Roman"/>
                <w:lang w:val="uk-UA"/>
              </w:rPr>
              <w:t xml:space="preserve"> життєв</w:t>
            </w:r>
            <w:r w:rsidR="006F3634">
              <w:rPr>
                <w:rFonts w:ascii="Times New Roman" w:hAnsi="Times New Roman" w:cs="Times New Roman"/>
                <w:lang w:val="uk-UA"/>
              </w:rPr>
              <w:t>і</w:t>
            </w:r>
            <w:r w:rsidRPr="00146D8E">
              <w:rPr>
                <w:rFonts w:ascii="Times New Roman" w:hAnsi="Times New Roman" w:cs="Times New Roman"/>
                <w:lang w:val="uk-UA"/>
              </w:rPr>
              <w:t xml:space="preserve"> потреби дітей. Воно вивчає витрати всіх груп доходів і підкреслює, що більші витрати в домогосподарствах з дітьми старшого віку також можна пояснити тим, що внаслідок тривалої зайнятості їх батьки регулярно отримують вищі доходи, ніж батьки маленьких дітей (див. Münnich/Krebs, loc. сit., с. 1092).</w:t>
            </w:r>
          </w:p>
        </w:tc>
        <w:tc>
          <w:tcPr>
            <w:tcW w:w="851" w:type="dxa"/>
          </w:tcPr>
          <w:p w14:paraId="3B59A9F9" w14:textId="00038121"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194</w:t>
            </w:r>
          </w:p>
        </w:tc>
      </w:tr>
      <w:tr w:rsidR="00CC3CB0" w:rsidRPr="00146D8E" w14:paraId="26353984" w14:textId="77777777" w:rsidTr="00394706">
        <w:tc>
          <w:tcPr>
            <w:tcW w:w="8537" w:type="dxa"/>
          </w:tcPr>
          <w:p w14:paraId="222B3450" w14:textId="5E6E2189" w:rsidR="00CC3CB0" w:rsidRPr="00146D8E" w:rsidRDefault="00022C3F"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dd)</w:t>
            </w:r>
            <w:r w:rsidRPr="00146D8E">
              <w:rPr>
                <w:rFonts w:ascii="Times New Roman" w:hAnsi="Times New Roman" w:cs="Times New Roman"/>
                <w:spacing w:val="-14"/>
                <w:lang w:val="uk-UA"/>
              </w:rPr>
              <w:t xml:space="preserve"> </w:t>
            </w:r>
            <w:r w:rsidRPr="00146D8E">
              <w:rPr>
                <w:rFonts w:ascii="Times New Roman" w:hAnsi="Times New Roman" w:cs="Times New Roman"/>
                <w:lang w:val="uk-UA"/>
              </w:rPr>
              <w:t xml:space="preserve">Встановлення соціальної допомоги на дітей в розмірі 60% від стандартної допомоги не </w:t>
            </w:r>
            <w:r w:rsidR="006F3634">
              <w:rPr>
                <w:rFonts w:ascii="Times New Roman" w:hAnsi="Times New Roman" w:cs="Times New Roman"/>
                <w:lang w:val="uk-UA"/>
              </w:rPr>
              <w:t>можна</w:t>
            </w:r>
            <w:r w:rsidRPr="00146D8E">
              <w:rPr>
                <w:rFonts w:ascii="Times New Roman" w:hAnsi="Times New Roman" w:cs="Times New Roman"/>
                <w:lang w:val="uk-UA"/>
              </w:rPr>
              <w:t xml:space="preserve"> виправда</w:t>
            </w:r>
            <w:r w:rsidR="006F3634">
              <w:rPr>
                <w:rFonts w:ascii="Times New Roman" w:hAnsi="Times New Roman" w:cs="Times New Roman"/>
                <w:lang w:val="uk-UA"/>
              </w:rPr>
              <w:t>ти</w:t>
            </w:r>
            <w:r w:rsidRPr="00146D8E">
              <w:rPr>
                <w:rFonts w:ascii="Times New Roman" w:hAnsi="Times New Roman" w:cs="Times New Roman"/>
                <w:lang w:val="uk-UA"/>
              </w:rPr>
              <w:t xml:space="preserve"> міркуванням про те, що ця величина спирається на абз. 3 § 2 Постанови про стандартні ставки 1990 р., але бере до уваги практичний досвід застосування, згідно з яким різниця між допомогою для менших та старших дітей вважалася занадто значною, а економія </w:t>
            </w:r>
            <w:r w:rsidR="006F3634">
              <w:rPr>
                <w:rFonts w:ascii="Times New Roman" w:hAnsi="Times New Roman" w:cs="Times New Roman"/>
                <w:lang w:val="uk-UA"/>
              </w:rPr>
              <w:t>коштів</w:t>
            </w:r>
            <w:r w:rsidRPr="00146D8E">
              <w:rPr>
                <w:rFonts w:ascii="Times New Roman" w:hAnsi="Times New Roman" w:cs="Times New Roman"/>
                <w:lang w:val="uk-UA"/>
              </w:rPr>
              <w:t xml:space="preserve"> завдяки спільному </w:t>
            </w:r>
            <w:r w:rsidR="006F3634">
              <w:rPr>
                <w:rFonts w:ascii="Times New Roman" w:hAnsi="Times New Roman" w:cs="Times New Roman"/>
                <w:lang w:val="uk-UA"/>
              </w:rPr>
              <w:t>веденню господарства</w:t>
            </w:r>
            <w:r w:rsidRPr="00146D8E">
              <w:rPr>
                <w:rFonts w:ascii="Times New Roman" w:hAnsi="Times New Roman" w:cs="Times New Roman"/>
                <w:lang w:val="uk-UA"/>
              </w:rPr>
              <w:t xml:space="preserve"> в минулому не враховувалася в достатній мірі.</w:t>
            </w:r>
          </w:p>
        </w:tc>
        <w:tc>
          <w:tcPr>
            <w:tcW w:w="851" w:type="dxa"/>
          </w:tcPr>
          <w:p w14:paraId="6E82AD0A" w14:textId="0EAC9CEB"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195</w:t>
            </w:r>
          </w:p>
        </w:tc>
      </w:tr>
      <w:tr w:rsidR="00CC3CB0" w:rsidRPr="00146D8E" w14:paraId="4852A871" w14:textId="77777777" w:rsidTr="00394706">
        <w:tc>
          <w:tcPr>
            <w:tcW w:w="8537" w:type="dxa"/>
          </w:tcPr>
          <w:p w14:paraId="3EE9177D" w14:textId="2CBF2F3F" w:rsidR="00CC3CB0" w:rsidRPr="00146D8E" w:rsidRDefault="00022C3F"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Норми другої книги Соціального кодексу та Постанови про стандартні ставки 2005 р. не мають емпіричної основи для відхилення від абз. 3 § 2 Постанови про стандартні ставки 1990 р., яка, в свою чергу, спиралася на модифікований диференціальний розрахунок Німецької спілки громадського та приватного добробуту. Дослідження потреб дітей молодшого та старшого віку не проводилось. Формування єдиної вікової групи дітей віком до 14 років особливо потребувало б обґрунтування, оскільки потреби дитини шкільного віку, очевидно, відрізняються від потреб немовляти або дошкільника. Крім того, той факт, що законодавець проводить </w:t>
            </w:r>
            <w:r w:rsidR="006F3634">
              <w:rPr>
                <w:rFonts w:ascii="Times New Roman" w:hAnsi="Times New Roman" w:cs="Times New Roman"/>
                <w:lang w:val="uk-UA"/>
              </w:rPr>
              <w:t>диференціацію</w:t>
            </w:r>
            <w:r w:rsidRPr="00146D8E">
              <w:rPr>
                <w:rFonts w:ascii="Times New Roman" w:hAnsi="Times New Roman" w:cs="Times New Roman"/>
                <w:lang w:val="uk-UA"/>
              </w:rPr>
              <w:t xml:space="preserve"> між дітьми віком до 6 років та дітьми віком від 7 років, наприклад, у законодавстві про утримання (див. реч. 3 </w:t>
            </w:r>
            <w:r w:rsidRPr="00146D8E">
              <w:rPr>
                <w:rFonts w:ascii="Times New Roman" w:hAnsi="Times New Roman" w:cs="Times New Roman"/>
                <w:lang w:val="uk-UA"/>
              </w:rPr>
              <w:lastRenderedPageBreak/>
              <w:t xml:space="preserve">абз. 1 § 1612а Цивільного кодексу у новій редакції, реч. 1 абз. 3 § 1612а Цивільного кодексу у старій редакції і реч. 1 абз. 1 § 2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забезпечення утримання дітей самотніми батьками</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(UnterhVG)), дає підставу поставити під сумнів формування єдиної вікової групи дітей віком до 14 років.</w:t>
            </w:r>
          </w:p>
        </w:tc>
        <w:tc>
          <w:tcPr>
            <w:tcW w:w="851" w:type="dxa"/>
          </w:tcPr>
          <w:p w14:paraId="0F36E743" w14:textId="33733EAB"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196</w:t>
            </w:r>
          </w:p>
        </w:tc>
      </w:tr>
      <w:tr w:rsidR="00CC3CB0" w:rsidRPr="00146D8E" w14:paraId="2E4FCAE1" w14:textId="77777777" w:rsidTr="00394706">
        <w:tc>
          <w:tcPr>
            <w:tcW w:w="8537" w:type="dxa"/>
          </w:tcPr>
          <w:p w14:paraId="3E3C93E2" w14:textId="1A4E9745" w:rsidR="00CC3CB0" w:rsidRPr="00146D8E" w:rsidRDefault="00022C3F"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Перш за все, існують специфічні потреби дітей, які відвідують школу. Як уже зазначалося, відповідальність федеральних земель за систему шкільної освіти не виключає необхідності враховувати ці потреби згідно із законодавством про соціальне забезпечення. Компетенція федеральних земель також поширюється на витрати на персонал та матеріально-технічне забезпечення шкіл як навчальних закладів, а</w:t>
            </w:r>
            <w:r w:rsidR="006F3634">
              <w:rPr>
                <w:rFonts w:ascii="Times New Roman" w:hAnsi="Times New Roman" w:cs="Times New Roman"/>
                <w:lang w:val="uk-UA"/>
              </w:rPr>
              <w:t>ле</w:t>
            </w:r>
            <w:r w:rsidRPr="00146D8E">
              <w:rPr>
                <w:rFonts w:ascii="Times New Roman" w:hAnsi="Times New Roman" w:cs="Times New Roman"/>
                <w:lang w:val="uk-UA"/>
              </w:rPr>
              <w:t xml:space="preserve"> не на індивідуальні потреби учнів, які потребують допомоги. Федеральний законодавець міг утриматися від надання відповідної допомоги лише у тому випадку, якби така допомога була передбачена в рамках законодавства земель та фактично надана дітям, які потребують допомоги. Тоді надання федеральними землями послуг на рівні закладів освіти, наприклад, покриття витрат на закупівлю навчальних матеріалів або пропозиція додаткових безкоштовних занять, цілком могло б становити розумну концепцію допомоги, орієнтованої на молодь, яка забезпечує покриття фактичних потреб. Оскільки це не так, федеральний законодавець, прагнуч</w:t>
            </w:r>
            <w:r w:rsidR="001F30BF" w:rsidRPr="00146D8E">
              <w:rPr>
                <w:rFonts w:ascii="Times New Roman" w:hAnsi="Times New Roman" w:cs="Times New Roman"/>
                <w:lang w:val="uk-UA"/>
              </w:rPr>
              <w:t>и</w:t>
            </w:r>
            <w:r w:rsidRPr="00146D8E">
              <w:rPr>
                <w:rFonts w:ascii="Times New Roman" w:hAnsi="Times New Roman" w:cs="Times New Roman"/>
                <w:lang w:val="uk-UA"/>
              </w:rPr>
              <w:t xml:space="preserve"> створити в рамках другої книги Соціального кодексу таку систему допомоги, яка повністю гарантує прожитковий мінімум, зобов'язаний забезпечити, щоб ці додаткові потреби дитини шкільного віку в достатній мірі задовольнялись за рахунок соціальної допомоги.</w:t>
            </w:r>
          </w:p>
        </w:tc>
        <w:tc>
          <w:tcPr>
            <w:tcW w:w="851" w:type="dxa"/>
          </w:tcPr>
          <w:p w14:paraId="350224F0" w14:textId="4265D5F9"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197</w:t>
            </w:r>
          </w:p>
        </w:tc>
      </w:tr>
      <w:tr w:rsidR="00CC3CB0" w:rsidRPr="00146D8E" w14:paraId="39516E63" w14:textId="77777777" w:rsidTr="00394706">
        <w:tc>
          <w:tcPr>
            <w:tcW w:w="8537" w:type="dxa"/>
          </w:tcPr>
          <w:p w14:paraId="610F2006" w14:textId="6207801C" w:rsidR="00022C3F" w:rsidRPr="00146D8E" w:rsidRDefault="00022C3F"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Було б цілком можливо визначити життєві потреби дитини на момент розробки другої книги Соціального кодексу. Модифікований диференціальний розрахунок, на який спирався абз. 3 § 2 Постанови про стандартні ставки 1990 р., вже включав споживчу поведінку сімейних пар з однією дитиною до розрахунку на основі статистичної моделі.</w:t>
            </w:r>
            <w:r w:rsidR="001F30BF" w:rsidRPr="00146D8E">
              <w:rPr>
                <w:rFonts w:ascii="Times New Roman" w:hAnsi="Times New Roman" w:cs="Times New Roman"/>
                <w:lang w:val="uk-UA"/>
              </w:rPr>
              <w:t xml:space="preserve"> </w:t>
            </w:r>
            <w:r w:rsidRPr="00146D8E">
              <w:rPr>
                <w:rFonts w:ascii="Times New Roman" w:hAnsi="Times New Roman" w:cs="Times New Roman"/>
                <w:lang w:val="uk-UA"/>
              </w:rPr>
              <w:t xml:space="preserve">Цей метод можна було б допрацювати з метою урахування специфічних потреб дитини. При його застосуванні законодавець отримав би достатньо часу, щоб виконати свій обов'язок щодо визначення потреб дитини відповідно до реалій. Подальші зміни свідчать про можливість швидкого та реалістичного визначення специфічних потреб дитини на основі наявних на той час даних та методів. Наприклад, профільне Федеральне міністерство праці та соціальних справ розробило для § 74 СК II метод визначення стандартної допомоги на дітей відповідно до статистичної моделі. Вибіркове обстеження доходів і витрат наводить лише дані для домогосподарств, в той час як абз. 1 ст. 1 Основного закону у поєднанні з абз. 1 ст. 20 вимагає індивідуального розрахунку необхідної допомоги. Міністерство вирішило цю проблему шляхом розподілу середньостатистичних витрат домогосподарств, класифікованих за принципом їхнього значення для стандартної допомоги, між батьками та дітьми відповідно до ключа розподілу, який вже існував у 2002 році. Ключ розподілу, опублікований наприкінці 2002 р., було розроблено для дослідження </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Витрати на дітей у Німеччині </w:t>
            </w:r>
            <w:r w:rsidR="006328EC" w:rsidRPr="00146D8E">
              <w:rPr>
                <w:rFonts w:ascii="Times New Roman" w:hAnsi="Times New Roman" w:cs="Times New Roman"/>
                <w:lang w:val="uk-UA"/>
              </w:rPr>
              <w:t xml:space="preserve">– </w:t>
            </w:r>
            <w:r w:rsidRPr="00146D8E">
              <w:rPr>
                <w:rFonts w:ascii="Times New Roman" w:hAnsi="Times New Roman" w:cs="Times New Roman"/>
                <w:lang w:val="uk-UA"/>
              </w:rPr>
              <w:t>розрахунки на основі вибіркового обстеження доходів і витрат 1998 р</w:t>
            </w:r>
            <w:r w:rsidR="006328EC" w:rsidRPr="00146D8E">
              <w:rPr>
                <w:rFonts w:ascii="Times New Roman" w:hAnsi="Times New Roman" w:cs="Times New Roman"/>
                <w:lang w:val="uk-UA"/>
              </w:rPr>
              <w:t>.</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(див. Münnich/Krebs, Wirtschaft und Statisti</w:t>
            </w:r>
            <w:r w:rsidR="007366FB">
              <w:rPr>
                <w:rFonts w:ascii="Times New Roman" w:hAnsi="Times New Roman" w:cs="Times New Roman"/>
              </w:rPr>
              <w:t>k</w:t>
            </w:r>
            <w:r w:rsidRPr="00146D8E">
              <w:rPr>
                <w:rFonts w:ascii="Times New Roman" w:hAnsi="Times New Roman" w:cs="Times New Roman"/>
                <w:lang w:val="uk-UA"/>
              </w:rPr>
              <w:t xml:space="preserve"> 2002, с. 1080 &lt;1083 і далі&gt;). Незрозуміло, чому проєкт Четвертого закону </w:t>
            </w:r>
            <w:r w:rsidR="00EA7D24" w:rsidRPr="00146D8E">
              <w:rPr>
                <w:rFonts w:ascii="Times New Roman" w:hAnsi="Times New Roman" w:cs="Times New Roman"/>
                <w:lang w:val="uk-UA"/>
              </w:rPr>
              <w:t>«</w:t>
            </w:r>
            <w:r w:rsidRPr="00146D8E">
              <w:rPr>
                <w:rFonts w:ascii="Times New Roman" w:hAnsi="Times New Roman" w:cs="Times New Roman"/>
                <w:lang w:val="uk-UA"/>
              </w:rPr>
              <w:t>Про сучасні послуги на ринку праці</w:t>
            </w:r>
            <w:r w:rsidR="00EA7D24" w:rsidRPr="00146D8E">
              <w:rPr>
                <w:rFonts w:ascii="Times New Roman" w:hAnsi="Times New Roman" w:cs="Times New Roman"/>
                <w:lang w:val="uk-UA"/>
              </w:rPr>
              <w:t>»</w:t>
            </w:r>
            <w:r w:rsidRPr="00146D8E">
              <w:rPr>
                <w:rFonts w:ascii="Times New Roman" w:hAnsi="Times New Roman" w:cs="Times New Roman"/>
                <w:lang w:val="uk-UA"/>
              </w:rPr>
              <w:t xml:space="preserve"> не використовує цей ключ розподілу для визначення стандартних ставок для дітей на основі даних вибіркового обстеження доходів і витрат 1998 р. та відповідного розрахунку, як це відбулося наприкінці 2008 року на основі </w:t>
            </w:r>
            <w:r w:rsidRPr="00146D8E">
              <w:rPr>
                <w:rFonts w:ascii="Times New Roman" w:hAnsi="Times New Roman" w:cs="Times New Roman"/>
                <w:lang w:val="uk-UA"/>
              </w:rPr>
              <w:lastRenderedPageBreak/>
              <w:t>результатів вибіркового обстеження доходів і витрат 2003 р. Перш за все, швидкість, з якою вдалося провести спеціальну оцінку результатів вибіркового обстеження доходів і витрат 2003 р. наприкінці 2008 року, підтверджує, що так</w:t>
            </w:r>
            <w:r w:rsidR="00B120CB">
              <w:rPr>
                <w:rFonts w:ascii="Times New Roman" w:hAnsi="Times New Roman" w:cs="Times New Roman"/>
                <w:lang w:val="uk-UA"/>
              </w:rPr>
              <w:t>а</w:t>
            </w:r>
            <w:r w:rsidRPr="00146D8E">
              <w:rPr>
                <w:rFonts w:ascii="Times New Roman" w:hAnsi="Times New Roman" w:cs="Times New Roman"/>
                <w:lang w:val="uk-UA"/>
              </w:rPr>
              <w:t xml:space="preserve"> оцінка була можливою і в 2003 р</w:t>
            </w:r>
            <w:r w:rsidR="00B120CB">
              <w:rPr>
                <w:rFonts w:ascii="Times New Roman" w:hAnsi="Times New Roman" w:cs="Times New Roman"/>
                <w:lang w:val="uk-UA"/>
              </w:rPr>
              <w:t>оці</w:t>
            </w:r>
            <w:r w:rsidRPr="00146D8E">
              <w:rPr>
                <w:rFonts w:ascii="Times New Roman" w:hAnsi="Times New Roman" w:cs="Times New Roman"/>
                <w:lang w:val="uk-UA"/>
              </w:rPr>
              <w:t>.</w:t>
            </w:r>
          </w:p>
        </w:tc>
        <w:tc>
          <w:tcPr>
            <w:tcW w:w="851" w:type="dxa"/>
          </w:tcPr>
          <w:p w14:paraId="1C4C61D2" w14:textId="0F84E6A4"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198</w:t>
            </w:r>
          </w:p>
        </w:tc>
      </w:tr>
      <w:tr w:rsidR="00022C3F" w:rsidRPr="00146D8E" w14:paraId="43259227" w14:textId="77777777" w:rsidTr="00394706">
        <w:tc>
          <w:tcPr>
            <w:tcW w:w="8537" w:type="dxa"/>
          </w:tcPr>
          <w:p w14:paraId="0234FC1A" w14:textId="3FC12C7C" w:rsidR="00022C3F" w:rsidRPr="00146D8E" w:rsidRDefault="00411F16"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ІІІ.</w:t>
            </w:r>
          </w:p>
        </w:tc>
        <w:tc>
          <w:tcPr>
            <w:tcW w:w="851" w:type="dxa"/>
          </w:tcPr>
          <w:p w14:paraId="45B81C61" w14:textId="77777777" w:rsidR="00022C3F" w:rsidRPr="00146D8E" w:rsidRDefault="00022C3F" w:rsidP="007658BE">
            <w:pPr>
              <w:pStyle w:val="a3"/>
              <w:tabs>
                <w:tab w:val="left" w:pos="9637"/>
              </w:tabs>
              <w:spacing w:before="240"/>
              <w:jc w:val="right"/>
              <w:rPr>
                <w:rFonts w:ascii="Times New Roman" w:hAnsi="Times New Roman" w:cs="Times New Roman"/>
                <w:lang w:val="uk-UA"/>
              </w:rPr>
            </w:pPr>
          </w:p>
        </w:tc>
      </w:tr>
      <w:tr w:rsidR="00CC3CB0" w:rsidRPr="00146D8E" w14:paraId="6444C46A" w14:textId="77777777" w:rsidTr="00394706">
        <w:tc>
          <w:tcPr>
            <w:tcW w:w="8537" w:type="dxa"/>
          </w:tcPr>
          <w:p w14:paraId="16CDCF0C" w14:textId="2C835BD1" w:rsidR="00CC3CB0" w:rsidRPr="00146D8E" w:rsidRDefault="008964AD"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Конституційні порушення не були усунені ані за допомогою вибіркового обстеження доходів і витрат 2003 р. та перегляду споживання, що має значення для стандартної допомоги, у абз. 2 § 2 Постанови про стандартні ставки 2007 р. (1.), ані за допомогою §§ 24a та 74 СК ІІ (2.), які набули чинності в середині 2009 р.</w:t>
            </w:r>
          </w:p>
        </w:tc>
        <w:tc>
          <w:tcPr>
            <w:tcW w:w="851" w:type="dxa"/>
          </w:tcPr>
          <w:p w14:paraId="708CCA96" w14:textId="18578346"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199</w:t>
            </w:r>
          </w:p>
        </w:tc>
      </w:tr>
      <w:tr w:rsidR="00CC3CB0" w:rsidRPr="00146D8E" w14:paraId="5B8F6E2A" w14:textId="77777777" w:rsidTr="00394706">
        <w:tc>
          <w:tcPr>
            <w:tcW w:w="8537" w:type="dxa"/>
          </w:tcPr>
          <w:p w14:paraId="5AC0B061" w14:textId="3AE8D714" w:rsidR="00CC3CB0" w:rsidRPr="00146D8E" w:rsidRDefault="007E0E6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1</w:t>
            </w:r>
            <w:r w:rsidR="008964AD" w:rsidRPr="00146D8E">
              <w:rPr>
                <w:rFonts w:ascii="Times New Roman" w:hAnsi="Times New Roman" w:cs="Times New Roman"/>
                <w:lang w:val="uk-UA"/>
              </w:rPr>
              <w:t xml:space="preserve">. a) </w:t>
            </w:r>
            <w:r w:rsidR="003A684D" w:rsidRPr="00146D8E">
              <w:rPr>
                <w:rFonts w:ascii="Times New Roman" w:hAnsi="Times New Roman" w:cs="Times New Roman"/>
                <w:lang w:val="uk-UA"/>
              </w:rPr>
              <w:t>Постанова про стандартні ставки 2007 р. відмовляється у категоріях 03 (</w:t>
            </w:r>
            <w:r w:rsidR="00B120CB">
              <w:rPr>
                <w:rFonts w:ascii="Times New Roman" w:hAnsi="Times New Roman" w:cs="Times New Roman"/>
                <w:lang w:val="uk-UA"/>
              </w:rPr>
              <w:t>О</w:t>
            </w:r>
            <w:r w:rsidR="003A684D" w:rsidRPr="00146D8E">
              <w:rPr>
                <w:rFonts w:ascii="Times New Roman" w:hAnsi="Times New Roman" w:cs="Times New Roman"/>
                <w:lang w:val="uk-UA"/>
              </w:rPr>
              <w:t>дяг та взуття), 08 (</w:t>
            </w:r>
            <w:r w:rsidR="00B120CB">
              <w:rPr>
                <w:rFonts w:ascii="Times New Roman" w:hAnsi="Times New Roman" w:cs="Times New Roman"/>
                <w:lang w:val="uk-UA"/>
              </w:rPr>
              <w:t>З</w:t>
            </w:r>
            <w:r w:rsidR="003A684D" w:rsidRPr="00146D8E">
              <w:rPr>
                <w:rFonts w:ascii="Times New Roman" w:hAnsi="Times New Roman" w:cs="Times New Roman"/>
                <w:lang w:val="uk-UA"/>
              </w:rPr>
              <w:t>в'язок) та 09 (</w:t>
            </w:r>
            <w:r w:rsidR="00B120CB">
              <w:rPr>
                <w:rFonts w:ascii="Times New Roman" w:hAnsi="Times New Roman" w:cs="Times New Roman"/>
                <w:lang w:val="uk-UA"/>
              </w:rPr>
              <w:t>Д</w:t>
            </w:r>
            <w:r w:rsidR="003A684D" w:rsidRPr="00146D8E">
              <w:rPr>
                <w:rFonts w:ascii="Times New Roman" w:hAnsi="Times New Roman" w:cs="Times New Roman"/>
                <w:lang w:val="uk-UA"/>
              </w:rPr>
              <w:t xml:space="preserve">озвілля, розваги та культура) від скорочення статей видатків, що мають значення для стандартної допомоги, та враховує їх у 100 % обсязі (див. </w:t>
            </w:r>
            <w:r w:rsidR="003A684D" w:rsidRPr="00B120CB">
              <w:rPr>
                <w:rFonts w:ascii="Times New Roman" w:hAnsi="Times New Roman" w:cs="Times New Roman"/>
                <w:i/>
                <w:lang w:val="uk-UA"/>
              </w:rPr>
              <w:t>Бюлетень Комітету</w:t>
            </w:r>
            <w:r w:rsidR="003A684D" w:rsidRPr="00146D8E">
              <w:rPr>
                <w:rFonts w:ascii="Times New Roman" w:hAnsi="Times New Roman" w:cs="Times New Roman"/>
                <w:lang w:val="uk-UA"/>
              </w:rPr>
              <w:t xml:space="preserve"> Ausschussdrucksache 16(11)286, с. 9 і далі, с. 13 і далі.). Отже, </w:t>
            </w:r>
            <w:r w:rsidR="00B120CB">
              <w:rPr>
                <w:rFonts w:ascii="Times New Roman" w:hAnsi="Times New Roman" w:cs="Times New Roman"/>
                <w:lang w:val="uk-UA"/>
              </w:rPr>
              <w:t>відбулося усунення</w:t>
            </w:r>
            <w:r w:rsidR="003A684D" w:rsidRPr="00146D8E">
              <w:rPr>
                <w:rFonts w:ascii="Times New Roman" w:hAnsi="Times New Roman" w:cs="Times New Roman"/>
                <w:lang w:val="uk-UA"/>
              </w:rPr>
              <w:t xml:space="preserve"> довільн</w:t>
            </w:r>
            <w:r w:rsidR="00B120CB">
              <w:rPr>
                <w:rFonts w:ascii="Times New Roman" w:hAnsi="Times New Roman" w:cs="Times New Roman"/>
                <w:lang w:val="uk-UA"/>
              </w:rPr>
              <w:t>ого</w:t>
            </w:r>
            <w:r w:rsidR="003A684D" w:rsidRPr="00146D8E">
              <w:rPr>
                <w:rFonts w:ascii="Times New Roman" w:hAnsi="Times New Roman" w:cs="Times New Roman"/>
                <w:lang w:val="uk-UA"/>
              </w:rPr>
              <w:t xml:space="preserve"> скорочення статей витрат. Розподіл витрат у категорії 07 (Транспорт) на велосипеди, з одного боку, та автотранспортні засоби, з іншого, позбавляє необхідності вирахування витрат на запасні частини та комплектуючі для автотранспорту (див. </w:t>
            </w:r>
            <w:r w:rsidR="003A684D" w:rsidRPr="00B120CB">
              <w:rPr>
                <w:rFonts w:ascii="Times New Roman" w:hAnsi="Times New Roman" w:cs="Times New Roman"/>
                <w:i/>
                <w:lang w:val="uk-UA"/>
              </w:rPr>
              <w:t>Бюлетень Комітету</w:t>
            </w:r>
            <w:r w:rsidR="00B120CB">
              <w:rPr>
                <w:rFonts w:ascii="Times New Roman" w:hAnsi="Times New Roman" w:cs="Times New Roman"/>
                <w:i/>
                <w:lang w:val="uk-UA"/>
              </w:rPr>
              <w:t xml:space="preserve"> </w:t>
            </w:r>
            <w:r w:rsidR="00B120CB" w:rsidRPr="00146D8E">
              <w:rPr>
                <w:rFonts w:ascii="Times New Roman" w:hAnsi="Times New Roman" w:cs="Times New Roman"/>
                <w:lang w:val="uk-UA"/>
              </w:rPr>
              <w:t>Ausschussdrucksache</w:t>
            </w:r>
            <w:r w:rsidR="003A684D" w:rsidRPr="00146D8E">
              <w:rPr>
                <w:rFonts w:ascii="Times New Roman" w:hAnsi="Times New Roman" w:cs="Times New Roman"/>
                <w:lang w:val="uk-UA"/>
              </w:rPr>
              <w:t xml:space="preserve"> 16(11)286, с. 13). Однак передбачене вирахування витрат на автотранспортний засіб надалі ігнорує той факт, що це призводить до додаткових витрат на користування громадським транспортом, яке не включене до вибіркового обстеження доходів і витрат і, отже, не врахову</w:t>
            </w:r>
            <w:r w:rsidR="00B120CB">
              <w:rPr>
                <w:rFonts w:ascii="Times New Roman" w:hAnsi="Times New Roman" w:cs="Times New Roman"/>
                <w:lang w:val="uk-UA"/>
              </w:rPr>
              <w:t>є</w:t>
            </w:r>
            <w:r w:rsidR="003A684D" w:rsidRPr="00146D8E">
              <w:rPr>
                <w:rFonts w:ascii="Times New Roman" w:hAnsi="Times New Roman" w:cs="Times New Roman"/>
                <w:lang w:val="uk-UA"/>
              </w:rPr>
              <w:t>ться. Крім того, вирахування, які вже оскаржувалися як недоречні при визначенні споживання, що має значення для стандартної допомоги, у абз. 2 § 2 Постанови про стандартні ставки 2005 р., збереглися у категоріях 04 (</w:t>
            </w:r>
            <w:r w:rsidR="00B120CB">
              <w:rPr>
                <w:rFonts w:ascii="Times New Roman" w:hAnsi="Times New Roman" w:cs="Times New Roman"/>
                <w:lang w:val="uk-UA"/>
              </w:rPr>
              <w:t>Ж</w:t>
            </w:r>
            <w:r w:rsidR="003A684D" w:rsidRPr="00146D8E">
              <w:rPr>
                <w:rFonts w:ascii="Times New Roman" w:hAnsi="Times New Roman" w:cs="Times New Roman"/>
                <w:lang w:val="uk-UA"/>
              </w:rPr>
              <w:t xml:space="preserve">итло, </w:t>
            </w:r>
            <w:r w:rsidR="00B120CB">
              <w:rPr>
                <w:rFonts w:ascii="Times New Roman" w:hAnsi="Times New Roman" w:cs="Times New Roman"/>
                <w:lang w:val="uk-UA"/>
              </w:rPr>
              <w:t>електро</w:t>
            </w:r>
            <w:r w:rsidR="003A684D" w:rsidRPr="00146D8E">
              <w:rPr>
                <w:rFonts w:ascii="Times New Roman" w:hAnsi="Times New Roman" w:cs="Times New Roman"/>
                <w:lang w:val="uk-UA"/>
              </w:rPr>
              <w:t xml:space="preserve">енергія, </w:t>
            </w:r>
            <w:r w:rsidR="00B120CB">
              <w:rPr>
                <w:rFonts w:ascii="Times New Roman" w:hAnsi="Times New Roman" w:cs="Times New Roman"/>
                <w:lang w:val="uk-UA"/>
              </w:rPr>
              <w:t>витрати на утримання</w:t>
            </w:r>
            <w:r w:rsidR="003A684D" w:rsidRPr="00146D8E">
              <w:rPr>
                <w:rFonts w:ascii="Times New Roman" w:hAnsi="Times New Roman" w:cs="Times New Roman"/>
                <w:lang w:val="uk-UA"/>
              </w:rPr>
              <w:t>), 05 (</w:t>
            </w:r>
            <w:r w:rsidR="00B120CB">
              <w:rPr>
                <w:rFonts w:ascii="Times New Roman" w:hAnsi="Times New Roman" w:cs="Times New Roman"/>
                <w:lang w:val="uk-UA"/>
              </w:rPr>
              <w:t>П</w:t>
            </w:r>
            <w:r w:rsidR="003A684D" w:rsidRPr="00146D8E">
              <w:rPr>
                <w:rFonts w:ascii="Times New Roman" w:hAnsi="Times New Roman" w:cs="Times New Roman"/>
                <w:lang w:val="uk-UA"/>
              </w:rPr>
              <w:t xml:space="preserve">редмети обстановки, побутова техніка та предмети побутового вжитку) та 12 (Інші товари та послуги)(див. вище II. 4. а) аа) до бб)) (див. </w:t>
            </w:r>
            <w:r w:rsidR="003A684D" w:rsidRPr="00B120CB">
              <w:rPr>
                <w:rFonts w:ascii="Times New Roman" w:hAnsi="Times New Roman" w:cs="Times New Roman"/>
                <w:i/>
                <w:lang w:val="uk-UA"/>
              </w:rPr>
              <w:t xml:space="preserve">Бюлетень </w:t>
            </w:r>
            <w:r w:rsidR="002A573E">
              <w:rPr>
                <w:rFonts w:ascii="Times New Roman" w:hAnsi="Times New Roman" w:cs="Times New Roman"/>
                <w:i/>
                <w:lang w:val="uk-UA"/>
              </w:rPr>
              <w:t>К</w:t>
            </w:r>
            <w:r w:rsidR="003A684D" w:rsidRPr="00B120CB">
              <w:rPr>
                <w:rFonts w:ascii="Times New Roman" w:hAnsi="Times New Roman" w:cs="Times New Roman"/>
                <w:i/>
                <w:lang w:val="uk-UA"/>
              </w:rPr>
              <w:t>омітету</w:t>
            </w:r>
            <w:r w:rsidR="003A684D" w:rsidRPr="00146D8E">
              <w:rPr>
                <w:rFonts w:ascii="Times New Roman" w:hAnsi="Times New Roman" w:cs="Times New Roman"/>
                <w:lang w:val="uk-UA"/>
              </w:rPr>
              <w:t xml:space="preserve"> </w:t>
            </w:r>
            <w:r w:rsidR="00B120CB" w:rsidRPr="00146D8E">
              <w:rPr>
                <w:rFonts w:ascii="Times New Roman" w:hAnsi="Times New Roman" w:cs="Times New Roman"/>
                <w:lang w:val="uk-UA"/>
              </w:rPr>
              <w:t xml:space="preserve">Ausschussdrucksache </w:t>
            </w:r>
            <w:r w:rsidR="003A684D" w:rsidRPr="00146D8E">
              <w:rPr>
                <w:rFonts w:ascii="Times New Roman" w:hAnsi="Times New Roman" w:cs="Times New Roman"/>
                <w:lang w:val="uk-UA"/>
              </w:rPr>
              <w:t xml:space="preserve">16(11)286, с. 10 і далі, 16),  а категорія 10 (Освіта) не врахована повністю без </w:t>
            </w:r>
            <w:r w:rsidR="00B120CB">
              <w:rPr>
                <w:rFonts w:ascii="Times New Roman" w:hAnsi="Times New Roman" w:cs="Times New Roman"/>
                <w:lang w:val="uk-UA"/>
              </w:rPr>
              <w:t>жодного</w:t>
            </w:r>
            <w:r w:rsidR="003A684D" w:rsidRPr="00146D8E">
              <w:rPr>
                <w:rFonts w:ascii="Times New Roman" w:hAnsi="Times New Roman" w:cs="Times New Roman"/>
                <w:lang w:val="uk-UA"/>
              </w:rPr>
              <w:t xml:space="preserve"> обґрунтування</w:t>
            </w:r>
            <w:r w:rsidR="008964AD" w:rsidRPr="00146D8E">
              <w:rPr>
                <w:rFonts w:ascii="Times New Roman" w:hAnsi="Times New Roman" w:cs="Times New Roman"/>
                <w:lang w:val="uk-UA"/>
              </w:rPr>
              <w:t>.</w:t>
            </w:r>
          </w:p>
        </w:tc>
        <w:tc>
          <w:tcPr>
            <w:tcW w:w="851" w:type="dxa"/>
          </w:tcPr>
          <w:p w14:paraId="2D3B6B48" w14:textId="159FEA37" w:rsidR="00CC3CB0" w:rsidRPr="00146D8E" w:rsidRDefault="00CC3CB0"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200</w:t>
            </w:r>
          </w:p>
        </w:tc>
      </w:tr>
      <w:tr w:rsidR="00DE33A6" w:rsidRPr="00146D8E" w14:paraId="1BB95C0E" w14:textId="77777777" w:rsidTr="00394706">
        <w:tc>
          <w:tcPr>
            <w:tcW w:w="8537" w:type="dxa"/>
          </w:tcPr>
          <w:p w14:paraId="626D1966" w14:textId="123B6DBE" w:rsidR="00DE33A6" w:rsidRPr="00146D8E" w:rsidRDefault="008964AD"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 Після оцінки результатів вибіркового обстеження доходів і витрат 2003 р. збільшення базової стандартної ставки не відбулося, оскільки суб'єкт Постанови прийняв суму в 345 євро, визначену на основі вибіркового обстеження доходів і витрат 2003 р., на період до 30 червня 2007 р., керуючись тим міркуванням, що з 1 липня 2003 р. поточна величина пенсійного балу не зро</w:t>
            </w:r>
            <w:r w:rsidR="007E0E61" w:rsidRPr="00146D8E">
              <w:rPr>
                <w:rFonts w:ascii="Times New Roman" w:hAnsi="Times New Roman" w:cs="Times New Roman"/>
                <w:lang w:val="uk-UA"/>
              </w:rPr>
              <w:t>с</w:t>
            </w:r>
            <w:r w:rsidRPr="00146D8E">
              <w:rPr>
                <w:rFonts w:ascii="Times New Roman" w:hAnsi="Times New Roman" w:cs="Times New Roman"/>
                <w:lang w:val="uk-UA"/>
              </w:rPr>
              <w:t>тала. Таким чином, структурна помилка продовжується при екстраполяції життєвих потреб, які вже були закладені в стандартну допомогу відповідно до п. 1 абз. 2 § 20 СК II у старій редакції та прив'язані до базової стандартної ставки, що діяла з 1 січня 2005 р.</w:t>
            </w:r>
          </w:p>
        </w:tc>
        <w:tc>
          <w:tcPr>
            <w:tcW w:w="851" w:type="dxa"/>
          </w:tcPr>
          <w:p w14:paraId="0E7438F2" w14:textId="6D2629C9"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201</w:t>
            </w:r>
          </w:p>
        </w:tc>
      </w:tr>
      <w:tr w:rsidR="00DE33A6" w:rsidRPr="00146D8E" w14:paraId="03A9C627" w14:textId="77777777" w:rsidTr="00394706">
        <w:tc>
          <w:tcPr>
            <w:tcW w:w="8537" w:type="dxa"/>
          </w:tcPr>
          <w:p w14:paraId="2113E31E" w14:textId="7555B904" w:rsidR="00DE33A6" w:rsidRPr="00146D8E" w:rsidRDefault="007E0E61"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2. </w:t>
            </w:r>
            <w:r w:rsidR="008964AD" w:rsidRPr="00146D8E">
              <w:rPr>
                <w:rFonts w:ascii="Times New Roman" w:hAnsi="Times New Roman" w:cs="Times New Roman"/>
                <w:lang w:val="uk-UA"/>
              </w:rPr>
              <w:t xml:space="preserve">a) Соціальна допомога, запроваджена § 74 СК II з 1 липня 2009 р. для дітей віком від 7 до 14 років, в обсязі 70% від стандартної допомоги відповідно до реч. 1 абз. 2  § 20 СК II не відповідає конституційним вимогам, оскільки походить від неналежно розрахованої стандартної допомоги згідно з реч. 1 абз. 2 § 20 СК II. Із введенням третьої вікової групи та методу оцінки, який покладено в основу § 74 СК II (див. вище II. 6. b)), законодавець з найбільшою ймовірністю наблизився до </w:t>
            </w:r>
            <w:r w:rsidR="008964AD" w:rsidRPr="00146D8E">
              <w:rPr>
                <w:rFonts w:ascii="Times New Roman" w:hAnsi="Times New Roman" w:cs="Times New Roman"/>
                <w:lang w:val="uk-UA"/>
              </w:rPr>
              <w:lastRenderedPageBreak/>
              <w:t>реалістичного визначення необхідної допомоги для дітей шкільного віку. При цьому не дотримано вимоги щодо визначення потреб, специфічних для дитини, оскільки законодавче регулювання виходить із даних про споживання дорослої безсімейної особи. Часове обмеження дії § 74 СК II до 31 грудня 2011 року вказує на те, що сам законодавець припускав, що ця норма не містить постійного та методологічно послідовного рішення.</w:t>
            </w:r>
          </w:p>
        </w:tc>
        <w:tc>
          <w:tcPr>
            <w:tcW w:w="851" w:type="dxa"/>
          </w:tcPr>
          <w:p w14:paraId="12FCB49E" w14:textId="56A8EF9F"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202</w:t>
            </w:r>
          </w:p>
        </w:tc>
      </w:tr>
      <w:tr w:rsidR="00DE33A6" w:rsidRPr="00146D8E" w14:paraId="30CB6B94" w14:textId="77777777" w:rsidTr="00394706">
        <w:tc>
          <w:tcPr>
            <w:tcW w:w="8537" w:type="dxa"/>
          </w:tcPr>
          <w:p w14:paraId="176D9E1D" w14:textId="19E983B9" w:rsidR="00DE33A6" w:rsidRPr="00146D8E" w:rsidRDefault="008964AD"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 </w:t>
            </w:r>
            <w:r w:rsidR="003A684D" w:rsidRPr="00146D8E">
              <w:rPr>
                <w:rFonts w:ascii="Times New Roman" w:hAnsi="Times New Roman" w:cs="Times New Roman"/>
                <w:lang w:val="uk-UA"/>
              </w:rPr>
              <w:t>Положення у § 24а СК ІІ з методичної точки зору не відповідає заснованій на потребах системі другої книги Соціального кодексу. Допомога на шкільні потреби передбачає, що дитина шкільного віку або хтось із батьків має право на допомогу згідно з другою книгою Соціального кодексу. Шкільні потреби самі по собі не можуть зумовлювати потребу у матеріальній допомозі згідно з другою книгою Соціаль</w:t>
            </w:r>
            <w:r w:rsidR="002D2184">
              <w:rPr>
                <w:rFonts w:ascii="Times New Roman" w:hAnsi="Times New Roman" w:cs="Times New Roman"/>
                <w:lang w:val="uk-UA"/>
              </w:rPr>
              <w:t>ного кодексу. Як чітко пояснив Ф</w:t>
            </w:r>
            <w:r w:rsidR="003A684D" w:rsidRPr="00146D8E">
              <w:rPr>
                <w:rFonts w:ascii="Times New Roman" w:hAnsi="Times New Roman" w:cs="Times New Roman"/>
                <w:lang w:val="uk-UA"/>
              </w:rPr>
              <w:t>едеральний уряд під час слухань, § 24а другої книги Соціального кодексу ґрунтується на міркуванні, що необхідні шкільні приналежності не належать до прожиткового мінімуму дитини, що гарантується за рахунок допомог</w:t>
            </w:r>
            <w:r w:rsidR="0015164C">
              <w:rPr>
                <w:rFonts w:ascii="Times New Roman" w:hAnsi="Times New Roman" w:cs="Times New Roman"/>
                <w:lang w:val="uk-UA"/>
              </w:rPr>
              <w:t>и</w:t>
            </w:r>
            <w:r w:rsidR="003A684D" w:rsidRPr="00146D8E">
              <w:rPr>
                <w:rFonts w:ascii="Times New Roman" w:hAnsi="Times New Roman" w:cs="Times New Roman"/>
                <w:lang w:val="uk-UA"/>
              </w:rPr>
              <w:t xml:space="preserve"> відповідно до другої книги Соціального кодексу. Однак, як уже зазначалося, це несумісно із абз. 1 ст. 1 Основного закону у поєднанні із абз. 1 ст. 20 Основного закону. Крім того, при прийнятті § 24a СК II законодавець не забезпечив емпіричного визначення необхідних  шкільних потреб дитини. Ані в обґрунтуванні проєкту закону про </w:t>
            </w:r>
            <w:r w:rsidR="002D2184">
              <w:rPr>
                <w:rFonts w:ascii="Times New Roman" w:hAnsi="Times New Roman" w:cs="Times New Roman"/>
                <w:lang w:val="uk-UA"/>
              </w:rPr>
              <w:t>послуги для сімей, ані в заяві Ф</w:t>
            </w:r>
            <w:r w:rsidR="003A684D" w:rsidRPr="00146D8E">
              <w:rPr>
                <w:rFonts w:ascii="Times New Roman" w:hAnsi="Times New Roman" w:cs="Times New Roman"/>
                <w:lang w:val="uk-UA"/>
              </w:rPr>
              <w:t>едерального уряду не зазначено, з чого складається сума в розмірі 100 євро на рік; цілком очевидно, що оцінку здійснено довільно</w:t>
            </w:r>
            <w:r w:rsidRPr="00146D8E">
              <w:rPr>
                <w:rFonts w:ascii="Times New Roman" w:hAnsi="Times New Roman" w:cs="Times New Roman"/>
                <w:lang w:val="uk-UA"/>
              </w:rPr>
              <w:t>.</w:t>
            </w:r>
          </w:p>
        </w:tc>
        <w:tc>
          <w:tcPr>
            <w:tcW w:w="851" w:type="dxa"/>
          </w:tcPr>
          <w:p w14:paraId="63578D0F" w14:textId="3DAC986D"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203</w:t>
            </w:r>
          </w:p>
        </w:tc>
      </w:tr>
      <w:tr w:rsidR="008964AD" w:rsidRPr="00146D8E" w14:paraId="12F1ACA6" w14:textId="77777777" w:rsidTr="00394706">
        <w:tc>
          <w:tcPr>
            <w:tcW w:w="8537" w:type="dxa"/>
          </w:tcPr>
          <w:p w14:paraId="50B9FD39" w14:textId="2B2CACB4" w:rsidR="008964AD" w:rsidRPr="00146D8E" w:rsidRDefault="008964AD"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IV.</w:t>
            </w:r>
          </w:p>
        </w:tc>
        <w:tc>
          <w:tcPr>
            <w:tcW w:w="851" w:type="dxa"/>
          </w:tcPr>
          <w:p w14:paraId="0A34496E" w14:textId="77777777" w:rsidR="008964AD" w:rsidRPr="00146D8E" w:rsidRDefault="008964AD" w:rsidP="007658BE">
            <w:pPr>
              <w:pStyle w:val="a3"/>
              <w:tabs>
                <w:tab w:val="left" w:pos="9637"/>
              </w:tabs>
              <w:spacing w:before="240"/>
              <w:jc w:val="right"/>
              <w:rPr>
                <w:rFonts w:ascii="Times New Roman" w:hAnsi="Times New Roman" w:cs="Times New Roman"/>
                <w:lang w:val="uk-UA"/>
              </w:rPr>
            </w:pPr>
          </w:p>
        </w:tc>
      </w:tr>
      <w:tr w:rsidR="00DE33A6" w:rsidRPr="00146D8E" w14:paraId="4112C031" w14:textId="77777777" w:rsidTr="00394706">
        <w:tc>
          <w:tcPr>
            <w:tcW w:w="8537" w:type="dxa"/>
          </w:tcPr>
          <w:p w14:paraId="430AA70E" w14:textId="2583BE81" w:rsidR="00DE33A6" w:rsidRPr="00146D8E" w:rsidRDefault="0021699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Із абз. 1 ст. 1 Основного закону у поєднанні із абз. 1 ст. 20 Основного закону несумісно також те, що у другій книзі Соціального кодексу відсутні положення, які дають право на допомогу для забезпечення неминучої, тривалої, неодноразової особливої потреби в рамках гідного прожиткового мінімуму. Це право вимагається для тих потреб, які не охоплені §§ 20 і далі СК II, оскільки статистика доходів і витрат, на якій ґрунтується стандартна допомога, відображає лише середньостатистичні потреби в звичайних ситуаціях, але не додаткові особливі потреби в нетипових обставинах.</w:t>
            </w:r>
          </w:p>
        </w:tc>
        <w:tc>
          <w:tcPr>
            <w:tcW w:w="851" w:type="dxa"/>
          </w:tcPr>
          <w:p w14:paraId="0AB79D1B" w14:textId="63FD5720"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204</w:t>
            </w:r>
          </w:p>
        </w:tc>
      </w:tr>
      <w:tr w:rsidR="00DE33A6" w:rsidRPr="00146D8E" w14:paraId="6508602B" w14:textId="77777777" w:rsidTr="00394706">
        <w:tc>
          <w:tcPr>
            <w:tcW w:w="8537" w:type="dxa"/>
          </w:tcPr>
          <w:p w14:paraId="168FD6B2" w14:textId="4A674E49" w:rsidR="00DE33A6" w:rsidRPr="00146D8E" w:rsidRDefault="0021699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1.</w:t>
            </w:r>
            <w:r w:rsidRPr="00146D8E">
              <w:rPr>
                <w:rFonts w:ascii="Times New Roman" w:hAnsi="Times New Roman" w:cs="Times New Roman"/>
                <w:spacing w:val="-8"/>
                <w:lang w:val="uk-UA"/>
              </w:rPr>
              <w:t xml:space="preserve"> </w:t>
            </w:r>
            <w:r w:rsidRPr="00146D8E">
              <w:rPr>
                <w:rFonts w:ascii="Times New Roman" w:hAnsi="Times New Roman" w:cs="Times New Roman"/>
                <w:lang w:val="uk-UA"/>
              </w:rPr>
              <w:t xml:space="preserve">Надання стандартної допомоги у фіксованому розмірі, по суті, </w:t>
            </w:r>
            <w:r w:rsidR="0015164C">
              <w:rPr>
                <w:rFonts w:ascii="Times New Roman" w:hAnsi="Times New Roman" w:cs="Times New Roman"/>
                <w:lang w:val="uk-UA"/>
              </w:rPr>
              <w:t>при</w:t>
            </w:r>
            <w:r w:rsidRPr="00146D8E">
              <w:rPr>
                <w:rFonts w:ascii="Times New Roman" w:hAnsi="Times New Roman" w:cs="Times New Roman"/>
                <w:lang w:val="uk-UA"/>
              </w:rPr>
              <w:t xml:space="preserve">пустимо. При врегулюванні масових явищ законодавець може приймати </w:t>
            </w:r>
            <w:r w:rsidR="0015164C">
              <w:rPr>
                <w:rFonts w:ascii="Times New Roman" w:hAnsi="Times New Roman" w:cs="Times New Roman"/>
                <w:lang w:val="uk-UA"/>
              </w:rPr>
              <w:t>типізуючі</w:t>
            </w:r>
            <w:r w:rsidRPr="00146D8E">
              <w:rPr>
                <w:rFonts w:ascii="Times New Roman" w:hAnsi="Times New Roman" w:cs="Times New Roman"/>
                <w:lang w:val="uk-UA"/>
              </w:rPr>
              <w:t xml:space="preserve"> та паушальні норми (див. BVerfGE 87, 234 &lt;255 і далі&gt;; 100, 59 &lt;90&gt;; 195&lt;205&gt;). Це також стосується допомоги для забезпечення гідного прожиткового мінімуму. Однак абз. 1 ст. 1 Основного закону, який захищає людську гідність кожної окремої особи без винятку, вимагає гарантувати прожитковий мінімум у кожному конкретному випадку. Одержувач допомоги, якому надається паушальна грошова сума, може самостійно визначати окремі статті її використання та компенсувати потреби, більші від середьностатистичних, в одній сфері життя за рахунок менших витрат в іншій. Саме такий підхід від нього очікується. Той факт, що загальна сума складається із статистично розрахованих витрат в окремих категоріях вибірки доходів і витрат, не означає, що окремі статті та суми витрат повинні бути завжди і без обмежень доступними для кожної особи, що потребує допомоги. Статистичній моделі радше властиво, що індивідуальні потреби особи, </w:t>
            </w:r>
            <w:r w:rsidRPr="00146D8E">
              <w:rPr>
                <w:rFonts w:ascii="Times New Roman" w:hAnsi="Times New Roman" w:cs="Times New Roman"/>
                <w:lang w:val="uk-UA"/>
              </w:rPr>
              <w:lastRenderedPageBreak/>
              <w:t xml:space="preserve">яка потребує допомоги, можуть відрізнятися від середньостатистичного випадку. Статті витрат та суми, що мають значення для стандартної допомоги, передбачені з самого початку як абстрактні розрахункові величини, які не повинні в точності відповідати потребам кожної особи, що потребує допомоги, а мають на меті лише гарантувати гідний прожитковий мінімум у своїй сукупності. Якщо статистична модель застосовувалась відповідно до конституційно-правових вимог, і, зокрема, паушальна сума визначалась з огляду на можливість балансування між різними категоріями потреб (див., перш за все, II. 3. B) cс)), то особа, яка потребує допомоги, може, як правило, організувати свою споживчу поведінку таким чином, щоб </w:t>
            </w:r>
            <w:r w:rsidR="0015164C">
              <w:rPr>
                <w:rFonts w:ascii="Times New Roman" w:hAnsi="Times New Roman" w:cs="Times New Roman"/>
                <w:lang w:val="uk-UA"/>
              </w:rPr>
              <w:t>вистачило</w:t>
            </w:r>
            <w:r w:rsidRPr="00146D8E">
              <w:rPr>
                <w:rFonts w:ascii="Times New Roman" w:hAnsi="Times New Roman" w:cs="Times New Roman"/>
                <w:lang w:val="uk-UA"/>
              </w:rPr>
              <w:t xml:space="preserve"> фіксован</w:t>
            </w:r>
            <w:r w:rsidR="0015164C">
              <w:rPr>
                <w:rFonts w:ascii="Times New Roman" w:hAnsi="Times New Roman" w:cs="Times New Roman"/>
                <w:lang w:val="uk-UA"/>
              </w:rPr>
              <w:t>ої</w:t>
            </w:r>
            <w:r w:rsidRPr="00146D8E">
              <w:rPr>
                <w:rFonts w:ascii="Times New Roman" w:hAnsi="Times New Roman" w:cs="Times New Roman"/>
                <w:lang w:val="uk-UA"/>
              </w:rPr>
              <w:t xml:space="preserve"> сум</w:t>
            </w:r>
            <w:r w:rsidR="0015164C">
              <w:rPr>
                <w:rFonts w:ascii="Times New Roman" w:hAnsi="Times New Roman" w:cs="Times New Roman"/>
                <w:lang w:val="uk-UA"/>
              </w:rPr>
              <w:t>и</w:t>
            </w:r>
            <w:r w:rsidRPr="00146D8E">
              <w:rPr>
                <w:rFonts w:ascii="Times New Roman" w:hAnsi="Times New Roman" w:cs="Times New Roman"/>
                <w:lang w:val="uk-UA"/>
              </w:rPr>
              <w:t>; перш за все, у випадку виникнення особливих потреб слід скористатися потенціалом заощаджень, який закладено в стандартну допомогу.</w:t>
            </w:r>
          </w:p>
        </w:tc>
        <w:tc>
          <w:tcPr>
            <w:tcW w:w="851" w:type="dxa"/>
          </w:tcPr>
          <w:p w14:paraId="272C2EB3" w14:textId="4AD352A3"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205</w:t>
            </w:r>
          </w:p>
        </w:tc>
      </w:tr>
      <w:tr w:rsidR="00DE33A6" w:rsidRPr="00146D8E" w14:paraId="5FDCD130" w14:textId="77777777" w:rsidTr="00394706">
        <w:tc>
          <w:tcPr>
            <w:tcW w:w="8537" w:type="dxa"/>
          </w:tcPr>
          <w:p w14:paraId="50640A5D" w14:textId="6649CFB1" w:rsidR="00DE33A6" w:rsidRPr="00146D8E" w:rsidRDefault="0021699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2. a) </w:t>
            </w:r>
            <w:r w:rsidR="003A684D" w:rsidRPr="00146D8E">
              <w:rPr>
                <w:rFonts w:ascii="Times New Roman" w:hAnsi="Times New Roman" w:cs="Times New Roman"/>
                <w:lang w:val="uk-UA"/>
              </w:rPr>
              <w:t>Відповідно до концепції, паушальна сума стандартної допомоги може покривати лише середньостатистичні потреби. Фіксована сума, розрахована відповідно до статистичної моделі, спирається на вибіркове обстеження доходів і витрат, яке відображає лише середньостатистичні витрати, здійснені референтною групою. Статистика не дозволяє чітко визначити непередбачені потреби або іх нетиповий обсяг, що виникають в особливих випадках. Тому стандартна допомога не може їх покривати. Однак абз. 1 ст. 1 Основного закону у поєднанні з абз. 1 ст. 20 Основного закону вимагає також задоволення неминучої, тривалої, неодноразової особливої потреби, якщо це необхідно в окремих випадках для забезпечення гідного прожиткового мінімуму</w:t>
            </w:r>
            <w:r w:rsidRPr="00146D8E">
              <w:rPr>
                <w:rFonts w:ascii="Times New Roman" w:hAnsi="Times New Roman" w:cs="Times New Roman"/>
                <w:lang w:val="uk-UA"/>
              </w:rPr>
              <w:t xml:space="preserve">. </w:t>
            </w:r>
          </w:p>
        </w:tc>
        <w:tc>
          <w:tcPr>
            <w:tcW w:w="851" w:type="dxa"/>
          </w:tcPr>
          <w:p w14:paraId="28EE7A76" w14:textId="5CAE1F62"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206</w:t>
            </w:r>
          </w:p>
        </w:tc>
      </w:tr>
      <w:tr w:rsidR="00DE33A6" w:rsidRPr="00146D8E" w14:paraId="6E55C7AC" w14:textId="77777777" w:rsidTr="00394706">
        <w:tc>
          <w:tcPr>
            <w:tcW w:w="8537" w:type="dxa"/>
          </w:tcPr>
          <w:p w14:paraId="46D5204E" w14:textId="4EA437BC" w:rsidR="00DE33A6" w:rsidRPr="00146D8E" w:rsidRDefault="00216995" w:rsidP="003A684D">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b)</w:t>
            </w:r>
            <w:r w:rsidRPr="00146D8E">
              <w:rPr>
                <w:rFonts w:ascii="Times New Roman" w:hAnsi="Times New Roman" w:cs="Times New Roman"/>
                <w:spacing w:val="-11"/>
                <w:lang w:val="uk-UA"/>
              </w:rPr>
              <w:t xml:space="preserve"> </w:t>
            </w:r>
            <w:r w:rsidR="0015164C">
              <w:rPr>
                <w:rFonts w:ascii="Times New Roman" w:hAnsi="Times New Roman" w:cs="Times New Roman"/>
                <w:spacing w:val="-11"/>
                <w:lang w:val="uk-UA"/>
              </w:rPr>
              <w:t xml:space="preserve">Проте, як правило, сукупність норм другої книги Соціального кодексу уможливлює покриття </w:t>
            </w:r>
            <w:r w:rsidRPr="00146D8E">
              <w:rPr>
                <w:rFonts w:ascii="Times New Roman" w:hAnsi="Times New Roman" w:cs="Times New Roman"/>
                <w:lang w:val="uk-UA"/>
              </w:rPr>
              <w:t>особлив</w:t>
            </w:r>
            <w:r w:rsidR="0015164C">
              <w:rPr>
                <w:rFonts w:ascii="Times New Roman" w:hAnsi="Times New Roman" w:cs="Times New Roman"/>
                <w:lang w:val="uk-UA"/>
              </w:rPr>
              <w:t>их індивідуальних</w:t>
            </w:r>
            <w:r w:rsidRPr="00146D8E">
              <w:rPr>
                <w:rFonts w:ascii="Times New Roman" w:hAnsi="Times New Roman" w:cs="Times New Roman"/>
                <w:lang w:val="uk-UA"/>
              </w:rPr>
              <w:t xml:space="preserve"> потреб. Однак це неможливо без винятків. З одного боку, допомога, передбачена </w:t>
            </w:r>
            <w:r w:rsidR="0015164C">
              <w:rPr>
                <w:rFonts w:ascii="Times New Roman" w:hAnsi="Times New Roman" w:cs="Times New Roman"/>
                <w:lang w:val="uk-UA"/>
              </w:rPr>
              <w:t>о</w:t>
            </w:r>
            <w:r w:rsidRPr="00146D8E">
              <w:rPr>
                <w:rFonts w:ascii="Times New Roman" w:hAnsi="Times New Roman" w:cs="Times New Roman"/>
                <w:lang w:val="uk-UA"/>
              </w:rPr>
              <w:t xml:space="preserve">крім фіксованої суми у другій книзі Соціального кодексу, охоплює лише деякі, але не всі можливі потреби, які в силу свого характеру не враховані у стандартній допомозі. Так, наприклад, § 21 СК ІІ стосується лише визначених у вичерпному переліку (див. </w:t>
            </w:r>
            <w:r w:rsidR="0015164C" w:rsidRPr="0015164C">
              <w:rPr>
                <w:rFonts w:ascii="Times New Roman" w:hAnsi="Times New Roman" w:cs="Times New Roman"/>
                <w:i/>
                <w:lang w:val="uk-UA"/>
              </w:rPr>
              <w:t>Рішення Федерального соціального суду</w:t>
            </w:r>
            <w:r w:rsidR="0015164C">
              <w:rPr>
                <w:rFonts w:ascii="Times New Roman" w:hAnsi="Times New Roman" w:cs="Times New Roman"/>
                <w:lang w:val="uk-UA"/>
              </w:rPr>
              <w:t xml:space="preserve"> </w:t>
            </w:r>
            <w:r w:rsidRPr="00146D8E">
              <w:rPr>
                <w:rFonts w:ascii="Times New Roman" w:hAnsi="Times New Roman" w:cs="Times New Roman"/>
                <w:lang w:val="uk-UA"/>
              </w:rPr>
              <w:t xml:space="preserve">BSGE 100, 83 &lt;91 від цифри на полях 43&gt;) потреб. За допомогою позики, яка надається відповідно до абз. 1 § 23 СК II, можна, у свою чергу, компенсувати лише тимчасові сплески особливих потреб. Однак позика не придатна для покриття тривалої особливої потреби (див. також </w:t>
            </w:r>
            <w:r w:rsidR="0015164C" w:rsidRPr="0015164C">
              <w:rPr>
                <w:rFonts w:ascii="Times New Roman" w:hAnsi="Times New Roman" w:cs="Times New Roman"/>
                <w:i/>
                <w:lang w:val="uk-UA"/>
              </w:rPr>
              <w:t>Рішення Федерального соціального суду</w:t>
            </w:r>
            <w:r w:rsidR="0015164C" w:rsidRPr="00146D8E">
              <w:rPr>
                <w:rFonts w:ascii="Times New Roman" w:hAnsi="Times New Roman" w:cs="Times New Roman"/>
                <w:lang w:val="uk-UA"/>
              </w:rPr>
              <w:t xml:space="preserve"> </w:t>
            </w:r>
            <w:r w:rsidRPr="00146D8E">
              <w:rPr>
                <w:rFonts w:ascii="Times New Roman" w:hAnsi="Times New Roman" w:cs="Times New Roman"/>
                <w:lang w:val="uk-UA"/>
              </w:rPr>
              <w:t xml:space="preserve">BSGE 97, 242 &lt;248 і далі цифра на полях 20&gt;). § 73 СК XII в тлумаченні, отриманому на основі практики Федерального соціального суду, також не гарантує врахування усіх нетипових потреби На сьогодні Федеральний соціальний суд визнав лише одну потребу як таку, що обґрунтовує застосування § 73 СК XII, а саме у зв’язку з витратами, які несе один з батьків після розлучення при реалізації своїх прав на спілкування з дітьми, які проживають на відстані (див. </w:t>
            </w:r>
            <w:r w:rsidR="0015164C" w:rsidRPr="0015164C">
              <w:rPr>
                <w:rFonts w:ascii="Times New Roman" w:hAnsi="Times New Roman" w:cs="Times New Roman"/>
                <w:i/>
                <w:lang w:val="uk-UA"/>
              </w:rPr>
              <w:t>Рішення Федерального соціального суду</w:t>
            </w:r>
            <w:r w:rsidR="0015164C" w:rsidRPr="00146D8E">
              <w:rPr>
                <w:rFonts w:ascii="Times New Roman" w:hAnsi="Times New Roman" w:cs="Times New Roman"/>
                <w:lang w:val="uk-UA"/>
              </w:rPr>
              <w:t xml:space="preserve"> </w:t>
            </w:r>
            <w:r w:rsidRPr="00146D8E">
              <w:rPr>
                <w:rFonts w:ascii="Times New Roman" w:hAnsi="Times New Roman" w:cs="Times New Roman"/>
                <w:lang w:val="uk-UA"/>
              </w:rPr>
              <w:t>BSGE 97, 242 &lt; 249 і далі, цифра на полях 21 і далі&gt;). Крім того, в юриспруденції та літературі точиться дискусія щодо принципової можливості та конкретних випадків надання додаткової допомоги відповідно</w:t>
            </w:r>
            <w:r w:rsidR="003A684D" w:rsidRPr="00146D8E">
              <w:rPr>
                <w:rFonts w:ascii="Times New Roman" w:hAnsi="Times New Roman" w:cs="Times New Roman"/>
                <w:lang w:val="uk-UA"/>
              </w:rPr>
              <w:t xml:space="preserve"> до § 73 СК XII (див. Gerenkamp</w:t>
            </w:r>
            <w:r w:rsidRPr="00146D8E">
              <w:rPr>
                <w:rFonts w:ascii="Times New Roman" w:hAnsi="Times New Roman" w:cs="Times New Roman"/>
                <w:lang w:val="uk-UA"/>
              </w:rPr>
              <w:t xml:space="preserve">/Kroker, NZS 2008, с. 28 &lt;29&gt;; Münder, NZS 2008, с. 617 &lt;620&gt;; див. також вище A. I. 4. B)). Для </w:t>
            </w:r>
            <w:r w:rsidR="0015164C" w:rsidRPr="00146D8E">
              <w:rPr>
                <w:rFonts w:ascii="Times New Roman" w:hAnsi="Times New Roman" w:cs="Times New Roman"/>
                <w:lang w:val="uk-UA"/>
              </w:rPr>
              <w:t>осіб, які потребують матеріальної допомоги</w:t>
            </w:r>
            <w:r w:rsidR="0015164C">
              <w:rPr>
                <w:rFonts w:ascii="Times New Roman" w:hAnsi="Times New Roman" w:cs="Times New Roman"/>
              </w:rPr>
              <w:t>,</w:t>
            </w:r>
            <w:r w:rsidR="00721ACE">
              <w:rPr>
                <w:rFonts w:ascii="Times New Roman" w:hAnsi="Times New Roman" w:cs="Times New Roman"/>
                <w:lang w:val="uk-UA"/>
              </w:rPr>
              <w:t xml:space="preserve"> </w:t>
            </w:r>
            <w:r w:rsidR="00721ACE" w:rsidRPr="00146D8E">
              <w:rPr>
                <w:rFonts w:ascii="Times New Roman" w:hAnsi="Times New Roman" w:cs="Times New Roman"/>
                <w:lang w:val="uk-UA"/>
              </w:rPr>
              <w:t>друга книга Соціального кодексу не передбачає прав</w:t>
            </w:r>
            <w:r w:rsidR="00721ACE">
              <w:rPr>
                <w:rFonts w:ascii="Times New Roman" w:hAnsi="Times New Roman" w:cs="Times New Roman"/>
                <w:lang w:val="uk-UA"/>
              </w:rPr>
              <w:t xml:space="preserve"> на</w:t>
            </w:r>
            <w:r w:rsidR="0015164C" w:rsidRPr="00146D8E">
              <w:rPr>
                <w:rFonts w:ascii="Times New Roman" w:hAnsi="Times New Roman" w:cs="Times New Roman"/>
                <w:lang w:val="uk-UA"/>
              </w:rPr>
              <w:t xml:space="preserve"> </w:t>
            </w:r>
            <w:r w:rsidRPr="00146D8E">
              <w:rPr>
                <w:rFonts w:ascii="Times New Roman" w:hAnsi="Times New Roman" w:cs="Times New Roman"/>
                <w:lang w:val="uk-UA"/>
              </w:rPr>
              <w:t>задоволення нетипов</w:t>
            </w:r>
            <w:r w:rsidR="00721ACE">
              <w:rPr>
                <w:rFonts w:ascii="Times New Roman" w:hAnsi="Times New Roman" w:cs="Times New Roman"/>
                <w:lang w:val="uk-UA"/>
              </w:rPr>
              <w:t>их</w:t>
            </w:r>
            <w:r w:rsidRPr="00146D8E">
              <w:rPr>
                <w:rFonts w:ascii="Times New Roman" w:hAnsi="Times New Roman" w:cs="Times New Roman"/>
                <w:lang w:val="uk-UA"/>
              </w:rPr>
              <w:t xml:space="preserve"> потреб, </w:t>
            </w:r>
            <w:r w:rsidR="00721ACE">
              <w:rPr>
                <w:rFonts w:ascii="Times New Roman" w:hAnsi="Times New Roman" w:cs="Times New Roman"/>
                <w:lang w:val="uk-UA"/>
              </w:rPr>
              <w:t>н</w:t>
            </w:r>
            <w:r w:rsidRPr="00146D8E">
              <w:rPr>
                <w:rFonts w:ascii="Times New Roman" w:hAnsi="Times New Roman" w:cs="Times New Roman"/>
                <w:lang w:val="uk-UA"/>
              </w:rPr>
              <w:t>е охоплен</w:t>
            </w:r>
            <w:r w:rsidR="00721ACE">
              <w:rPr>
                <w:rFonts w:ascii="Times New Roman" w:hAnsi="Times New Roman" w:cs="Times New Roman"/>
                <w:lang w:val="uk-UA"/>
              </w:rPr>
              <w:t>их</w:t>
            </w:r>
            <w:r w:rsidRPr="00146D8E">
              <w:rPr>
                <w:rFonts w:ascii="Times New Roman" w:hAnsi="Times New Roman" w:cs="Times New Roman"/>
                <w:lang w:val="uk-UA"/>
              </w:rPr>
              <w:t xml:space="preserve"> стандартною допомогою згідно з § 20 СК ІІ та зазначеною </w:t>
            </w:r>
            <w:r w:rsidRPr="00146D8E">
              <w:rPr>
                <w:rFonts w:ascii="Times New Roman" w:hAnsi="Times New Roman" w:cs="Times New Roman"/>
                <w:lang w:val="uk-UA"/>
              </w:rPr>
              <w:lastRenderedPageBreak/>
              <w:t>додатковою допомогою.</w:t>
            </w:r>
          </w:p>
        </w:tc>
        <w:tc>
          <w:tcPr>
            <w:tcW w:w="851" w:type="dxa"/>
          </w:tcPr>
          <w:p w14:paraId="7945302B" w14:textId="78B6D9AE"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207</w:t>
            </w:r>
          </w:p>
        </w:tc>
      </w:tr>
      <w:tr w:rsidR="00DE33A6" w:rsidRPr="00146D8E" w14:paraId="018647D0" w14:textId="77777777" w:rsidTr="00394706">
        <w:tc>
          <w:tcPr>
            <w:tcW w:w="8537" w:type="dxa"/>
          </w:tcPr>
          <w:p w14:paraId="7FC5FD11" w14:textId="14B22A07" w:rsidR="00DE33A6" w:rsidRPr="00146D8E" w:rsidRDefault="003A684D"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 іншого боку, стандартна допомога § 20 СК ІІ не здатна охопити ті особливі, тривалі, неодноразові та неминучі потреби, які хоча і передбачені як такі, але лише в усередненому розмірі. Якщо в особливих ситуаціях виникає потреба, більша від середньостатистичної, стандартна допомога виявляється недостатньою. У цьому випадку одноразові або нетривалі сплески також можуть бути компенсовані позикою відповідно до абз. 1 § 23 СК II. Однак у випадку довгострокової, тривалої потреби це вже неможливо. Тому, окрім допомоги, передбаченої у  §§ 20 і далі СК II, необхідно також передбачити додаткове право на допомогу у випадку неминучих, тривалих, неодноразових особливих потреб для забезпечення гідного прожиткового мінімуму. Це право виникає лише тоді, коли потреба є настільки значною, що загальна сума різних видів допомоги, що надаються одержувачу, в тому числі допомога від третіх осіб та потенційні заощадження, не можуть гарантувати гідний прожитковий мінімум. З огляду на чітко окреслені та суворі передумови диспозиції норми, це додаткове право, ймовірно, буде виникати лише у рідкісних випадках</w:t>
            </w:r>
            <w:r w:rsidR="00216995" w:rsidRPr="00146D8E">
              <w:rPr>
                <w:rFonts w:ascii="Times New Roman" w:hAnsi="Times New Roman" w:cs="Times New Roman"/>
                <w:lang w:val="uk-UA"/>
              </w:rPr>
              <w:t>.</w:t>
            </w:r>
          </w:p>
        </w:tc>
        <w:tc>
          <w:tcPr>
            <w:tcW w:w="851" w:type="dxa"/>
          </w:tcPr>
          <w:p w14:paraId="698A8111" w14:textId="0187C329"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208</w:t>
            </w:r>
          </w:p>
        </w:tc>
      </w:tr>
      <w:tr w:rsidR="00DE33A6" w:rsidRPr="00146D8E" w14:paraId="59B9B8BA" w14:textId="77777777" w:rsidTr="00394706">
        <w:tc>
          <w:tcPr>
            <w:tcW w:w="8537" w:type="dxa"/>
          </w:tcPr>
          <w:p w14:paraId="31C5CB2A" w14:textId="74479EAB" w:rsidR="00DE33A6" w:rsidRPr="00146D8E" w:rsidRDefault="0021699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Внаслідок цієї прогалини у забезпеченні необхідного прожиткового мінімуму законодавець зобов’язаний передбачити механізм регулювання на випадок фінансових труднощів у вигляді права на допомогу з метою покриття цієї особливої потреби для тих, хто має право на допомогу згідно з § 7 СК II.</w:t>
            </w:r>
          </w:p>
        </w:tc>
        <w:tc>
          <w:tcPr>
            <w:tcW w:w="851" w:type="dxa"/>
          </w:tcPr>
          <w:p w14:paraId="0C0FEB12" w14:textId="2E21D36D"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209</w:t>
            </w:r>
          </w:p>
        </w:tc>
      </w:tr>
      <w:tr w:rsidR="00216995" w:rsidRPr="00146D8E" w14:paraId="176D52EB" w14:textId="77777777" w:rsidTr="00394706">
        <w:tc>
          <w:tcPr>
            <w:tcW w:w="8537" w:type="dxa"/>
          </w:tcPr>
          <w:p w14:paraId="38BB16D0" w14:textId="018403CA" w:rsidR="00216995" w:rsidRPr="00146D8E" w:rsidRDefault="00216995"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D.</w:t>
            </w:r>
          </w:p>
        </w:tc>
        <w:tc>
          <w:tcPr>
            <w:tcW w:w="851" w:type="dxa"/>
          </w:tcPr>
          <w:p w14:paraId="7C670665" w14:textId="77777777" w:rsidR="00216995" w:rsidRPr="00146D8E" w:rsidRDefault="00216995" w:rsidP="007658BE">
            <w:pPr>
              <w:pStyle w:val="a3"/>
              <w:tabs>
                <w:tab w:val="left" w:pos="9637"/>
              </w:tabs>
              <w:spacing w:before="240"/>
              <w:jc w:val="right"/>
              <w:rPr>
                <w:rFonts w:ascii="Times New Roman" w:hAnsi="Times New Roman" w:cs="Times New Roman"/>
                <w:lang w:val="uk-UA"/>
              </w:rPr>
            </w:pPr>
          </w:p>
        </w:tc>
      </w:tr>
      <w:tr w:rsidR="00216995" w:rsidRPr="00146D8E" w14:paraId="4D04D27F" w14:textId="77777777" w:rsidTr="00394706">
        <w:tc>
          <w:tcPr>
            <w:tcW w:w="8537" w:type="dxa"/>
          </w:tcPr>
          <w:p w14:paraId="206C4BCD" w14:textId="666A6E37" w:rsidR="00216995" w:rsidRPr="00146D8E" w:rsidRDefault="00216995"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I.</w:t>
            </w:r>
          </w:p>
        </w:tc>
        <w:tc>
          <w:tcPr>
            <w:tcW w:w="851" w:type="dxa"/>
          </w:tcPr>
          <w:p w14:paraId="75A4C41F" w14:textId="77777777" w:rsidR="00216995" w:rsidRPr="00146D8E" w:rsidRDefault="00216995" w:rsidP="007658BE">
            <w:pPr>
              <w:pStyle w:val="a3"/>
              <w:tabs>
                <w:tab w:val="left" w:pos="9637"/>
              </w:tabs>
              <w:spacing w:before="240"/>
              <w:jc w:val="right"/>
              <w:rPr>
                <w:rFonts w:ascii="Times New Roman" w:hAnsi="Times New Roman" w:cs="Times New Roman"/>
                <w:lang w:val="uk-UA"/>
              </w:rPr>
            </w:pPr>
          </w:p>
        </w:tc>
      </w:tr>
      <w:tr w:rsidR="00DE33A6" w:rsidRPr="00146D8E" w14:paraId="78FBD518" w14:textId="77777777" w:rsidTr="00394706">
        <w:tc>
          <w:tcPr>
            <w:tcW w:w="8537" w:type="dxa"/>
          </w:tcPr>
          <w:p w14:paraId="10D36C4F" w14:textId="30D0A281" w:rsidR="00DE33A6" w:rsidRPr="00146D8E" w:rsidRDefault="003A13B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1. </w:t>
            </w:r>
            <w:r w:rsidR="003D469C" w:rsidRPr="00146D8E">
              <w:rPr>
                <w:rFonts w:ascii="Times New Roman" w:hAnsi="Times New Roman" w:cs="Times New Roman"/>
                <w:lang w:val="uk-UA"/>
              </w:rPr>
              <w:t xml:space="preserve">Вказані у конституційному поданні положення про розмір стандартної допомоги, а саме п. 1 абз. 2і реч. 1 абз. 3 § 20, а також  альт. 1 № 1 реч. 3 абз. 1 § 28 СК ІІ у старій редакції, оголошуються несумісними з Основним законом (див. абз. 1 § 82 в поєднанні з абз. 1 § 79 і реч. 2 абз. 2 § 31 BVerfGG). Оголошення про визнання недійсним (див. абз. 1 § 82 в поєднанні з абз. 1 § 78 BVerfGG) призвело б до повної </w:t>
            </w:r>
            <w:r w:rsidR="00721ACE">
              <w:rPr>
                <w:rFonts w:ascii="Times New Roman" w:hAnsi="Times New Roman" w:cs="Times New Roman"/>
                <w:lang w:val="uk-UA"/>
              </w:rPr>
              <w:t>ліквідації</w:t>
            </w:r>
            <w:r w:rsidR="003D469C" w:rsidRPr="00146D8E">
              <w:rPr>
                <w:rFonts w:ascii="Times New Roman" w:hAnsi="Times New Roman" w:cs="Times New Roman"/>
                <w:lang w:val="uk-UA"/>
              </w:rPr>
              <w:t xml:space="preserve"> необхідної нормативно-правової основи для надання допомоги, яка випливає з абз. 1 ст. 1 Основного закону у поєднанні з абз. 1 ст. 20 Основного закону щодо забезпечення гідного рівня прожиткового мінімуму, а отже, жодна особа, яка потребує допомоги, не змогла б отримувати допомогу в силу застереження, закріпленого в  § 31 СК I та передбаченого Конституцією (див. C. I. 1. c)). Це створило б ситуацію, яка б ще більше розходилась із конституційним порядком, ніж попередня (див. BVerfGE 99, 216&lt;244&gt;; 119, 331 &lt;382 і далі&gt; з подальшими посиланнями). Крім того, законодавець має у розпорядженні декілька можливостей усунення встановленого порушення абз. 1 ст. 1 Основного закону у поєднанні з абз. 1 ст. 20 Основного закону (див. BVerfGE 120, 125 &lt;167&gt;; 121, 317&lt;373&gt;, щоразу із подальшими посиланнями).</w:t>
            </w:r>
          </w:p>
        </w:tc>
        <w:tc>
          <w:tcPr>
            <w:tcW w:w="851" w:type="dxa"/>
          </w:tcPr>
          <w:p w14:paraId="19EECB59" w14:textId="3B8000B7"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210</w:t>
            </w:r>
          </w:p>
        </w:tc>
      </w:tr>
      <w:tr w:rsidR="00DE33A6" w:rsidRPr="00146D8E" w14:paraId="30DCB0AB" w14:textId="77777777" w:rsidTr="00394706">
        <w:tc>
          <w:tcPr>
            <w:tcW w:w="8537" w:type="dxa"/>
          </w:tcPr>
          <w:p w14:paraId="40F5ECBB" w14:textId="22E3EB5C" w:rsidR="00DE33A6" w:rsidRPr="00146D8E" w:rsidRDefault="003D469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Оскільки неможливо зробити висновок, що розмір стандартної допомоги є явно недостатнім, законодавець не має прямого конституційного обов'язку встановити вищий розмір допомоги. Натомість він зобов'язаний провести процедуру реалістичного та заснованого на потребах розрахунку допомоги, необхідної для </w:t>
            </w:r>
            <w:r w:rsidRPr="00146D8E">
              <w:rPr>
                <w:rFonts w:ascii="Times New Roman" w:hAnsi="Times New Roman" w:cs="Times New Roman"/>
                <w:lang w:val="uk-UA"/>
              </w:rPr>
              <w:lastRenderedPageBreak/>
              <w:t>забезпечення гідного рівня прожиткового мінімуму відповідно до конституційно-правових вимог, і закріпити її результат у законі як право на допомогу.</w:t>
            </w:r>
          </w:p>
        </w:tc>
        <w:tc>
          <w:tcPr>
            <w:tcW w:w="851" w:type="dxa"/>
          </w:tcPr>
          <w:p w14:paraId="3587ABF5" w14:textId="672CDD0C"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211</w:t>
            </w:r>
          </w:p>
        </w:tc>
      </w:tr>
      <w:tr w:rsidR="00DE33A6" w:rsidRPr="00146D8E" w14:paraId="33497B0C" w14:textId="77777777" w:rsidTr="00394706">
        <w:tc>
          <w:tcPr>
            <w:tcW w:w="8537" w:type="dxa"/>
          </w:tcPr>
          <w:p w14:paraId="055BF60B" w14:textId="4C26B987" w:rsidR="00DE33A6" w:rsidRPr="00146D8E" w:rsidRDefault="003D469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З огляду на свободу розсуду законодавця Федеральний конституційний суд не уповноважений самостійно визначати певний розмір допомоги на основі власних оцінок. Отже, антиконституційні норми залишаються чинними до прийняття законодавцем нових норм.</w:t>
            </w:r>
          </w:p>
        </w:tc>
        <w:tc>
          <w:tcPr>
            <w:tcW w:w="851" w:type="dxa"/>
          </w:tcPr>
          <w:p w14:paraId="33FAB048" w14:textId="7725040E"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212</w:t>
            </w:r>
          </w:p>
        </w:tc>
      </w:tr>
      <w:tr w:rsidR="00DE33A6" w:rsidRPr="00146D8E" w14:paraId="6E98B599" w14:textId="77777777" w:rsidTr="00394706">
        <w:tc>
          <w:tcPr>
            <w:tcW w:w="8537" w:type="dxa"/>
          </w:tcPr>
          <w:p w14:paraId="73C47874" w14:textId="242A303C" w:rsidR="00DE33A6" w:rsidRPr="00146D8E" w:rsidRDefault="003A13B6"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2</w:t>
            </w:r>
            <w:r w:rsidR="003D469C" w:rsidRPr="00146D8E">
              <w:rPr>
                <w:rFonts w:ascii="Times New Roman" w:hAnsi="Times New Roman" w:cs="Times New Roman"/>
                <w:lang w:val="uk-UA"/>
              </w:rPr>
              <w:t xml:space="preserve">. a) </w:t>
            </w:r>
            <w:r w:rsidR="003A684D" w:rsidRPr="00146D8E">
              <w:rPr>
                <w:rFonts w:ascii="Times New Roman" w:hAnsi="Times New Roman" w:cs="Times New Roman"/>
                <w:lang w:val="uk-UA"/>
              </w:rPr>
              <w:t xml:space="preserve">В інтересах правової ясності згідно з абз. 1 § 82 у поєднанні з реч. 2 § 78 BVerfGG, зазначені правові наслідки також повинні бути проголошені для відображення у подальших редакціях та похідних нормах зазначених у поданні положень (див. BVerfGE 99, 202 &lt;216&gt;; 216 &lt;243&gt;; 104, 126 &lt;150&gt;; 120, 125 &lt;166 і далі&gt;, щоразу з додатковими посиланнями). Підстави для визнання неконституційності п. 1 абз. 2і реч. 1 абз. 3 § 20, а також  альт. 1 № 1 реч. 3 абз. 1 § 28 СК ІІ у старій редакції поширюються як на положення (лише у редакції зі змінами) реч. 1 абз. 2 і абз. 3 § 20 СК II у редакції Закону </w:t>
            </w:r>
            <w:r w:rsidR="00EA7D24" w:rsidRPr="00146D8E">
              <w:rPr>
                <w:rFonts w:ascii="Times New Roman" w:hAnsi="Times New Roman" w:cs="Times New Roman"/>
                <w:lang w:val="uk-UA"/>
              </w:rPr>
              <w:t>«</w:t>
            </w:r>
            <w:r w:rsidR="003A684D" w:rsidRPr="00146D8E">
              <w:rPr>
                <w:rFonts w:ascii="Times New Roman" w:hAnsi="Times New Roman" w:cs="Times New Roman"/>
                <w:lang w:val="uk-UA"/>
              </w:rPr>
              <w:t>Про внесення змін до другої книги Соціального кодексу та інших законів</w:t>
            </w:r>
            <w:r w:rsidR="00EA7D24" w:rsidRPr="00146D8E">
              <w:rPr>
                <w:rFonts w:ascii="Times New Roman" w:hAnsi="Times New Roman" w:cs="Times New Roman"/>
                <w:lang w:val="uk-UA"/>
              </w:rPr>
              <w:t>»</w:t>
            </w:r>
            <w:r w:rsidR="003A684D" w:rsidRPr="00146D8E">
              <w:rPr>
                <w:rFonts w:ascii="Times New Roman" w:hAnsi="Times New Roman" w:cs="Times New Roman"/>
                <w:lang w:val="uk-UA"/>
              </w:rPr>
              <w:t xml:space="preserve"> від 24 березня 2006 р. (</w:t>
            </w:r>
            <w:r w:rsidR="00667668" w:rsidRPr="00146D8E">
              <w:rPr>
                <w:rFonts w:ascii="Times New Roman" w:hAnsi="Times New Roman" w:cs="Times New Roman"/>
                <w:i/>
                <w:lang w:val="uk-UA"/>
              </w:rPr>
              <w:t>Вісник федеральних законів I</w:t>
            </w:r>
            <w:r w:rsidR="003A684D" w:rsidRPr="00146D8E">
              <w:rPr>
                <w:rFonts w:ascii="Times New Roman" w:hAnsi="Times New Roman" w:cs="Times New Roman"/>
                <w:lang w:val="uk-UA"/>
              </w:rPr>
              <w:t xml:space="preserve">, с. 558) і альт. 1 № 1 реч. 3 абз. 1 § 20 СК II у редакції Закону </w:t>
            </w:r>
            <w:r w:rsidR="00EA7D24" w:rsidRPr="00146D8E">
              <w:rPr>
                <w:rFonts w:ascii="Times New Roman" w:hAnsi="Times New Roman" w:cs="Times New Roman"/>
                <w:lang w:val="uk-UA"/>
              </w:rPr>
              <w:t>«</w:t>
            </w:r>
            <w:r w:rsidR="003A684D" w:rsidRPr="00146D8E">
              <w:rPr>
                <w:rFonts w:ascii="Times New Roman" w:hAnsi="Times New Roman" w:cs="Times New Roman"/>
                <w:lang w:val="uk-UA"/>
              </w:rPr>
              <w:t>Про забезпечення зайнятості та стабільності в Німеччині</w:t>
            </w:r>
            <w:r w:rsidR="00EA7D24" w:rsidRPr="00146D8E">
              <w:rPr>
                <w:rFonts w:ascii="Times New Roman" w:hAnsi="Times New Roman" w:cs="Times New Roman"/>
                <w:lang w:val="uk-UA"/>
              </w:rPr>
              <w:t>»</w:t>
            </w:r>
            <w:r w:rsidR="003A684D" w:rsidRPr="00146D8E">
              <w:rPr>
                <w:rFonts w:ascii="Times New Roman" w:hAnsi="Times New Roman" w:cs="Times New Roman"/>
                <w:lang w:val="uk-UA"/>
              </w:rPr>
              <w:t xml:space="preserve"> від 2 березня 2009 р. (</w:t>
            </w:r>
            <w:r w:rsidR="00667668" w:rsidRPr="00146D8E">
              <w:rPr>
                <w:rFonts w:ascii="Times New Roman" w:hAnsi="Times New Roman" w:cs="Times New Roman"/>
                <w:i/>
                <w:lang w:val="uk-UA"/>
              </w:rPr>
              <w:t>Вісник федеральних законів I</w:t>
            </w:r>
            <w:r w:rsidR="003A684D" w:rsidRPr="00146D8E">
              <w:rPr>
                <w:rFonts w:ascii="Times New Roman" w:hAnsi="Times New Roman" w:cs="Times New Roman"/>
                <w:lang w:val="uk-UA"/>
              </w:rPr>
              <w:t>, с. 416), так і на додаткову норму § 74 СК II, введену останнім згаданим законом, яка доповнює п. 1 реч. 3 абз. 1 § 28 СК ІІ у новій редакції. Те саме застосовується, незалежно від їх юридичної природи, до повідомлень про розмір стандартної допомоги відповідно до розділу абз. 2 § 20 СК ІІ у старій редакції і реч. 1 абз. 2 § 20 СК ІІ від 1 вересня 2005 р. (</w:t>
            </w:r>
            <w:r w:rsidR="00667668" w:rsidRPr="00146D8E">
              <w:rPr>
                <w:rFonts w:ascii="Times New Roman" w:hAnsi="Times New Roman" w:cs="Times New Roman"/>
                <w:i/>
                <w:lang w:val="uk-UA"/>
              </w:rPr>
              <w:t>Вісник федеральних законів I</w:t>
            </w:r>
            <w:r w:rsidR="003A684D" w:rsidRPr="00146D8E">
              <w:rPr>
                <w:rFonts w:ascii="Times New Roman" w:hAnsi="Times New Roman" w:cs="Times New Roman"/>
                <w:lang w:val="uk-UA"/>
              </w:rPr>
              <w:t xml:space="preserve"> с. 2718), від 20 липня 2006 р. (</w:t>
            </w:r>
            <w:r w:rsidR="00667668" w:rsidRPr="00146D8E">
              <w:rPr>
                <w:rFonts w:ascii="Times New Roman" w:hAnsi="Times New Roman" w:cs="Times New Roman"/>
                <w:i/>
                <w:lang w:val="uk-UA"/>
              </w:rPr>
              <w:t>Вісник федеральних законів I</w:t>
            </w:r>
            <w:r w:rsidR="003A684D" w:rsidRPr="00146D8E">
              <w:rPr>
                <w:rFonts w:ascii="Times New Roman" w:hAnsi="Times New Roman" w:cs="Times New Roman"/>
                <w:lang w:val="uk-UA"/>
              </w:rPr>
              <w:t xml:space="preserve"> с. 1702), від 18 червня 2007 р. (</w:t>
            </w:r>
            <w:r w:rsidR="00667668" w:rsidRPr="00146D8E">
              <w:rPr>
                <w:rFonts w:ascii="Times New Roman" w:hAnsi="Times New Roman" w:cs="Times New Roman"/>
                <w:i/>
                <w:lang w:val="uk-UA"/>
              </w:rPr>
              <w:t>Вісник федеральних законів I</w:t>
            </w:r>
            <w:r w:rsidR="003A684D" w:rsidRPr="00146D8E">
              <w:rPr>
                <w:rFonts w:ascii="Times New Roman" w:hAnsi="Times New Roman" w:cs="Times New Roman"/>
                <w:lang w:val="uk-UA"/>
              </w:rPr>
              <w:t xml:space="preserve"> с. 1139), від 26 червня 2008 р. (</w:t>
            </w:r>
            <w:r w:rsidR="00667668" w:rsidRPr="00146D8E">
              <w:rPr>
                <w:rFonts w:ascii="Times New Roman" w:hAnsi="Times New Roman" w:cs="Times New Roman"/>
                <w:i/>
                <w:lang w:val="uk-UA"/>
              </w:rPr>
              <w:t>Вісник федеральних законів I</w:t>
            </w:r>
            <w:r w:rsidR="003A684D" w:rsidRPr="00146D8E">
              <w:rPr>
                <w:rFonts w:ascii="Times New Roman" w:hAnsi="Times New Roman" w:cs="Times New Roman"/>
                <w:lang w:val="uk-UA"/>
              </w:rPr>
              <w:t xml:space="preserve"> с. 1102) та 17 червня 2009 р. (</w:t>
            </w:r>
            <w:r w:rsidR="00667668" w:rsidRPr="00146D8E">
              <w:rPr>
                <w:rFonts w:ascii="Times New Roman" w:hAnsi="Times New Roman" w:cs="Times New Roman"/>
                <w:i/>
                <w:lang w:val="uk-UA"/>
              </w:rPr>
              <w:t>Вісник федеральних законів I</w:t>
            </w:r>
            <w:r w:rsidR="003A684D" w:rsidRPr="00146D8E">
              <w:rPr>
                <w:rFonts w:ascii="Times New Roman" w:hAnsi="Times New Roman" w:cs="Times New Roman"/>
                <w:lang w:val="uk-UA"/>
              </w:rPr>
              <w:t xml:space="preserve"> с. 1342)</w:t>
            </w:r>
            <w:r w:rsidR="003D469C" w:rsidRPr="00146D8E">
              <w:rPr>
                <w:rFonts w:ascii="Times New Roman" w:hAnsi="Times New Roman" w:cs="Times New Roman"/>
                <w:lang w:val="uk-UA"/>
              </w:rPr>
              <w:t>.</w:t>
            </w:r>
          </w:p>
        </w:tc>
        <w:tc>
          <w:tcPr>
            <w:tcW w:w="851" w:type="dxa"/>
          </w:tcPr>
          <w:p w14:paraId="534DE6B6" w14:textId="7466FE24"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213</w:t>
            </w:r>
          </w:p>
        </w:tc>
      </w:tr>
      <w:tr w:rsidR="00DE33A6" w:rsidRPr="00146D8E" w14:paraId="78065632" w14:textId="77777777" w:rsidTr="00394706">
        <w:tc>
          <w:tcPr>
            <w:tcW w:w="8537" w:type="dxa"/>
          </w:tcPr>
          <w:p w14:paraId="2FF2B4DF" w14:textId="2E129171" w:rsidR="00DE33A6" w:rsidRPr="00146D8E" w:rsidRDefault="003D469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 </w:t>
            </w:r>
            <w:r w:rsidR="003A684D" w:rsidRPr="00146D8E">
              <w:rPr>
                <w:rFonts w:ascii="Times New Roman" w:hAnsi="Times New Roman" w:cs="Times New Roman"/>
                <w:lang w:val="uk-UA"/>
              </w:rPr>
              <w:t>Норма реч. 1 абз. 4 § 20 СК II про коригування стандартної допомоги відповідно до зміни поточної величини пенсійного балу (§ 68 СК VI) у період між проведенням вибіркових обстежень доходів і витрат (кожні п'ять років), якої стосується наведене вище оголошення рішення, не виступає самостійним предметом подання. Однак, згідно із поясненнями, наведеними в розділі C. II. 4. b), норма про коригування не відповідає абз. 1 ст. 1 Основного закону у поєднанні з абз. 1 ст. 20 Основного закону. Законодавцю доведеться знайти інший механізм коригування, щоб виконати своє зобов'язання, яке випливає із абз. 1 ст. 1 Основного закону у поєднанні з абз. 1 ст. 20 Основного закону, щодо постійного перегляду та подальших змін передбаченої допомоги у разі зміни економічних умов</w:t>
            </w:r>
            <w:r w:rsidRPr="00146D8E">
              <w:rPr>
                <w:rFonts w:ascii="Times New Roman" w:hAnsi="Times New Roman" w:cs="Times New Roman"/>
                <w:lang w:val="uk-UA"/>
              </w:rPr>
              <w:t>.</w:t>
            </w:r>
          </w:p>
        </w:tc>
        <w:tc>
          <w:tcPr>
            <w:tcW w:w="851" w:type="dxa"/>
          </w:tcPr>
          <w:p w14:paraId="0D119ED0" w14:textId="66C10319"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214</w:t>
            </w:r>
          </w:p>
        </w:tc>
      </w:tr>
      <w:tr w:rsidR="00DE33A6" w:rsidRPr="00146D8E" w14:paraId="30E4EFB9" w14:textId="77777777" w:rsidTr="00394706">
        <w:tc>
          <w:tcPr>
            <w:tcW w:w="8537" w:type="dxa"/>
          </w:tcPr>
          <w:p w14:paraId="72EAA0F6" w14:textId="5EB46678" w:rsidR="00DE33A6" w:rsidRPr="00146D8E" w:rsidRDefault="003D469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3. </w:t>
            </w:r>
            <w:r w:rsidR="003A684D" w:rsidRPr="00146D8E">
              <w:rPr>
                <w:rFonts w:ascii="Times New Roman" w:hAnsi="Times New Roman" w:cs="Times New Roman"/>
                <w:lang w:val="uk-UA"/>
              </w:rPr>
              <w:t xml:space="preserve">Хоча визначення потреб, охоплених стандартною допомогою у абз. 1 § 20 СК ІІ у старій редакції та у абз. 1 § 20 СК II у редакції Закону </w:t>
            </w:r>
            <w:r w:rsidR="00EA7D24" w:rsidRPr="00146D8E">
              <w:rPr>
                <w:rFonts w:ascii="Times New Roman" w:hAnsi="Times New Roman" w:cs="Times New Roman"/>
                <w:lang w:val="uk-UA"/>
              </w:rPr>
              <w:t>«</w:t>
            </w:r>
            <w:r w:rsidR="003A684D" w:rsidRPr="00146D8E">
              <w:rPr>
                <w:rFonts w:ascii="Times New Roman" w:hAnsi="Times New Roman" w:cs="Times New Roman"/>
                <w:lang w:val="uk-UA"/>
              </w:rPr>
              <w:t>Про перегляд базового забезпечення для безробітних</w:t>
            </w:r>
            <w:r w:rsidR="00EA7D24" w:rsidRPr="00146D8E">
              <w:rPr>
                <w:rFonts w:ascii="Times New Roman" w:hAnsi="Times New Roman" w:cs="Times New Roman"/>
                <w:lang w:val="uk-UA"/>
              </w:rPr>
              <w:t>»</w:t>
            </w:r>
            <w:r w:rsidR="003A684D" w:rsidRPr="00146D8E">
              <w:rPr>
                <w:rFonts w:ascii="Times New Roman" w:hAnsi="Times New Roman" w:cs="Times New Roman"/>
                <w:lang w:val="uk-UA"/>
              </w:rPr>
              <w:t xml:space="preserve"> від 20 липня 2006 р. (Вісник федеральних законів, с. 1706), як таке не викликає заперечень з конституційно-правової точки зору (див. C. II. 1.), ці норми повинні бути включені до оголошення про несумісність із Основним законом, оскільки вони визначають зміст стандартної допомоги, розрахованої у неконституційний спосіб (див. вище B. I. 1. a) cc)).</w:t>
            </w:r>
          </w:p>
        </w:tc>
        <w:tc>
          <w:tcPr>
            <w:tcW w:w="851" w:type="dxa"/>
          </w:tcPr>
          <w:p w14:paraId="2E2DDF86" w14:textId="24CD5655"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215</w:t>
            </w:r>
          </w:p>
        </w:tc>
      </w:tr>
      <w:tr w:rsidR="00DE33A6" w:rsidRPr="00146D8E" w14:paraId="7FE329B3" w14:textId="77777777" w:rsidTr="00394706">
        <w:tc>
          <w:tcPr>
            <w:tcW w:w="8537" w:type="dxa"/>
          </w:tcPr>
          <w:p w14:paraId="6291AAAD" w14:textId="56BC5E01" w:rsidR="00DE33A6" w:rsidRPr="00146D8E" w:rsidRDefault="003D469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lastRenderedPageBreak/>
              <w:t xml:space="preserve">4. a) </w:t>
            </w:r>
            <w:r w:rsidR="003A684D" w:rsidRPr="00146D8E">
              <w:rPr>
                <w:rFonts w:ascii="Times New Roman" w:hAnsi="Times New Roman" w:cs="Times New Roman"/>
                <w:lang w:val="uk-UA"/>
              </w:rPr>
              <w:t xml:space="preserve">Законодавець зобов'язаний переглянути і встановити новий розмір стандартної допомоги до 31 грудня 2010 р. із дотриманням конституційної процедури. Цей термін вважається достатнім для проведення повторної процедури реалістичного розрахунку допомоги для забезпечення прожиткового мінімуму з огляду на життєво важливе значення цієї норми для вельми значної кількості осіб. Якщо законодавець й надалі не відмовиться від статистичної моделі, він може спиратися на результати вибіркового обстеження доходів і витрат 2008 р., результати якого, як повідомляє Федеральна служба статистики, </w:t>
            </w:r>
            <w:r w:rsidR="00721ACE">
              <w:rPr>
                <w:rFonts w:ascii="Times New Roman" w:hAnsi="Times New Roman" w:cs="Times New Roman"/>
                <w:lang w:val="uk-UA"/>
              </w:rPr>
              <w:t>стануть</w:t>
            </w:r>
            <w:r w:rsidR="003A684D" w:rsidRPr="00146D8E">
              <w:rPr>
                <w:rFonts w:ascii="Times New Roman" w:hAnsi="Times New Roman" w:cs="Times New Roman"/>
                <w:lang w:val="uk-UA"/>
              </w:rPr>
              <w:t xml:space="preserve"> доступні в повному обсязі восени 2010 р</w:t>
            </w:r>
            <w:r w:rsidRPr="00146D8E">
              <w:rPr>
                <w:rFonts w:ascii="Times New Roman" w:hAnsi="Times New Roman" w:cs="Times New Roman"/>
                <w:lang w:val="uk-UA"/>
              </w:rPr>
              <w:t>.</w:t>
            </w:r>
          </w:p>
        </w:tc>
        <w:tc>
          <w:tcPr>
            <w:tcW w:w="851" w:type="dxa"/>
          </w:tcPr>
          <w:p w14:paraId="094D91E8" w14:textId="07E730C7"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216</w:t>
            </w:r>
          </w:p>
        </w:tc>
      </w:tr>
      <w:tr w:rsidR="00DE33A6" w:rsidRPr="00146D8E" w14:paraId="1050B0F6" w14:textId="77777777" w:rsidTr="00394706">
        <w:tc>
          <w:tcPr>
            <w:tcW w:w="8537" w:type="dxa"/>
          </w:tcPr>
          <w:p w14:paraId="2302C963" w14:textId="055E33B5" w:rsidR="00DE33A6" w:rsidRPr="00146D8E" w:rsidRDefault="003D469C"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b) </w:t>
            </w:r>
            <w:r w:rsidR="003A684D" w:rsidRPr="00146D8E">
              <w:rPr>
                <w:rFonts w:ascii="Times New Roman" w:hAnsi="Times New Roman" w:cs="Times New Roman"/>
                <w:lang w:val="uk-UA"/>
              </w:rPr>
              <w:t xml:space="preserve">Абз. 1 ст. 1 Основного закону в поєднанні з абз. 1 ст. 20 Основного закону не зобов'язує законодавця встановлювати заново ці розміри допомоги ретроспективно для періоду з моменту набрання чинності другою книгою Соціального кодексу 1 січня 2005 р. Згідно з усталеною практикою Федерального </w:t>
            </w:r>
            <w:r w:rsidR="00721ACE">
              <w:rPr>
                <w:rFonts w:ascii="Times New Roman" w:hAnsi="Times New Roman" w:cs="Times New Roman"/>
                <w:lang w:val="uk-UA"/>
              </w:rPr>
              <w:t>К</w:t>
            </w:r>
            <w:r w:rsidR="003A684D" w:rsidRPr="00146D8E">
              <w:rPr>
                <w:rFonts w:ascii="Times New Roman" w:hAnsi="Times New Roman" w:cs="Times New Roman"/>
                <w:lang w:val="uk-UA"/>
              </w:rPr>
              <w:t xml:space="preserve">онституційного </w:t>
            </w:r>
            <w:r w:rsidR="00721ACE">
              <w:rPr>
                <w:rFonts w:ascii="Times New Roman" w:hAnsi="Times New Roman" w:cs="Times New Roman"/>
                <w:lang w:val="uk-UA"/>
              </w:rPr>
              <w:t>С</w:t>
            </w:r>
            <w:r w:rsidR="003A684D" w:rsidRPr="00146D8E">
              <w:rPr>
                <w:rFonts w:ascii="Times New Roman" w:hAnsi="Times New Roman" w:cs="Times New Roman"/>
                <w:lang w:val="uk-UA"/>
              </w:rPr>
              <w:t>уду, законодавець не зобов'язаний ретроспективно виправляти правову ситуацію, несумісну із Основним законом, якщо це суперечить затвердженому фінансовому та бюджетному плану або якщо конституційно-правова ситуація недостатньо з'ясована. З цієї причини законодавцю слід надати розумний термін для розробки нового регулювання повинно бути дозволено (див. BVerfGE 120, 125 &lt;168&gt; з подальшими посиланнями). Ці принципи також застосовні до допомоги для забезпечення гідного прожиткового мінімуму, яка  виступає предметом спору. Судова практика Федерального конституційного суду досі не дозволяла уточнити конституційно-правові стандарти, на які спирається оцінка такої допомоги. Ретроспективний перегляд та встановлення вищого розміру допомоги на весь період з 1 січня 2005 р. також мали б невиправдані фіскальні наслідки в силу норми п. 1 реч. 2 абз. 1 § 48 СК X. Законодавець може утриматися від прийняття нового регулювання із ретроспективною дією в силу того, що неможливо констатувати явне заниження гідного рівня прожиткового мінімуму внаслідок спірних положень, оскільки це припущення ґрунтується виключно на нереалістичному методі розрахунку прожиткового мінімуму</w:t>
            </w:r>
            <w:r w:rsidRPr="00146D8E">
              <w:rPr>
                <w:rFonts w:ascii="Times New Roman" w:hAnsi="Times New Roman" w:cs="Times New Roman"/>
                <w:lang w:val="uk-UA"/>
              </w:rPr>
              <w:t>.</w:t>
            </w:r>
          </w:p>
        </w:tc>
        <w:tc>
          <w:tcPr>
            <w:tcW w:w="851" w:type="dxa"/>
          </w:tcPr>
          <w:p w14:paraId="3CF4A452" w14:textId="7761B7B3"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217</w:t>
            </w:r>
          </w:p>
        </w:tc>
      </w:tr>
      <w:tr w:rsidR="00DE33A6" w:rsidRPr="00146D8E" w14:paraId="3BCF7C0D" w14:textId="77777777" w:rsidTr="00394706">
        <w:tc>
          <w:tcPr>
            <w:tcW w:w="8537" w:type="dxa"/>
          </w:tcPr>
          <w:p w14:paraId="71FFF469" w14:textId="1090C298" w:rsidR="00DE33A6" w:rsidRPr="00146D8E" w:rsidRDefault="003A684D"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Однак якщо законодавець не виконає свій обов'язок </w:t>
            </w:r>
            <w:r w:rsidR="00721ACE">
              <w:rPr>
                <w:rFonts w:ascii="Times New Roman" w:hAnsi="Times New Roman" w:cs="Times New Roman"/>
                <w:lang w:val="uk-UA"/>
              </w:rPr>
              <w:t xml:space="preserve">з </w:t>
            </w:r>
            <w:r w:rsidRPr="00146D8E">
              <w:rPr>
                <w:rFonts w:ascii="Times New Roman" w:hAnsi="Times New Roman" w:cs="Times New Roman"/>
                <w:lang w:val="uk-UA"/>
              </w:rPr>
              <w:t>прийнят</w:t>
            </w:r>
            <w:r w:rsidR="00721ACE">
              <w:rPr>
                <w:rFonts w:ascii="Times New Roman" w:hAnsi="Times New Roman" w:cs="Times New Roman"/>
                <w:lang w:val="uk-UA"/>
              </w:rPr>
              <w:t>тя</w:t>
            </w:r>
            <w:r w:rsidRPr="00146D8E">
              <w:rPr>
                <w:rFonts w:ascii="Times New Roman" w:hAnsi="Times New Roman" w:cs="Times New Roman"/>
                <w:lang w:val="uk-UA"/>
              </w:rPr>
              <w:t xml:space="preserve"> нов</w:t>
            </w:r>
            <w:r w:rsidR="00721ACE">
              <w:rPr>
                <w:rFonts w:ascii="Times New Roman" w:hAnsi="Times New Roman" w:cs="Times New Roman"/>
                <w:lang w:val="uk-UA"/>
              </w:rPr>
              <w:t>ого</w:t>
            </w:r>
            <w:r w:rsidRPr="00146D8E">
              <w:rPr>
                <w:rFonts w:ascii="Times New Roman" w:hAnsi="Times New Roman" w:cs="Times New Roman"/>
                <w:lang w:val="uk-UA"/>
              </w:rPr>
              <w:t xml:space="preserve"> регулювання до 31 грудня 2010 р., то прийнятий із порушенням цього терміну закон поширюватиме свою дію на період з 1 січня 2011 р</w:t>
            </w:r>
            <w:r w:rsidR="00BB1875" w:rsidRPr="00146D8E">
              <w:rPr>
                <w:rFonts w:ascii="Times New Roman" w:hAnsi="Times New Roman" w:cs="Times New Roman"/>
                <w:lang w:val="uk-UA"/>
              </w:rPr>
              <w:t>.</w:t>
            </w:r>
          </w:p>
        </w:tc>
        <w:tc>
          <w:tcPr>
            <w:tcW w:w="851" w:type="dxa"/>
          </w:tcPr>
          <w:p w14:paraId="035054BD" w14:textId="3B66D876"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218</w:t>
            </w:r>
          </w:p>
        </w:tc>
      </w:tr>
      <w:tr w:rsidR="00DE33A6" w:rsidRPr="00146D8E" w14:paraId="0F3943C2" w14:textId="77777777" w:rsidTr="00394706">
        <w:tc>
          <w:tcPr>
            <w:tcW w:w="8537" w:type="dxa"/>
          </w:tcPr>
          <w:p w14:paraId="5B281EFB" w14:textId="1AB233D2" w:rsidR="00DE33A6" w:rsidRPr="00146D8E" w:rsidRDefault="00BB1875"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 xml:space="preserve">5. </w:t>
            </w:r>
            <w:r w:rsidR="003A684D" w:rsidRPr="00146D8E">
              <w:rPr>
                <w:rFonts w:ascii="Times New Roman" w:hAnsi="Times New Roman" w:cs="Times New Roman"/>
                <w:lang w:val="uk-UA"/>
              </w:rPr>
              <w:t xml:space="preserve">Оскільки попередні норми наразі продовжують діяти, і законодавець зобов'язаний переглянути стандартну допомогу із набуттям чинності в майбутньому, вихідне провадження не повинно залишатися призупиненим, поки законодавець не прийме нове регулювання. Те саме стосується інших адміністративних та соціальних судових розглядів, предметом яких виступає розмір встановленої законом стандартної допомоги. Навпаки, для всіх періодів виплати допомоги, які не охоплюються новим законодавчим регулюванням, несумісність законодавчих положень щодо рівня стандартної допомоги з Основним законом не повинна вказуватися як причина для відмови у (більшій) допомозі. Проте неконституційність зазначених у поданні норм та похідних положень повинна бути належним чином врахована при прийнятті рішення про </w:t>
            </w:r>
            <w:r w:rsidR="003A684D" w:rsidRPr="00146D8E">
              <w:rPr>
                <w:rFonts w:ascii="Times New Roman" w:hAnsi="Times New Roman" w:cs="Times New Roman"/>
                <w:lang w:val="uk-UA"/>
              </w:rPr>
              <w:lastRenderedPageBreak/>
              <w:t>витрати на користь позивачів, які потребують допомоги, наскільки це можливо згідно із законодавством</w:t>
            </w:r>
            <w:r w:rsidRPr="00146D8E">
              <w:rPr>
                <w:rFonts w:ascii="Times New Roman" w:hAnsi="Times New Roman" w:cs="Times New Roman"/>
                <w:lang w:val="uk-UA"/>
              </w:rPr>
              <w:t>.</w:t>
            </w:r>
          </w:p>
        </w:tc>
        <w:tc>
          <w:tcPr>
            <w:tcW w:w="851" w:type="dxa"/>
          </w:tcPr>
          <w:p w14:paraId="2D396DE2" w14:textId="27B3F49F"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lastRenderedPageBreak/>
              <w:t>219</w:t>
            </w:r>
          </w:p>
        </w:tc>
      </w:tr>
      <w:tr w:rsidR="001F379B" w:rsidRPr="00146D8E" w14:paraId="7EF77595" w14:textId="77777777" w:rsidTr="00394706">
        <w:tc>
          <w:tcPr>
            <w:tcW w:w="8537" w:type="dxa"/>
          </w:tcPr>
          <w:p w14:paraId="1FE6A190" w14:textId="0180C4D1" w:rsidR="001F379B" w:rsidRPr="00146D8E" w:rsidRDefault="001F379B" w:rsidP="007658BE">
            <w:pPr>
              <w:pStyle w:val="a3"/>
              <w:spacing w:before="240"/>
              <w:ind w:firstLine="208"/>
              <w:jc w:val="center"/>
              <w:rPr>
                <w:rFonts w:ascii="Times New Roman" w:hAnsi="Times New Roman" w:cs="Times New Roman"/>
                <w:b/>
                <w:bCs/>
                <w:lang w:val="uk-UA"/>
              </w:rPr>
            </w:pPr>
            <w:r w:rsidRPr="00146D8E">
              <w:rPr>
                <w:rFonts w:ascii="Times New Roman" w:hAnsi="Times New Roman" w:cs="Times New Roman"/>
                <w:b/>
                <w:bCs/>
                <w:lang w:val="uk-UA"/>
              </w:rPr>
              <w:t>II.</w:t>
            </w:r>
          </w:p>
        </w:tc>
        <w:tc>
          <w:tcPr>
            <w:tcW w:w="851" w:type="dxa"/>
          </w:tcPr>
          <w:p w14:paraId="6DD0D139" w14:textId="77777777" w:rsidR="001F379B" w:rsidRPr="00146D8E" w:rsidRDefault="001F379B" w:rsidP="007658BE">
            <w:pPr>
              <w:pStyle w:val="a3"/>
              <w:tabs>
                <w:tab w:val="left" w:pos="9637"/>
              </w:tabs>
              <w:spacing w:before="240"/>
              <w:jc w:val="right"/>
              <w:rPr>
                <w:rFonts w:ascii="Times New Roman" w:hAnsi="Times New Roman" w:cs="Times New Roman"/>
                <w:lang w:val="uk-UA"/>
              </w:rPr>
            </w:pPr>
          </w:p>
        </w:tc>
      </w:tr>
      <w:tr w:rsidR="00DE33A6" w:rsidRPr="00146D8E" w14:paraId="704FE771" w14:textId="77777777" w:rsidTr="00394706">
        <w:tc>
          <w:tcPr>
            <w:tcW w:w="8537" w:type="dxa"/>
          </w:tcPr>
          <w:p w14:paraId="3520A499" w14:textId="3A6F0697" w:rsidR="00DE33A6" w:rsidRPr="00146D8E" w:rsidRDefault="003A684D" w:rsidP="007658BE">
            <w:pPr>
              <w:pStyle w:val="a3"/>
              <w:spacing w:before="240"/>
              <w:ind w:firstLine="208"/>
              <w:jc w:val="both"/>
              <w:rPr>
                <w:rFonts w:ascii="Times New Roman" w:hAnsi="Times New Roman" w:cs="Times New Roman"/>
                <w:lang w:val="uk-UA"/>
              </w:rPr>
            </w:pPr>
            <w:r w:rsidRPr="00146D8E">
              <w:rPr>
                <w:rFonts w:ascii="Times New Roman" w:hAnsi="Times New Roman" w:cs="Times New Roman"/>
                <w:lang w:val="uk-UA"/>
              </w:rPr>
              <w:t>Крім того, законодавець зобов'язаний не пізніше 31 грудня 2010 р. запровадити в другу книгу Соціального кодексу норму, яка гарантує покриття особливих потреб відповідно до пояснень в розділі C. IV. При наявності особливих потреб особи, що мають право на допомогу згідно з § 7 СК II, мають право на належну допомогу в натуральній або готівковій формі ще до прийняття нового регулювання. У протилежному випадку виникне порушення абз. 1 ст. 1 Основного закону, що є неприпустимим навіть тимчасово. Проте несумісні з абз. 1 ст. 1 Основного закону в поєднанні з абз. 1 ст. 20 Основного закону положення про розмір встановленої стандартної допомоги залишаються застосовними відповідно до вищезазначених пояснень та не потребують ретроспективної заміни. Стосовно застереження про фінансові труднощі для охоплення особливих потреб, яке в даний час відсутнє у другій книзі Соціального кодексу, необхідна інша конституційно-правова оцінка. Адже діючі суми стандартної допомоги загалом не можна визнати явно недостатніми для забезпечення гідного прожиткового мінімуму; на противагу цьому, за поточної правової ситуації особливі потреби лишаються неохопленими, навіть хоча на них поширюється конституційно-правова гарантія гідного прожиткового мінімуму. Щоб уникнути ризику порушення абз. 1 ст. 1 Основного закону в поєднанні з абз. 1 ст. 20 Основного закону у перехідний період до введення відповідного застереження про фінансові труднощі, необхідно закрити неконституційну прогалину у законодавстві на час з моменту проголошення рішення відповідним наказом Федерального конституційного суду. Згідно з системою другої книги Соціального кодексу, забезпечен</w:t>
            </w:r>
            <w:r w:rsidR="002D2184">
              <w:rPr>
                <w:rFonts w:ascii="Times New Roman" w:hAnsi="Times New Roman" w:cs="Times New Roman"/>
                <w:lang w:val="uk-UA"/>
              </w:rPr>
              <w:t>ня цього права покладається на Ф</w:t>
            </w:r>
            <w:r w:rsidRPr="00146D8E">
              <w:rPr>
                <w:rFonts w:ascii="Times New Roman" w:hAnsi="Times New Roman" w:cs="Times New Roman"/>
                <w:lang w:val="uk-UA"/>
              </w:rPr>
              <w:t>едеральний уряд, оскільки відповідно до п. 1 реч. 1 абз. 1 § 6 СК II допомога в рамках базового забезпечення безробітних за винятком допомоги згідно з § 16a, § 22 і абз. 3 § 23 СК II (див. п. 2 реч. 1 абз. 1 § 6 СК II) надається Федеральн</w:t>
            </w:r>
            <w:r w:rsidR="00721ACE">
              <w:rPr>
                <w:rFonts w:ascii="Times New Roman" w:hAnsi="Times New Roman" w:cs="Times New Roman"/>
                <w:lang w:val="uk-UA"/>
              </w:rPr>
              <w:t>ою</w:t>
            </w:r>
            <w:r w:rsidRPr="00146D8E">
              <w:rPr>
                <w:rFonts w:ascii="Times New Roman" w:hAnsi="Times New Roman" w:cs="Times New Roman"/>
                <w:lang w:val="uk-UA"/>
              </w:rPr>
              <w:t xml:space="preserve"> </w:t>
            </w:r>
            <w:r w:rsidR="00721ACE">
              <w:rPr>
                <w:rFonts w:ascii="Times New Roman" w:hAnsi="Times New Roman" w:cs="Times New Roman"/>
                <w:lang w:val="uk-UA"/>
              </w:rPr>
              <w:t>службою</w:t>
            </w:r>
            <w:r w:rsidRPr="00146D8E">
              <w:rPr>
                <w:rFonts w:ascii="Times New Roman" w:hAnsi="Times New Roman" w:cs="Times New Roman"/>
                <w:lang w:val="uk-UA"/>
              </w:rPr>
              <w:t xml:space="preserve"> зайнятості, а відп</w:t>
            </w:r>
            <w:r w:rsidR="002D2184">
              <w:rPr>
                <w:rFonts w:ascii="Times New Roman" w:hAnsi="Times New Roman" w:cs="Times New Roman"/>
                <w:lang w:val="uk-UA"/>
              </w:rPr>
              <w:t>овідні витрати покладаються на Ф</w:t>
            </w:r>
            <w:r w:rsidRPr="00146D8E">
              <w:rPr>
                <w:rFonts w:ascii="Times New Roman" w:hAnsi="Times New Roman" w:cs="Times New Roman"/>
                <w:lang w:val="uk-UA"/>
              </w:rPr>
              <w:t>едеральний уряд відповідно до реч. 1 абз. 1 § 46 СК II</w:t>
            </w:r>
            <w:r w:rsidR="001F379B" w:rsidRPr="00146D8E">
              <w:rPr>
                <w:rFonts w:ascii="Times New Roman" w:hAnsi="Times New Roman" w:cs="Times New Roman"/>
                <w:lang w:val="uk-UA"/>
              </w:rPr>
              <w:t>.</w:t>
            </w:r>
          </w:p>
        </w:tc>
        <w:tc>
          <w:tcPr>
            <w:tcW w:w="851" w:type="dxa"/>
          </w:tcPr>
          <w:p w14:paraId="40574DC9" w14:textId="5A982895" w:rsidR="00DE33A6" w:rsidRPr="00146D8E" w:rsidRDefault="00DE33A6" w:rsidP="007658BE">
            <w:pPr>
              <w:pStyle w:val="a3"/>
              <w:tabs>
                <w:tab w:val="left" w:pos="9637"/>
              </w:tabs>
              <w:spacing w:before="240"/>
              <w:jc w:val="right"/>
              <w:rPr>
                <w:rFonts w:ascii="Times New Roman" w:hAnsi="Times New Roman" w:cs="Times New Roman"/>
                <w:lang w:val="uk-UA"/>
              </w:rPr>
            </w:pPr>
            <w:r w:rsidRPr="00146D8E">
              <w:rPr>
                <w:rFonts w:ascii="Times New Roman" w:hAnsi="Times New Roman" w:cs="Times New Roman"/>
                <w:lang w:val="uk-UA"/>
              </w:rPr>
              <w:t>220</w:t>
            </w:r>
          </w:p>
        </w:tc>
      </w:tr>
    </w:tbl>
    <w:p w14:paraId="6FAF9ACB" w14:textId="009A2AF9" w:rsidR="003C618A" w:rsidRPr="00146D8E" w:rsidRDefault="003C618A" w:rsidP="000C52A7">
      <w:pPr>
        <w:pStyle w:val="a3"/>
        <w:jc w:val="both"/>
        <w:rPr>
          <w:rFonts w:ascii="Times New Roman" w:hAnsi="Times New Roman" w:cs="Times New Roman"/>
          <w:lang w:val="uk-UA"/>
        </w:rPr>
      </w:pPr>
    </w:p>
    <w:p w14:paraId="356F4256" w14:textId="77777777" w:rsidR="00CE6E1C" w:rsidRPr="00146D8E" w:rsidRDefault="00CE6E1C" w:rsidP="000C52A7">
      <w:pPr>
        <w:pStyle w:val="a3"/>
        <w:jc w:val="both"/>
        <w:rPr>
          <w:rFonts w:ascii="Times New Roman" w:hAnsi="Times New Roman" w:cs="Times New Roman"/>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081"/>
        <w:gridCol w:w="3074"/>
      </w:tblGrid>
      <w:tr w:rsidR="00EA6269" w:rsidRPr="00146D8E" w14:paraId="166FDDEC" w14:textId="77777777" w:rsidTr="00EA6269">
        <w:tc>
          <w:tcPr>
            <w:tcW w:w="3257" w:type="dxa"/>
            <w:vAlign w:val="center"/>
          </w:tcPr>
          <w:p w14:paraId="4828E8BC" w14:textId="32BAC0CE" w:rsidR="00EA6269" w:rsidRPr="00146D8E" w:rsidRDefault="002C48B0" w:rsidP="00EA6269">
            <w:pPr>
              <w:pStyle w:val="a3"/>
              <w:tabs>
                <w:tab w:val="left" w:pos="9637"/>
              </w:tabs>
              <w:jc w:val="center"/>
              <w:rPr>
                <w:rFonts w:ascii="Times New Roman" w:hAnsi="Times New Roman" w:cs="Times New Roman"/>
                <w:lang w:val="uk-UA"/>
              </w:rPr>
            </w:pPr>
            <w:r w:rsidRPr="00146D8E">
              <w:rPr>
                <w:rFonts w:ascii="Times New Roman" w:hAnsi="Times New Roman" w:cs="Times New Roman"/>
                <w:position w:val="-16"/>
                <w:lang w:val="uk-UA"/>
              </w:rPr>
              <w:t>Папір</w:t>
            </w:r>
          </w:p>
        </w:tc>
        <w:tc>
          <w:tcPr>
            <w:tcW w:w="3257" w:type="dxa"/>
            <w:vAlign w:val="center"/>
          </w:tcPr>
          <w:p w14:paraId="6475533B" w14:textId="3B4CD35D" w:rsidR="00EA6269" w:rsidRPr="00146D8E" w:rsidRDefault="002C48B0" w:rsidP="00EA6269">
            <w:pPr>
              <w:pStyle w:val="a3"/>
              <w:tabs>
                <w:tab w:val="left" w:pos="9637"/>
              </w:tabs>
              <w:jc w:val="center"/>
              <w:rPr>
                <w:rFonts w:ascii="Times New Roman" w:hAnsi="Times New Roman" w:cs="Times New Roman"/>
                <w:lang w:val="uk-UA"/>
              </w:rPr>
            </w:pPr>
            <w:r w:rsidRPr="00146D8E">
              <w:rPr>
                <w:rFonts w:ascii="Times New Roman" w:hAnsi="Times New Roman" w:cs="Times New Roman"/>
                <w:spacing w:val="-1"/>
                <w:lang w:val="uk-UA"/>
              </w:rPr>
              <w:t>Гоман</w:t>
            </w:r>
            <w:r w:rsidR="00D15E89" w:rsidRPr="00146D8E">
              <w:rPr>
                <w:rFonts w:ascii="Times New Roman" w:hAnsi="Times New Roman" w:cs="Times New Roman"/>
                <w:spacing w:val="-1"/>
                <w:lang w:val="uk-UA"/>
              </w:rPr>
              <w:t>н-Де</w:t>
            </w:r>
            <w:r w:rsidRPr="00146D8E">
              <w:rPr>
                <w:rFonts w:ascii="Times New Roman" w:hAnsi="Times New Roman" w:cs="Times New Roman"/>
                <w:spacing w:val="-1"/>
                <w:lang w:val="uk-UA"/>
              </w:rPr>
              <w:t>н</w:t>
            </w:r>
            <w:r w:rsidR="00D15E89" w:rsidRPr="00146D8E">
              <w:rPr>
                <w:rFonts w:ascii="Times New Roman" w:hAnsi="Times New Roman" w:cs="Times New Roman"/>
                <w:spacing w:val="-1"/>
                <w:lang w:val="uk-UA"/>
              </w:rPr>
              <w:t>н</w:t>
            </w:r>
            <w:r w:rsidRPr="00146D8E">
              <w:rPr>
                <w:rFonts w:ascii="Times New Roman" w:hAnsi="Times New Roman" w:cs="Times New Roman"/>
                <w:spacing w:val="-1"/>
                <w:lang w:val="uk-UA"/>
              </w:rPr>
              <w:t>хардт</w:t>
            </w:r>
          </w:p>
        </w:tc>
        <w:tc>
          <w:tcPr>
            <w:tcW w:w="3257" w:type="dxa"/>
            <w:vAlign w:val="center"/>
          </w:tcPr>
          <w:p w14:paraId="0406DD99" w14:textId="0A2A9B7B" w:rsidR="00EA6269" w:rsidRPr="00146D8E" w:rsidRDefault="002C48B0" w:rsidP="002C48B0">
            <w:pPr>
              <w:pStyle w:val="a3"/>
              <w:rPr>
                <w:rFonts w:ascii="Times New Roman" w:hAnsi="Times New Roman" w:cs="Times New Roman"/>
                <w:lang w:val="uk-UA"/>
              </w:rPr>
            </w:pPr>
            <w:r w:rsidRPr="00146D8E">
              <w:rPr>
                <w:rFonts w:ascii="Times New Roman" w:hAnsi="Times New Roman" w:cs="Times New Roman"/>
                <w:lang w:val="uk-UA"/>
              </w:rPr>
              <w:t xml:space="preserve">                   Брюде</w:t>
            </w:r>
          </w:p>
        </w:tc>
      </w:tr>
      <w:tr w:rsidR="00EA6269" w:rsidRPr="00146D8E" w14:paraId="7876242A" w14:textId="77777777" w:rsidTr="00EA6269">
        <w:tc>
          <w:tcPr>
            <w:tcW w:w="3257" w:type="dxa"/>
            <w:vAlign w:val="center"/>
          </w:tcPr>
          <w:p w14:paraId="5CA16812" w14:textId="786BC047" w:rsidR="00EA6269" w:rsidRPr="00146D8E" w:rsidRDefault="002C48B0" w:rsidP="00EA6269">
            <w:pPr>
              <w:pStyle w:val="a3"/>
              <w:tabs>
                <w:tab w:val="left" w:pos="9637"/>
              </w:tabs>
              <w:jc w:val="center"/>
              <w:rPr>
                <w:rFonts w:ascii="Times New Roman" w:hAnsi="Times New Roman" w:cs="Times New Roman"/>
                <w:lang w:val="uk-UA"/>
              </w:rPr>
            </w:pPr>
            <w:r w:rsidRPr="00146D8E">
              <w:rPr>
                <w:rFonts w:ascii="Times New Roman" w:hAnsi="Times New Roman" w:cs="Times New Roman"/>
                <w:lang w:val="uk-UA"/>
              </w:rPr>
              <w:t>Гайєр</w:t>
            </w:r>
          </w:p>
        </w:tc>
        <w:tc>
          <w:tcPr>
            <w:tcW w:w="3257" w:type="dxa"/>
            <w:vAlign w:val="center"/>
          </w:tcPr>
          <w:p w14:paraId="3722635D" w14:textId="08C9ECAC" w:rsidR="00EA6269" w:rsidRPr="00146D8E" w:rsidRDefault="002C48B0" w:rsidP="00EA6269">
            <w:pPr>
              <w:pStyle w:val="a3"/>
              <w:tabs>
                <w:tab w:val="left" w:pos="9637"/>
              </w:tabs>
              <w:jc w:val="center"/>
              <w:rPr>
                <w:rFonts w:ascii="Times New Roman" w:hAnsi="Times New Roman" w:cs="Times New Roman"/>
                <w:lang w:val="uk-UA"/>
              </w:rPr>
            </w:pPr>
            <w:r w:rsidRPr="00146D8E">
              <w:rPr>
                <w:rFonts w:ascii="Times New Roman" w:hAnsi="Times New Roman" w:cs="Times New Roman"/>
                <w:lang w:val="uk-UA"/>
              </w:rPr>
              <w:t>Айхбергег</w:t>
            </w:r>
          </w:p>
        </w:tc>
        <w:tc>
          <w:tcPr>
            <w:tcW w:w="3257" w:type="dxa"/>
            <w:vAlign w:val="center"/>
          </w:tcPr>
          <w:p w14:paraId="3D4AC50C" w14:textId="3EB5A03E" w:rsidR="00EA6269" w:rsidRPr="00146D8E" w:rsidRDefault="002C48B0" w:rsidP="00EA6269">
            <w:pPr>
              <w:pStyle w:val="a3"/>
              <w:tabs>
                <w:tab w:val="left" w:pos="9637"/>
              </w:tabs>
              <w:jc w:val="center"/>
              <w:rPr>
                <w:rFonts w:ascii="Times New Roman" w:hAnsi="Times New Roman" w:cs="Times New Roman"/>
                <w:lang w:val="uk-UA"/>
              </w:rPr>
            </w:pPr>
            <w:r w:rsidRPr="00146D8E">
              <w:rPr>
                <w:rFonts w:ascii="Times New Roman" w:hAnsi="Times New Roman" w:cs="Times New Roman"/>
                <w:spacing w:val="-1"/>
                <w:lang w:val="uk-UA"/>
              </w:rPr>
              <w:t>Шлукебір</w:t>
            </w:r>
          </w:p>
        </w:tc>
      </w:tr>
      <w:tr w:rsidR="00EA6269" w:rsidRPr="00146D8E" w14:paraId="1FDE82BF" w14:textId="77777777" w:rsidTr="00EA6269">
        <w:tc>
          <w:tcPr>
            <w:tcW w:w="3257" w:type="dxa"/>
            <w:vAlign w:val="center"/>
          </w:tcPr>
          <w:p w14:paraId="27E2B52B" w14:textId="419C6A66" w:rsidR="00EA6269" w:rsidRPr="00146D8E" w:rsidRDefault="002C48B0" w:rsidP="00EA6269">
            <w:pPr>
              <w:pStyle w:val="a3"/>
              <w:tabs>
                <w:tab w:val="left" w:pos="9637"/>
              </w:tabs>
              <w:jc w:val="center"/>
              <w:rPr>
                <w:rFonts w:ascii="Times New Roman" w:hAnsi="Times New Roman" w:cs="Times New Roman"/>
                <w:lang w:val="uk-UA"/>
              </w:rPr>
            </w:pPr>
            <w:r w:rsidRPr="00146D8E">
              <w:rPr>
                <w:rFonts w:ascii="Times New Roman" w:hAnsi="Times New Roman" w:cs="Times New Roman"/>
                <w:lang w:val="uk-UA"/>
              </w:rPr>
              <w:t>Кірхгоф</w:t>
            </w:r>
          </w:p>
        </w:tc>
        <w:tc>
          <w:tcPr>
            <w:tcW w:w="3257" w:type="dxa"/>
            <w:vAlign w:val="center"/>
          </w:tcPr>
          <w:p w14:paraId="3F4CF036" w14:textId="77777777" w:rsidR="00EA6269" w:rsidRPr="00146D8E" w:rsidRDefault="00EA6269" w:rsidP="00EA6269">
            <w:pPr>
              <w:pStyle w:val="a3"/>
              <w:tabs>
                <w:tab w:val="left" w:pos="9637"/>
              </w:tabs>
              <w:jc w:val="center"/>
              <w:rPr>
                <w:rFonts w:ascii="Times New Roman" w:hAnsi="Times New Roman" w:cs="Times New Roman"/>
                <w:lang w:val="uk-UA"/>
              </w:rPr>
            </w:pPr>
          </w:p>
        </w:tc>
        <w:tc>
          <w:tcPr>
            <w:tcW w:w="3257" w:type="dxa"/>
            <w:vAlign w:val="center"/>
          </w:tcPr>
          <w:p w14:paraId="05A82D4C" w14:textId="1008606C" w:rsidR="00EA6269" w:rsidRPr="00146D8E" w:rsidRDefault="002C48B0" w:rsidP="00EA6269">
            <w:pPr>
              <w:pStyle w:val="a3"/>
              <w:tabs>
                <w:tab w:val="left" w:pos="9637"/>
              </w:tabs>
              <w:jc w:val="center"/>
              <w:rPr>
                <w:rFonts w:ascii="Times New Roman" w:hAnsi="Times New Roman" w:cs="Times New Roman"/>
                <w:lang w:val="uk-UA"/>
              </w:rPr>
            </w:pPr>
            <w:r w:rsidRPr="00146D8E">
              <w:rPr>
                <w:rFonts w:ascii="Times New Roman" w:hAnsi="Times New Roman" w:cs="Times New Roman"/>
                <w:lang w:val="uk-UA"/>
              </w:rPr>
              <w:t>Масінг</w:t>
            </w:r>
          </w:p>
        </w:tc>
      </w:tr>
    </w:tbl>
    <w:p w14:paraId="6111453D" w14:textId="449C7AAC" w:rsidR="00221DDA" w:rsidRPr="00146D8E" w:rsidRDefault="00221DDA" w:rsidP="000C52A7">
      <w:pPr>
        <w:pStyle w:val="a3"/>
        <w:tabs>
          <w:tab w:val="left" w:pos="9637"/>
        </w:tabs>
        <w:rPr>
          <w:rFonts w:ascii="Times New Roman" w:hAnsi="Times New Roman" w:cs="Times New Roman"/>
          <w:lang w:val="uk-UA"/>
        </w:rPr>
      </w:pPr>
    </w:p>
    <w:p w14:paraId="421AED74" w14:textId="1E14543C" w:rsidR="00EA6269" w:rsidRPr="00146D8E" w:rsidRDefault="00EA6269">
      <w:pPr>
        <w:widowControl/>
        <w:autoSpaceDE/>
        <w:autoSpaceDN/>
        <w:spacing w:after="160" w:line="259" w:lineRule="auto"/>
        <w:rPr>
          <w:rFonts w:ascii="Times New Roman" w:hAnsi="Times New Roman" w:cs="Times New Roman"/>
          <w:sz w:val="24"/>
          <w:szCs w:val="24"/>
          <w:lang w:val="uk-UA"/>
        </w:rPr>
      </w:pPr>
      <w:r w:rsidRPr="00146D8E">
        <w:rPr>
          <w:rFonts w:ascii="Times New Roman" w:hAnsi="Times New Roman" w:cs="Times New Roman"/>
          <w:sz w:val="24"/>
          <w:szCs w:val="24"/>
          <w:lang w:val="uk-UA"/>
        </w:rPr>
        <w:br w:type="page"/>
      </w:r>
    </w:p>
    <w:p w14:paraId="123B8E1A" w14:textId="3DAC2C85" w:rsidR="00EA6269" w:rsidRPr="00146D8E" w:rsidRDefault="00D15E89" w:rsidP="00EA6269">
      <w:pPr>
        <w:pStyle w:val="1"/>
        <w:spacing w:before="68" w:line="292" w:lineRule="auto"/>
        <w:ind w:left="110" w:right="419"/>
        <w:jc w:val="left"/>
        <w:rPr>
          <w:rFonts w:ascii="Times New Roman" w:hAnsi="Times New Roman" w:cs="Times New Roman"/>
          <w:lang w:val="ru-RU"/>
        </w:rPr>
      </w:pPr>
      <w:r w:rsidRPr="00146D8E">
        <w:rPr>
          <w:rFonts w:ascii="Times New Roman" w:hAnsi="Times New Roman" w:cs="Times New Roman"/>
          <w:lang w:val="uk-UA"/>
        </w:rPr>
        <w:lastRenderedPageBreak/>
        <w:t>Федеральний Конституційний Суд</w:t>
      </w:r>
      <w:r w:rsidR="00EA6269" w:rsidRPr="00146D8E">
        <w:rPr>
          <w:rFonts w:ascii="Times New Roman" w:hAnsi="Times New Roman" w:cs="Times New Roman"/>
          <w:lang w:val="ru-RU"/>
        </w:rPr>
        <w:t xml:space="preserve">, </w:t>
      </w:r>
      <w:r w:rsidRPr="00146D8E">
        <w:rPr>
          <w:rFonts w:ascii="Times New Roman" w:hAnsi="Times New Roman" w:cs="Times New Roman"/>
          <w:lang w:val="uk-UA"/>
        </w:rPr>
        <w:t>рішення Першого Сенату від</w:t>
      </w:r>
      <w:r w:rsidR="00EA6269" w:rsidRPr="00146D8E">
        <w:rPr>
          <w:rFonts w:ascii="Times New Roman" w:hAnsi="Times New Roman" w:cs="Times New Roman"/>
          <w:lang w:val="ru-RU"/>
        </w:rPr>
        <w:t xml:space="preserve"> 9</w:t>
      </w:r>
      <w:r w:rsidRPr="00146D8E">
        <w:rPr>
          <w:rFonts w:ascii="Times New Roman" w:hAnsi="Times New Roman" w:cs="Times New Roman"/>
          <w:lang w:val="ru-RU"/>
        </w:rPr>
        <w:t xml:space="preserve"> лютого</w:t>
      </w:r>
      <w:r w:rsidR="00EA6269" w:rsidRPr="00146D8E">
        <w:rPr>
          <w:rFonts w:ascii="Times New Roman" w:hAnsi="Times New Roman" w:cs="Times New Roman"/>
          <w:lang w:val="ru-RU"/>
        </w:rPr>
        <w:t xml:space="preserve"> 2010</w:t>
      </w:r>
      <w:r w:rsidRPr="00146D8E">
        <w:rPr>
          <w:rFonts w:ascii="Times New Roman" w:hAnsi="Times New Roman" w:cs="Times New Roman"/>
          <w:lang w:val="ru-RU"/>
        </w:rPr>
        <w:t xml:space="preserve"> р. </w:t>
      </w:r>
      <w:r w:rsidR="00EA6269" w:rsidRPr="00146D8E">
        <w:rPr>
          <w:rFonts w:ascii="Times New Roman" w:hAnsi="Times New Roman" w:cs="Times New Roman"/>
          <w:lang w:val="ru-RU"/>
        </w:rPr>
        <w:t xml:space="preserve"> - 1 </w:t>
      </w:r>
      <w:r w:rsidR="00EA6269" w:rsidRPr="00146D8E">
        <w:rPr>
          <w:rFonts w:ascii="Times New Roman" w:hAnsi="Times New Roman" w:cs="Times New Roman"/>
        </w:rPr>
        <w:t>BvL</w:t>
      </w:r>
      <w:r w:rsidR="00EA6269" w:rsidRPr="00146D8E">
        <w:rPr>
          <w:rFonts w:ascii="Times New Roman" w:hAnsi="Times New Roman" w:cs="Times New Roman"/>
          <w:lang w:val="ru-RU"/>
        </w:rPr>
        <w:t xml:space="preserve"> 1/ 09</w:t>
      </w:r>
    </w:p>
    <w:p w14:paraId="11C741BB" w14:textId="77777777" w:rsidR="00EA6269" w:rsidRPr="00146D8E" w:rsidRDefault="00EA6269" w:rsidP="00EA6269">
      <w:pPr>
        <w:pStyle w:val="a3"/>
        <w:spacing w:before="8"/>
        <w:rPr>
          <w:rFonts w:ascii="Times New Roman" w:hAnsi="Times New Roman" w:cs="Times New Roman"/>
          <w:b/>
          <w:lang w:val="ru-RU"/>
        </w:rPr>
      </w:pPr>
    </w:p>
    <w:tbl>
      <w:tblPr>
        <w:tblStyle w:val="a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148"/>
      </w:tblGrid>
      <w:tr w:rsidR="00EA6269" w:rsidRPr="00146D8E" w14:paraId="6B0CECA1" w14:textId="77777777" w:rsidTr="00E97F71">
        <w:tc>
          <w:tcPr>
            <w:tcW w:w="1848" w:type="dxa"/>
          </w:tcPr>
          <w:p w14:paraId="013CA89C" w14:textId="6775D999" w:rsidR="00EA6269" w:rsidRPr="00146D8E" w:rsidRDefault="00D15E89" w:rsidP="00EA6269">
            <w:pPr>
              <w:pStyle w:val="a3"/>
              <w:spacing w:before="1" w:line="292" w:lineRule="auto"/>
              <w:ind w:right="500"/>
              <w:rPr>
                <w:rFonts w:ascii="Times New Roman" w:hAnsi="Times New Roman" w:cs="Times New Roman"/>
                <w:b/>
                <w:lang w:val="uk-UA"/>
              </w:rPr>
            </w:pPr>
            <w:r w:rsidRPr="00146D8E">
              <w:rPr>
                <w:rFonts w:ascii="Times New Roman" w:hAnsi="Times New Roman" w:cs="Times New Roman"/>
                <w:b/>
                <w:lang w:val="uk-UA"/>
              </w:rPr>
              <w:t>Посилання</w:t>
            </w:r>
          </w:p>
        </w:tc>
        <w:tc>
          <w:tcPr>
            <w:tcW w:w="7796" w:type="dxa"/>
          </w:tcPr>
          <w:p w14:paraId="0F1D1DCD" w14:textId="3968F32E" w:rsidR="00EA6269" w:rsidRPr="00146D8E" w:rsidRDefault="00EA6269" w:rsidP="00EA6269">
            <w:pPr>
              <w:pStyle w:val="a3"/>
              <w:spacing w:before="1" w:line="292" w:lineRule="auto"/>
              <w:ind w:right="500"/>
              <w:rPr>
                <w:rFonts w:ascii="Times New Roman" w:hAnsi="Times New Roman" w:cs="Times New Roman"/>
                <w:b/>
              </w:rPr>
            </w:pPr>
            <w:r w:rsidRPr="00146D8E">
              <w:rPr>
                <w:rFonts w:ascii="Times New Roman" w:hAnsi="Times New Roman" w:cs="Times New Roman"/>
              </w:rPr>
              <w:t>BVerfG, Urteil des Ersten Senats vom 9. Februar 2010 - 1 BvL 1/09 - Rn. (1 - 220),</w:t>
            </w:r>
            <w:r w:rsidRPr="00146D8E">
              <w:rPr>
                <w:rFonts w:ascii="Times New Roman" w:hAnsi="Times New Roman" w:cs="Times New Roman"/>
                <w:lang w:val="uk-UA"/>
              </w:rPr>
              <w:t xml:space="preserve"> </w:t>
            </w:r>
            <w:hyperlink r:id="rId8">
              <w:r w:rsidRPr="00146D8E">
                <w:rPr>
                  <w:rFonts w:ascii="Times New Roman" w:hAnsi="Times New Roman" w:cs="Times New Roman"/>
                </w:rPr>
                <w:t>http://www.bverfg.de/e/ls20100209_1bvl000109.html</w:t>
              </w:r>
            </w:hyperlink>
          </w:p>
        </w:tc>
      </w:tr>
      <w:tr w:rsidR="00EA6269" w:rsidRPr="00146D8E" w14:paraId="063AE3DE" w14:textId="77777777" w:rsidTr="00E97F71">
        <w:tc>
          <w:tcPr>
            <w:tcW w:w="1848" w:type="dxa"/>
          </w:tcPr>
          <w:p w14:paraId="69DED9CE" w14:textId="51D59C04" w:rsidR="00EA6269" w:rsidRPr="00146D8E" w:rsidRDefault="00EA6269" w:rsidP="00EA6269">
            <w:pPr>
              <w:pStyle w:val="a3"/>
              <w:spacing w:before="1" w:line="292" w:lineRule="auto"/>
              <w:ind w:right="500"/>
              <w:rPr>
                <w:rFonts w:ascii="Times New Roman" w:hAnsi="Times New Roman" w:cs="Times New Roman"/>
                <w:b/>
              </w:rPr>
            </w:pPr>
            <w:r w:rsidRPr="00146D8E">
              <w:rPr>
                <w:rFonts w:ascii="Times New Roman" w:hAnsi="Times New Roman" w:cs="Times New Roman"/>
                <w:b/>
              </w:rPr>
              <w:t>ECLI</w:t>
            </w:r>
          </w:p>
        </w:tc>
        <w:tc>
          <w:tcPr>
            <w:tcW w:w="7796" w:type="dxa"/>
          </w:tcPr>
          <w:p w14:paraId="25569911" w14:textId="58E81B09" w:rsidR="00EA6269" w:rsidRPr="00146D8E" w:rsidRDefault="00EA6269" w:rsidP="00EA6269">
            <w:pPr>
              <w:pStyle w:val="a3"/>
              <w:spacing w:before="1" w:line="292" w:lineRule="auto"/>
              <w:ind w:right="500"/>
              <w:rPr>
                <w:rFonts w:ascii="Times New Roman" w:hAnsi="Times New Roman" w:cs="Times New Roman"/>
                <w:b/>
              </w:rPr>
            </w:pPr>
            <w:r w:rsidRPr="00146D8E">
              <w:rPr>
                <w:rFonts w:ascii="Times New Roman" w:hAnsi="Times New Roman" w:cs="Times New Roman"/>
              </w:rPr>
              <w:t>ECLI:DE:BVerfG:2010:ls20100209.1bvl000109</w:t>
            </w:r>
          </w:p>
        </w:tc>
      </w:tr>
    </w:tbl>
    <w:p w14:paraId="7C83DCFB" w14:textId="77777777" w:rsidR="00EA6269" w:rsidRPr="00146D8E" w:rsidRDefault="00EA6269" w:rsidP="00EA6269">
      <w:pPr>
        <w:pStyle w:val="a3"/>
        <w:spacing w:before="1" w:line="292" w:lineRule="auto"/>
        <w:ind w:left="1970" w:right="500" w:hanging="1861"/>
        <w:rPr>
          <w:rFonts w:ascii="Times New Roman" w:hAnsi="Times New Roman" w:cs="Times New Roman"/>
          <w:b/>
        </w:rPr>
      </w:pPr>
    </w:p>
    <w:p w14:paraId="243164F3" w14:textId="75E852FC" w:rsidR="00EA6269" w:rsidRPr="00146D8E" w:rsidRDefault="00EA6269" w:rsidP="00EA6269">
      <w:pPr>
        <w:pStyle w:val="a3"/>
        <w:spacing w:before="1" w:line="292" w:lineRule="auto"/>
        <w:ind w:left="1970" w:right="500" w:hanging="1861"/>
        <w:rPr>
          <w:rFonts w:ascii="Times New Roman" w:hAnsi="Times New Roman" w:cs="Times New Roman"/>
        </w:rPr>
      </w:pPr>
    </w:p>
    <w:p w14:paraId="0CF03427" w14:textId="21947F65" w:rsidR="00EA6269" w:rsidRPr="00146D8E" w:rsidRDefault="00EA6269" w:rsidP="00EA6269">
      <w:pPr>
        <w:pStyle w:val="a3"/>
        <w:tabs>
          <w:tab w:val="left" w:pos="9637"/>
        </w:tabs>
        <w:rPr>
          <w:rFonts w:ascii="Times New Roman" w:hAnsi="Times New Roman" w:cs="Times New Roman"/>
          <w:lang w:val="uk-UA"/>
        </w:rPr>
      </w:pPr>
      <w:r w:rsidRPr="00146D8E">
        <w:rPr>
          <w:rFonts w:ascii="Times New Roman" w:hAnsi="Times New Roman" w:cs="Times New Roman"/>
          <w:b/>
        </w:rPr>
        <w:tab/>
      </w:r>
    </w:p>
    <w:p w14:paraId="2CDCF01E" w14:textId="77777777" w:rsidR="00CE06E2" w:rsidRPr="00146D8E" w:rsidRDefault="00CE06E2" w:rsidP="000C52A7">
      <w:pPr>
        <w:pStyle w:val="a3"/>
        <w:tabs>
          <w:tab w:val="left" w:pos="9637"/>
        </w:tabs>
        <w:rPr>
          <w:rFonts w:ascii="Times New Roman" w:hAnsi="Times New Roman" w:cs="Times New Roman"/>
          <w:b/>
          <w:bCs/>
          <w:lang w:val="uk-UA"/>
        </w:rPr>
      </w:pPr>
    </w:p>
    <w:sectPr w:rsidR="00CE06E2" w:rsidRPr="00146D8E" w:rsidSect="00B00CDD">
      <w:footerReference w:type="default" r:id="rId9"/>
      <w:pgSz w:w="11906" w:h="16838"/>
      <w:pgMar w:top="851" w:right="991" w:bottom="26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0BB6D" w14:textId="77777777" w:rsidR="00B80607" w:rsidRDefault="00B80607" w:rsidP="00617C24">
      <w:r>
        <w:separator/>
      </w:r>
    </w:p>
  </w:endnote>
  <w:endnote w:type="continuationSeparator" w:id="0">
    <w:p w14:paraId="468887A8" w14:textId="77777777" w:rsidR="00B80607" w:rsidRDefault="00B80607" w:rsidP="0061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919479"/>
      <w:docPartObj>
        <w:docPartGallery w:val="Page Numbers (Bottom of Page)"/>
        <w:docPartUnique/>
      </w:docPartObj>
    </w:sdtPr>
    <w:sdtEndPr/>
    <w:sdtContent>
      <w:p w14:paraId="60CC0C22" w14:textId="1483B649" w:rsidR="00583B1B" w:rsidRDefault="00583B1B">
        <w:pPr>
          <w:pStyle w:val="a8"/>
          <w:jc w:val="center"/>
        </w:pPr>
        <w:r>
          <w:fldChar w:fldCharType="begin"/>
        </w:r>
        <w:r>
          <w:instrText>PAGE   \* MERGEFORMAT</w:instrText>
        </w:r>
        <w:r>
          <w:fldChar w:fldCharType="separate"/>
        </w:r>
        <w:r w:rsidR="0069305F" w:rsidRPr="0069305F">
          <w:rPr>
            <w:noProof/>
            <w:lang w:val="ru-RU"/>
          </w:rPr>
          <w:t>1</w:t>
        </w:r>
        <w:r>
          <w:fldChar w:fldCharType="end"/>
        </w:r>
        <w:r>
          <w:rPr>
            <w:lang w:val="en-US"/>
          </w:rPr>
          <w:t>/62</w:t>
        </w:r>
      </w:p>
    </w:sdtContent>
  </w:sdt>
  <w:p w14:paraId="49215DD4" w14:textId="77777777" w:rsidR="00583B1B" w:rsidRDefault="00583B1B">
    <w:pPr>
      <w:pStyle w:val="a8"/>
    </w:pPr>
  </w:p>
  <w:p w14:paraId="00B2C3A6" w14:textId="77777777" w:rsidR="00583B1B" w:rsidRDefault="00583B1B"/>
  <w:p w14:paraId="32A9704A" w14:textId="77777777" w:rsidR="00583B1B" w:rsidRDefault="00583B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284A" w14:textId="77777777" w:rsidR="00B80607" w:rsidRDefault="00B80607" w:rsidP="00617C24">
      <w:r>
        <w:separator/>
      </w:r>
    </w:p>
  </w:footnote>
  <w:footnote w:type="continuationSeparator" w:id="0">
    <w:p w14:paraId="03BB2E74" w14:textId="77777777" w:rsidR="00B80607" w:rsidRDefault="00B80607" w:rsidP="0061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4DE"/>
    <w:multiLevelType w:val="hybridMultilevel"/>
    <w:tmpl w:val="D974C42C"/>
    <w:lvl w:ilvl="0" w:tplc="453A384A">
      <w:start w:val="2"/>
      <w:numFmt w:val="lowerLetter"/>
      <w:lvlText w:val="%1)"/>
      <w:lvlJc w:val="left"/>
      <w:pPr>
        <w:ind w:left="-140" w:hanging="276"/>
      </w:pPr>
      <w:rPr>
        <w:rFonts w:ascii="Arial" w:eastAsia="Arial" w:hAnsi="Arial" w:cs="Arial" w:hint="default"/>
        <w:spacing w:val="-1"/>
        <w:w w:val="100"/>
        <w:sz w:val="24"/>
        <w:szCs w:val="24"/>
        <w:lang w:val="de-DE" w:eastAsia="en-US" w:bidi="ar-SA"/>
      </w:rPr>
    </w:lvl>
    <w:lvl w:ilvl="1" w:tplc="C8C85854">
      <w:numFmt w:val="bullet"/>
      <w:lvlText w:val="•"/>
      <w:lvlJc w:val="left"/>
      <w:pPr>
        <w:ind w:left="769" w:hanging="276"/>
      </w:pPr>
      <w:rPr>
        <w:rFonts w:hint="default"/>
        <w:lang w:val="de-DE" w:eastAsia="en-US" w:bidi="ar-SA"/>
      </w:rPr>
    </w:lvl>
    <w:lvl w:ilvl="2" w:tplc="E62EFD3A">
      <w:numFmt w:val="bullet"/>
      <w:lvlText w:val="•"/>
      <w:lvlJc w:val="left"/>
      <w:pPr>
        <w:ind w:left="1668" w:hanging="276"/>
      </w:pPr>
      <w:rPr>
        <w:rFonts w:hint="default"/>
        <w:lang w:val="de-DE" w:eastAsia="en-US" w:bidi="ar-SA"/>
      </w:rPr>
    </w:lvl>
    <w:lvl w:ilvl="3" w:tplc="5D2CCBCC">
      <w:numFmt w:val="bullet"/>
      <w:lvlText w:val="•"/>
      <w:lvlJc w:val="left"/>
      <w:pPr>
        <w:ind w:left="2567" w:hanging="276"/>
      </w:pPr>
      <w:rPr>
        <w:rFonts w:hint="default"/>
        <w:lang w:val="de-DE" w:eastAsia="en-US" w:bidi="ar-SA"/>
      </w:rPr>
    </w:lvl>
    <w:lvl w:ilvl="4" w:tplc="E07EDCAC">
      <w:numFmt w:val="bullet"/>
      <w:lvlText w:val="•"/>
      <w:lvlJc w:val="left"/>
      <w:pPr>
        <w:ind w:left="3467" w:hanging="276"/>
      </w:pPr>
      <w:rPr>
        <w:rFonts w:hint="default"/>
        <w:lang w:val="de-DE" w:eastAsia="en-US" w:bidi="ar-SA"/>
      </w:rPr>
    </w:lvl>
    <w:lvl w:ilvl="5" w:tplc="4C00EBD0">
      <w:numFmt w:val="bullet"/>
      <w:lvlText w:val="•"/>
      <w:lvlJc w:val="left"/>
      <w:pPr>
        <w:ind w:left="4366" w:hanging="276"/>
      </w:pPr>
      <w:rPr>
        <w:rFonts w:hint="default"/>
        <w:lang w:val="de-DE" w:eastAsia="en-US" w:bidi="ar-SA"/>
      </w:rPr>
    </w:lvl>
    <w:lvl w:ilvl="6" w:tplc="0CF2F468">
      <w:numFmt w:val="bullet"/>
      <w:lvlText w:val="•"/>
      <w:lvlJc w:val="left"/>
      <w:pPr>
        <w:ind w:left="5265" w:hanging="276"/>
      </w:pPr>
      <w:rPr>
        <w:rFonts w:hint="default"/>
        <w:lang w:val="de-DE" w:eastAsia="en-US" w:bidi="ar-SA"/>
      </w:rPr>
    </w:lvl>
    <w:lvl w:ilvl="7" w:tplc="F1362DB4">
      <w:numFmt w:val="bullet"/>
      <w:lvlText w:val="•"/>
      <w:lvlJc w:val="left"/>
      <w:pPr>
        <w:ind w:left="6165" w:hanging="276"/>
      </w:pPr>
      <w:rPr>
        <w:rFonts w:hint="default"/>
        <w:lang w:val="de-DE" w:eastAsia="en-US" w:bidi="ar-SA"/>
      </w:rPr>
    </w:lvl>
    <w:lvl w:ilvl="8" w:tplc="C1A8BDE0">
      <w:numFmt w:val="bullet"/>
      <w:lvlText w:val="•"/>
      <w:lvlJc w:val="left"/>
      <w:pPr>
        <w:ind w:left="7064" w:hanging="276"/>
      </w:pPr>
      <w:rPr>
        <w:rFonts w:hint="default"/>
        <w:lang w:val="de-DE" w:eastAsia="en-US" w:bidi="ar-SA"/>
      </w:rPr>
    </w:lvl>
  </w:abstractNum>
  <w:abstractNum w:abstractNumId="1" w15:restartNumberingAfterBreak="0">
    <w:nsid w:val="095828B5"/>
    <w:multiLevelType w:val="hybridMultilevel"/>
    <w:tmpl w:val="9FE22760"/>
    <w:lvl w:ilvl="0" w:tplc="E5B4C44E">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15:restartNumberingAfterBreak="0">
    <w:nsid w:val="0A156A9E"/>
    <w:multiLevelType w:val="hybridMultilevel"/>
    <w:tmpl w:val="F864A2D2"/>
    <w:lvl w:ilvl="0" w:tplc="BE043520">
      <w:start w:val="1"/>
      <w:numFmt w:val="upperRoman"/>
      <w:lvlText w:val="%1."/>
      <w:lvlJc w:val="left"/>
      <w:pPr>
        <w:ind w:left="383" w:hanging="274"/>
        <w:jc w:val="right"/>
      </w:pPr>
      <w:rPr>
        <w:rFonts w:hint="default"/>
        <w:spacing w:val="-1"/>
        <w:w w:val="100"/>
        <w:lang w:val="de-DE" w:eastAsia="en-US" w:bidi="ar-SA"/>
      </w:rPr>
    </w:lvl>
    <w:lvl w:ilvl="1" w:tplc="67A212AC">
      <w:start w:val="1"/>
      <w:numFmt w:val="decimal"/>
      <w:lvlText w:val="%2."/>
      <w:lvlJc w:val="left"/>
      <w:pPr>
        <w:ind w:left="450" w:hanging="341"/>
      </w:pPr>
      <w:rPr>
        <w:rFonts w:ascii="Arial" w:eastAsia="Arial" w:hAnsi="Arial" w:cs="Arial" w:hint="default"/>
        <w:spacing w:val="-1"/>
        <w:w w:val="100"/>
        <w:sz w:val="24"/>
        <w:szCs w:val="24"/>
        <w:lang w:val="de-DE" w:eastAsia="en-US" w:bidi="ar-SA"/>
      </w:rPr>
    </w:lvl>
    <w:lvl w:ilvl="2" w:tplc="D7209DE2">
      <w:start w:val="1"/>
      <w:numFmt w:val="decimal"/>
      <w:lvlText w:val="%3."/>
      <w:lvlJc w:val="left"/>
      <w:pPr>
        <w:ind w:left="710" w:hanging="361"/>
      </w:pPr>
      <w:rPr>
        <w:rFonts w:ascii="Arial" w:eastAsia="Arial" w:hAnsi="Arial" w:cs="Arial" w:hint="default"/>
        <w:spacing w:val="-1"/>
        <w:w w:val="100"/>
        <w:sz w:val="24"/>
        <w:szCs w:val="24"/>
        <w:lang w:val="de-DE" w:eastAsia="en-US" w:bidi="ar-SA"/>
      </w:rPr>
    </w:lvl>
    <w:lvl w:ilvl="3" w:tplc="7716FB54">
      <w:numFmt w:val="bullet"/>
      <w:lvlText w:val="•"/>
      <w:lvlJc w:val="left"/>
      <w:pPr>
        <w:ind w:left="720" w:hanging="361"/>
      </w:pPr>
      <w:rPr>
        <w:rFonts w:hint="default"/>
        <w:lang w:val="de-DE" w:eastAsia="en-US" w:bidi="ar-SA"/>
      </w:rPr>
    </w:lvl>
    <w:lvl w:ilvl="4" w:tplc="52D29E8C">
      <w:numFmt w:val="bullet"/>
      <w:lvlText w:val="•"/>
      <w:lvlJc w:val="left"/>
      <w:pPr>
        <w:ind w:left="740" w:hanging="361"/>
      </w:pPr>
      <w:rPr>
        <w:rFonts w:hint="default"/>
        <w:lang w:val="de-DE" w:eastAsia="en-US" w:bidi="ar-SA"/>
      </w:rPr>
    </w:lvl>
    <w:lvl w:ilvl="5" w:tplc="05D287AA">
      <w:numFmt w:val="bullet"/>
      <w:lvlText w:val="•"/>
      <w:lvlJc w:val="left"/>
      <w:pPr>
        <w:ind w:left="2293" w:hanging="361"/>
      </w:pPr>
      <w:rPr>
        <w:rFonts w:hint="default"/>
        <w:lang w:val="de-DE" w:eastAsia="en-US" w:bidi="ar-SA"/>
      </w:rPr>
    </w:lvl>
    <w:lvl w:ilvl="6" w:tplc="02108A3C">
      <w:numFmt w:val="bullet"/>
      <w:lvlText w:val="•"/>
      <w:lvlJc w:val="left"/>
      <w:pPr>
        <w:ind w:left="3846" w:hanging="361"/>
      </w:pPr>
      <w:rPr>
        <w:rFonts w:hint="default"/>
        <w:lang w:val="de-DE" w:eastAsia="en-US" w:bidi="ar-SA"/>
      </w:rPr>
    </w:lvl>
    <w:lvl w:ilvl="7" w:tplc="9D3201CC">
      <w:numFmt w:val="bullet"/>
      <w:lvlText w:val="•"/>
      <w:lvlJc w:val="left"/>
      <w:pPr>
        <w:ind w:left="5400" w:hanging="361"/>
      </w:pPr>
      <w:rPr>
        <w:rFonts w:hint="default"/>
        <w:lang w:val="de-DE" w:eastAsia="en-US" w:bidi="ar-SA"/>
      </w:rPr>
    </w:lvl>
    <w:lvl w:ilvl="8" w:tplc="59962C3C">
      <w:numFmt w:val="bullet"/>
      <w:lvlText w:val="•"/>
      <w:lvlJc w:val="left"/>
      <w:pPr>
        <w:ind w:left="6953" w:hanging="361"/>
      </w:pPr>
      <w:rPr>
        <w:rFonts w:hint="default"/>
        <w:lang w:val="de-DE" w:eastAsia="en-US" w:bidi="ar-SA"/>
      </w:rPr>
    </w:lvl>
  </w:abstractNum>
  <w:abstractNum w:abstractNumId="3" w15:restartNumberingAfterBreak="0">
    <w:nsid w:val="0C9610CC"/>
    <w:multiLevelType w:val="hybridMultilevel"/>
    <w:tmpl w:val="F7DAEFF4"/>
    <w:lvl w:ilvl="0" w:tplc="DD2EC758">
      <w:start w:val="1"/>
      <w:numFmt w:val="decimal"/>
      <w:lvlText w:val="%1."/>
      <w:lvlJc w:val="left"/>
      <w:pPr>
        <w:ind w:left="426" w:hanging="360"/>
      </w:pPr>
      <w:rPr>
        <w:rFonts w:hint="default"/>
      </w:rPr>
    </w:lvl>
    <w:lvl w:ilvl="1" w:tplc="20000019" w:tentative="1">
      <w:start w:val="1"/>
      <w:numFmt w:val="lowerLetter"/>
      <w:lvlText w:val="%2."/>
      <w:lvlJc w:val="left"/>
      <w:pPr>
        <w:ind w:left="1146" w:hanging="360"/>
      </w:pPr>
    </w:lvl>
    <w:lvl w:ilvl="2" w:tplc="2000001B" w:tentative="1">
      <w:start w:val="1"/>
      <w:numFmt w:val="lowerRoman"/>
      <w:lvlText w:val="%3."/>
      <w:lvlJc w:val="right"/>
      <w:pPr>
        <w:ind w:left="1866" w:hanging="180"/>
      </w:pPr>
    </w:lvl>
    <w:lvl w:ilvl="3" w:tplc="2000000F" w:tentative="1">
      <w:start w:val="1"/>
      <w:numFmt w:val="decimal"/>
      <w:lvlText w:val="%4."/>
      <w:lvlJc w:val="left"/>
      <w:pPr>
        <w:ind w:left="2586" w:hanging="360"/>
      </w:pPr>
    </w:lvl>
    <w:lvl w:ilvl="4" w:tplc="20000019" w:tentative="1">
      <w:start w:val="1"/>
      <w:numFmt w:val="lowerLetter"/>
      <w:lvlText w:val="%5."/>
      <w:lvlJc w:val="left"/>
      <w:pPr>
        <w:ind w:left="3306" w:hanging="360"/>
      </w:pPr>
    </w:lvl>
    <w:lvl w:ilvl="5" w:tplc="2000001B" w:tentative="1">
      <w:start w:val="1"/>
      <w:numFmt w:val="lowerRoman"/>
      <w:lvlText w:val="%6."/>
      <w:lvlJc w:val="right"/>
      <w:pPr>
        <w:ind w:left="4026" w:hanging="180"/>
      </w:pPr>
    </w:lvl>
    <w:lvl w:ilvl="6" w:tplc="2000000F" w:tentative="1">
      <w:start w:val="1"/>
      <w:numFmt w:val="decimal"/>
      <w:lvlText w:val="%7."/>
      <w:lvlJc w:val="left"/>
      <w:pPr>
        <w:ind w:left="4746" w:hanging="360"/>
      </w:pPr>
    </w:lvl>
    <w:lvl w:ilvl="7" w:tplc="20000019" w:tentative="1">
      <w:start w:val="1"/>
      <w:numFmt w:val="lowerLetter"/>
      <w:lvlText w:val="%8."/>
      <w:lvlJc w:val="left"/>
      <w:pPr>
        <w:ind w:left="5466" w:hanging="360"/>
      </w:pPr>
    </w:lvl>
    <w:lvl w:ilvl="8" w:tplc="2000001B" w:tentative="1">
      <w:start w:val="1"/>
      <w:numFmt w:val="lowerRoman"/>
      <w:lvlText w:val="%9."/>
      <w:lvlJc w:val="right"/>
      <w:pPr>
        <w:ind w:left="6186" w:hanging="180"/>
      </w:pPr>
    </w:lvl>
  </w:abstractNum>
  <w:abstractNum w:abstractNumId="4" w15:restartNumberingAfterBreak="0">
    <w:nsid w:val="0FA9748B"/>
    <w:multiLevelType w:val="hybridMultilevel"/>
    <w:tmpl w:val="8ECEF8B2"/>
    <w:lvl w:ilvl="0" w:tplc="6FD6DFB8">
      <w:start w:val="1"/>
      <w:numFmt w:val="decimal"/>
      <w:lvlText w:val="%1."/>
      <w:lvlJc w:val="left"/>
      <w:pPr>
        <w:ind w:left="265" w:hanging="265"/>
      </w:pPr>
      <w:rPr>
        <w:rFonts w:ascii="Arial" w:eastAsia="Arial" w:hAnsi="Arial" w:cs="Arial" w:hint="default"/>
        <w:spacing w:val="-1"/>
        <w:w w:val="100"/>
        <w:sz w:val="24"/>
        <w:szCs w:val="24"/>
        <w:lang w:val="de-DE" w:eastAsia="en-US" w:bidi="ar-SA"/>
      </w:rPr>
    </w:lvl>
    <w:lvl w:ilvl="1" w:tplc="373E9482">
      <w:numFmt w:val="bullet"/>
      <w:lvlText w:val="•"/>
      <w:lvlJc w:val="left"/>
      <w:pPr>
        <w:ind w:left="1225" w:hanging="265"/>
      </w:pPr>
      <w:rPr>
        <w:rFonts w:hint="default"/>
        <w:lang w:val="de-DE" w:eastAsia="en-US" w:bidi="ar-SA"/>
      </w:rPr>
    </w:lvl>
    <w:lvl w:ilvl="2" w:tplc="DD94F778">
      <w:numFmt w:val="bullet"/>
      <w:lvlText w:val="•"/>
      <w:lvlJc w:val="left"/>
      <w:pPr>
        <w:ind w:left="2179" w:hanging="265"/>
      </w:pPr>
      <w:rPr>
        <w:rFonts w:hint="default"/>
        <w:lang w:val="de-DE" w:eastAsia="en-US" w:bidi="ar-SA"/>
      </w:rPr>
    </w:lvl>
    <w:lvl w:ilvl="3" w:tplc="7CC61B80">
      <w:numFmt w:val="bullet"/>
      <w:lvlText w:val="•"/>
      <w:lvlJc w:val="left"/>
      <w:pPr>
        <w:ind w:left="3133" w:hanging="265"/>
      </w:pPr>
      <w:rPr>
        <w:rFonts w:hint="default"/>
        <w:lang w:val="de-DE" w:eastAsia="en-US" w:bidi="ar-SA"/>
      </w:rPr>
    </w:lvl>
    <w:lvl w:ilvl="4" w:tplc="82F8FCBE">
      <w:numFmt w:val="bullet"/>
      <w:lvlText w:val="•"/>
      <w:lvlJc w:val="left"/>
      <w:pPr>
        <w:ind w:left="4087" w:hanging="265"/>
      </w:pPr>
      <w:rPr>
        <w:rFonts w:hint="default"/>
        <w:lang w:val="de-DE" w:eastAsia="en-US" w:bidi="ar-SA"/>
      </w:rPr>
    </w:lvl>
    <w:lvl w:ilvl="5" w:tplc="A556587C">
      <w:numFmt w:val="bullet"/>
      <w:lvlText w:val="•"/>
      <w:lvlJc w:val="left"/>
      <w:pPr>
        <w:ind w:left="5041" w:hanging="265"/>
      </w:pPr>
      <w:rPr>
        <w:rFonts w:hint="default"/>
        <w:lang w:val="de-DE" w:eastAsia="en-US" w:bidi="ar-SA"/>
      </w:rPr>
    </w:lvl>
    <w:lvl w:ilvl="6" w:tplc="1590868C">
      <w:numFmt w:val="bullet"/>
      <w:lvlText w:val="•"/>
      <w:lvlJc w:val="left"/>
      <w:pPr>
        <w:ind w:left="5995" w:hanging="265"/>
      </w:pPr>
      <w:rPr>
        <w:rFonts w:hint="default"/>
        <w:lang w:val="de-DE" w:eastAsia="en-US" w:bidi="ar-SA"/>
      </w:rPr>
    </w:lvl>
    <w:lvl w:ilvl="7" w:tplc="3390A41A">
      <w:numFmt w:val="bullet"/>
      <w:lvlText w:val="•"/>
      <w:lvlJc w:val="left"/>
      <w:pPr>
        <w:ind w:left="6949" w:hanging="265"/>
      </w:pPr>
      <w:rPr>
        <w:rFonts w:hint="default"/>
        <w:lang w:val="de-DE" w:eastAsia="en-US" w:bidi="ar-SA"/>
      </w:rPr>
    </w:lvl>
    <w:lvl w:ilvl="8" w:tplc="1526CD64">
      <w:numFmt w:val="bullet"/>
      <w:lvlText w:val="•"/>
      <w:lvlJc w:val="left"/>
      <w:pPr>
        <w:ind w:left="7903" w:hanging="265"/>
      </w:pPr>
      <w:rPr>
        <w:rFonts w:hint="default"/>
        <w:lang w:val="de-DE" w:eastAsia="en-US" w:bidi="ar-SA"/>
      </w:rPr>
    </w:lvl>
  </w:abstractNum>
  <w:abstractNum w:abstractNumId="5" w15:restartNumberingAfterBreak="0">
    <w:nsid w:val="142A4FD4"/>
    <w:multiLevelType w:val="hybridMultilevel"/>
    <w:tmpl w:val="8AD4764E"/>
    <w:lvl w:ilvl="0" w:tplc="07C8FDAC">
      <w:start w:val="1"/>
      <w:numFmt w:val="lowerLetter"/>
      <w:lvlText w:val="%1)"/>
      <w:lvlJc w:val="left"/>
      <w:pPr>
        <w:ind w:left="569" w:hanging="320"/>
      </w:pPr>
      <w:rPr>
        <w:rFonts w:ascii="Arial" w:eastAsia="Arial" w:hAnsi="Arial" w:cs="Arial" w:hint="default"/>
        <w:spacing w:val="-28"/>
        <w:w w:val="100"/>
        <w:sz w:val="24"/>
        <w:szCs w:val="24"/>
        <w:lang w:val="de-DE" w:eastAsia="en-US" w:bidi="ar-SA"/>
      </w:rPr>
    </w:lvl>
    <w:lvl w:ilvl="1" w:tplc="4F7CB044">
      <w:numFmt w:val="bullet"/>
      <w:lvlText w:val="•"/>
      <w:lvlJc w:val="left"/>
      <w:pPr>
        <w:ind w:left="1510" w:hanging="320"/>
      </w:pPr>
      <w:rPr>
        <w:rFonts w:hint="default"/>
        <w:lang w:val="de-DE" w:eastAsia="en-US" w:bidi="ar-SA"/>
      </w:rPr>
    </w:lvl>
    <w:lvl w:ilvl="2" w:tplc="8FEA8C0C">
      <w:numFmt w:val="bullet"/>
      <w:lvlText w:val="•"/>
      <w:lvlJc w:val="left"/>
      <w:pPr>
        <w:ind w:left="2460" w:hanging="320"/>
      </w:pPr>
      <w:rPr>
        <w:rFonts w:hint="default"/>
        <w:lang w:val="de-DE" w:eastAsia="en-US" w:bidi="ar-SA"/>
      </w:rPr>
    </w:lvl>
    <w:lvl w:ilvl="3" w:tplc="47783722">
      <w:numFmt w:val="bullet"/>
      <w:lvlText w:val="•"/>
      <w:lvlJc w:val="left"/>
      <w:pPr>
        <w:ind w:left="3410" w:hanging="320"/>
      </w:pPr>
      <w:rPr>
        <w:rFonts w:hint="default"/>
        <w:lang w:val="de-DE" w:eastAsia="en-US" w:bidi="ar-SA"/>
      </w:rPr>
    </w:lvl>
    <w:lvl w:ilvl="4" w:tplc="753269BA">
      <w:numFmt w:val="bullet"/>
      <w:lvlText w:val="•"/>
      <w:lvlJc w:val="left"/>
      <w:pPr>
        <w:ind w:left="4360" w:hanging="320"/>
      </w:pPr>
      <w:rPr>
        <w:rFonts w:hint="default"/>
        <w:lang w:val="de-DE" w:eastAsia="en-US" w:bidi="ar-SA"/>
      </w:rPr>
    </w:lvl>
    <w:lvl w:ilvl="5" w:tplc="712287E2">
      <w:numFmt w:val="bullet"/>
      <w:lvlText w:val="•"/>
      <w:lvlJc w:val="left"/>
      <w:pPr>
        <w:ind w:left="5310" w:hanging="320"/>
      </w:pPr>
      <w:rPr>
        <w:rFonts w:hint="default"/>
        <w:lang w:val="de-DE" w:eastAsia="en-US" w:bidi="ar-SA"/>
      </w:rPr>
    </w:lvl>
    <w:lvl w:ilvl="6" w:tplc="4B50B612">
      <w:numFmt w:val="bullet"/>
      <w:lvlText w:val="•"/>
      <w:lvlJc w:val="left"/>
      <w:pPr>
        <w:ind w:left="6260" w:hanging="320"/>
      </w:pPr>
      <w:rPr>
        <w:rFonts w:hint="default"/>
        <w:lang w:val="de-DE" w:eastAsia="en-US" w:bidi="ar-SA"/>
      </w:rPr>
    </w:lvl>
    <w:lvl w:ilvl="7" w:tplc="3F76003A">
      <w:numFmt w:val="bullet"/>
      <w:lvlText w:val="•"/>
      <w:lvlJc w:val="left"/>
      <w:pPr>
        <w:ind w:left="7210" w:hanging="320"/>
      </w:pPr>
      <w:rPr>
        <w:rFonts w:hint="default"/>
        <w:lang w:val="de-DE" w:eastAsia="en-US" w:bidi="ar-SA"/>
      </w:rPr>
    </w:lvl>
    <w:lvl w:ilvl="8" w:tplc="1202208A">
      <w:numFmt w:val="bullet"/>
      <w:lvlText w:val="•"/>
      <w:lvlJc w:val="left"/>
      <w:pPr>
        <w:ind w:left="8160" w:hanging="320"/>
      </w:pPr>
      <w:rPr>
        <w:rFonts w:hint="default"/>
        <w:lang w:val="de-DE" w:eastAsia="en-US" w:bidi="ar-SA"/>
      </w:rPr>
    </w:lvl>
  </w:abstractNum>
  <w:abstractNum w:abstractNumId="6" w15:restartNumberingAfterBreak="0">
    <w:nsid w:val="1479113D"/>
    <w:multiLevelType w:val="hybridMultilevel"/>
    <w:tmpl w:val="0C743222"/>
    <w:lvl w:ilvl="0" w:tplc="CC346B28">
      <w:start w:val="1"/>
      <w:numFmt w:val="lowerLetter"/>
      <w:lvlText w:val="%1)"/>
      <w:lvlJc w:val="left"/>
      <w:pPr>
        <w:ind w:left="569" w:hanging="320"/>
      </w:pPr>
      <w:rPr>
        <w:rFonts w:ascii="Arial" w:eastAsia="Arial" w:hAnsi="Arial" w:cs="Arial" w:hint="default"/>
        <w:spacing w:val="-28"/>
        <w:w w:val="100"/>
        <w:sz w:val="24"/>
        <w:szCs w:val="24"/>
        <w:lang w:val="de-DE" w:eastAsia="en-US" w:bidi="ar-SA"/>
      </w:rPr>
    </w:lvl>
    <w:lvl w:ilvl="1" w:tplc="5B566514">
      <w:numFmt w:val="bullet"/>
      <w:lvlText w:val="•"/>
      <w:lvlJc w:val="left"/>
      <w:pPr>
        <w:ind w:left="1510" w:hanging="320"/>
      </w:pPr>
      <w:rPr>
        <w:rFonts w:hint="default"/>
        <w:lang w:val="de-DE" w:eastAsia="en-US" w:bidi="ar-SA"/>
      </w:rPr>
    </w:lvl>
    <w:lvl w:ilvl="2" w:tplc="1172BC1C">
      <w:numFmt w:val="bullet"/>
      <w:lvlText w:val="•"/>
      <w:lvlJc w:val="left"/>
      <w:pPr>
        <w:ind w:left="2460" w:hanging="320"/>
      </w:pPr>
      <w:rPr>
        <w:rFonts w:hint="default"/>
        <w:lang w:val="de-DE" w:eastAsia="en-US" w:bidi="ar-SA"/>
      </w:rPr>
    </w:lvl>
    <w:lvl w:ilvl="3" w:tplc="10A6EDF2">
      <w:numFmt w:val="bullet"/>
      <w:lvlText w:val="•"/>
      <w:lvlJc w:val="left"/>
      <w:pPr>
        <w:ind w:left="3410" w:hanging="320"/>
      </w:pPr>
      <w:rPr>
        <w:rFonts w:hint="default"/>
        <w:lang w:val="de-DE" w:eastAsia="en-US" w:bidi="ar-SA"/>
      </w:rPr>
    </w:lvl>
    <w:lvl w:ilvl="4" w:tplc="F4CA8EF0">
      <w:numFmt w:val="bullet"/>
      <w:lvlText w:val="•"/>
      <w:lvlJc w:val="left"/>
      <w:pPr>
        <w:ind w:left="4360" w:hanging="320"/>
      </w:pPr>
      <w:rPr>
        <w:rFonts w:hint="default"/>
        <w:lang w:val="de-DE" w:eastAsia="en-US" w:bidi="ar-SA"/>
      </w:rPr>
    </w:lvl>
    <w:lvl w:ilvl="5" w:tplc="11E29170">
      <w:numFmt w:val="bullet"/>
      <w:lvlText w:val="•"/>
      <w:lvlJc w:val="left"/>
      <w:pPr>
        <w:ind w:left="5310" w:hanging="320"/>
      </w:pPr>
      <w:rPr>
        <w:rFonts w:hint="default"/>
        <w:lang w:val="de-DE" w:eastAsia="en-US" w:bidi="ar-SA"/>
      </w:rPr>
    </w:lvl>
    <w:lvl w:ilvl="6" w:tplc="FBF452C4">
      <w:numFmt w:val="bullet"/>
      <w:lvlText w:val="•"/>
      <w:lvlJc w:val="left"/>
      <w:pPr>
        <w:ind w:left="6260" w:hanging="320"/>
      </w:pPr>
      <w:rPr>
        <w:rFonts w:hint="default"/>
        <w:lang w:val="de-DE" w:eastAsia="en-US" w:bidi="ar-SA"/>
      </w:rPr>
    </w:lvl>
    <w:lvl w:ilvl="7" w:tplc="8BF8437E">
      <w:numFmt w:val="bullet"/>
      <w:lvlText w:val="•"/>
      <w:lvlJc w:val="left"/>
      <w:pPr>
        <w:ind w:left="7210" w:hanging="320"/>
      </w:pPr>
      <w:rPr>
        <w:rFonts w:hint="default"/>
        <w:lang w:val="de-DE" w:eastAsia="en-US" w:bidi="ar-SA"/>
      </w:rPr>
    </w:lvl>
    <w:lvl w:ilvl="8" w:tplc="AF6A1B78">
      <w:numFmt w:val="bullet"/>
      <w:lvlText w:val="•"/>
      <w:lvlJc w:val="left"/>
      <w:pPr>
        <w:ind w:left="8160" w:hanging="320"/>
      </w:pPr>
      <w:rPr>
        <w:rFonts w:hint="default"/>
        <w:lang w:val="de-DE" w:eastAsia="en-US" w:bidi="ar-SA"/>
      </w:rPr>
    </w:lvl>
  </w:abstractNum>
  <w:abstractNum w:abstractNumId="7" w15:restartNumberingAfterBreak="0">
    <w:nsid w:val="1F2D2685"/>
    <w:multiLevelType w:val="hybridMultilevel"/>
    <w:tmpl w:val="C20E1ACE"/>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360A3D"/>
    <w:multiLevelType w:val="hybridMultilevel"/>
    <w:tmpl w:val="D43EE398"/>
    <w:lvl w:ilvl="0" w:tplc="BF965476">
      <w:start w:val="1"/>
      <w:numFmt w:val="decimal"/>
      <w:lvlText w:val="%1."/>
      <w:lvlJc w:val="left"/>
      <w:pPr>
        <w:ind w:left="376" w:hanging="267"/>
      </w:pPr>
      <w:rPr>
        <w:rFonts w:ascii="Arial" w:eastAsia="Arial" w:hAnsi="Arial" w:cs="Arial" w:hint="default"/>
        <w:spacing w:val="-1"/>
        <w:w w:val="100"/>
        <w:sz w:val="24"/>
        <w:szCs w:val="24"/>
        <w:lang w:val="de-DE" w:eastAsia="en-US" w:bidi="ar-SA"/>
      </w:rPr>
    </w:lvl>
    <w:lvl w:ilvl="1" w:tplc="C256FFC2">
      <w:numFmt w:val="bullet"/>
      <w:lvlText w:val="•"/>
      <w:lvlJc w:val="left"/>
      <w:pPr>
        <w:ind w:left="1348" w:hanging="267"/>
      </w:pPr>
      <w:rPr>
        <w:rFonts w:hint="default"/>
        <w:lang w:val="de-DE" w:eastAsia="en-US" w:bidi="ar-SA"/>
      </w:rPr>
    </w:lvl>
    <w:lvl w:ilvl="2" w:tplc="7C740196">
      <w:numFmt w:val="bullet"/>
      <w:lvlText w:val="•"/>
      <w:lvlJc w:val="left"/>
      <w:pPr>
        <w:ind w:left="2316" w:hanging="267"/>
      </w:pPr>
      <w:rPr>
        <w:rFonts w:hint="default"/>
        <w:lang w:val="de-DE" w:eastAsia="en-US" w:bidi="ar-SA"/>
      </w:rPr>
    </w:lvl>
    <w:lvl w:ilvl="3" w:tplc="498ABB7E">
      <w:numFmt w:val="bullet"/>
      <w:lvlText w:val="•"/>
      <w:lvlJc w:val="left"/>
      <w:pPr>
        <w:ind w:left="3284" w:hanging="267"/>
      </w:pPr>
      <w:rPr>
        <w:rFonts w:hint="default"/>
        <w:lang w:val="de-DE" w:eastAsia="en-US" w:bidi="ar-SA"/>
      </w:rPr>
    </w:lvl>
    <w:lvl w:ilvl="4" w:tplc="463020A2">
      <w:numFmt w:val="bullet"/>
      <w:lvlText w:val="•"/>
      <w:lvlJc w:val="left"/>
      <w:pPr>
        <w:ind w:left="4252" w:hanging="267"/>
      </w:pPr>
      <w:rPr>
        <w:rFonts w:hint="default"/>
        <w:lang w:val="de-DE" w:eastAsia="en-US" w:bidi="ar-SA"/>
      </w:rPr>
    </w:lvl>
    <w:lvl w:ilvl="5" w:tplc="28128192">
      <w:numFmt w:val="bullet"/>
      <w:lvlText w:val="•"/>
      <w:lvlJc w:val="left"/>
      <w:pPr>
        <w:ind w:left="5220" w:hanging="267"/>
      </w:pPr>
      <w:rPr>
        <w:rFonts w:hint="default"/>
        <w:lang w:val="de-DE" w:eastAsia="en-US" w:bidi="ar-SA"/>
      </w:rPr>
    </w:lvl>
    <w:lvl w:ilvl="6" w:tplc="5ED21612">
      <w:numFmt w:val="bullet"/>
      <w:lvlText w:val="•"/>
      <w:lvlJc w:val="left"/>
      <w:pPr>
        <w:ind w:left="6188" w:hanging="267"/>
      </w:pPr>
      <w:rPr>
        <w:rFonts w:hint="default"/>
        <w:lang w:val="de-DE" w:eastAsia="en-US" w:bidi="ar-SA"/>
      </w:rPr>
    </w:lvl>
    <w:lvl w:ilvl="7" w:tplc="19FC3FC2">
      <w:numFmt w:val="bullet"/>
      <w:lvlText w:val="•"/>
      <w:lvlJc w:val="left"/>
      <w:pPr>
        <w:ind w:left="7156" w:hanging="267"/>
      </w:pPr>
      <w:rPr>
        <w:rFonts w:hint="default"/>
        <w:lang w:val="de-DE" w:eastAsia="en-US" w:bidi="ar-SA"/>
      </w:rPr>
    </w:lvl>
    <w:lvl w:ilvl="8" w:tplc="7996D5A6">
      <w:numFmt w:val="bullet"/>
      <w:lvlText w:val="•"/>
      <w:lvlJc w:val="left"/>
      <w:pPr>
        <w:ind w:left="8124" w:hanging="267"/>
      </w:pPr>
      <w:rPr>
        <w:rFonts w:hint="default"/>
        <w:lang w:val="de-DE" w:eastAsia="en-US" w:bidi="ar-SA"/>
      </w:rPr>
    </w:lvl>
  </w:abstractNum>
  <w:abstractNum w:abstractNumId="9" w15:restartNumberingAfterBreak="0">
    <w:nsid w:val="2DB837C4"/>
    <w:multiLevelType w:val="hybridMultilevel"/>
    <w:tmpl w:val="100E2746"/>
    <w:lvl w:ilvl="0" w:tplc="2E1C4A7C">
      <w:start w:val="2"/>
      <w:numFmt w:val="decimal"/>
      <w:lvlText w:val="%1."/>
      <w:lvlJc w:val="left"/>
      <w:pPr>
        <w:ind w:left="470" w:hanging="360"/>
      </w:pPr>
      <w:rPr>
        <w:rFonts w:hint="default"/>
      </w:rPr>
    </w:lvl>
    <w:lvl w:ilvl="1" w:tplc="20000019" w:tentative="1">
      <w:start w:val="1"/>
      <w:numFmt w:val="lowerLetter"/>
      <w:lvlText w:val="%2."/>
      <w:lvlJc w:val="left"/>
      <w:pPr>
        <w:ind w:left="1190" w:hanging="360"/>
      </w:pPr>
    </w:lvl>
    <w:lvl w:ilvl="2" w:tplc="2000001B" w:tentative="1">
      <w:start w:val="1"/>
      <w:numFmt w:val="lowerRoman"/>
      <w:lvlText w:val="%3."/>
      <w:lvlJc w:val="right"/>
      <w:pPr>
        <w:ind w:left="1910" w:hanging="180"/>
      </w:pPr>
    </w:lvl>
    <w:lvl w:ilvl="3" w:tplc="2000000F" w:tentative="1">
      <w:start w:val="1"/>
      <w:numFmt w:val="decimal"/>
      <w:lvlText w:val="%4."/>
      <w:lvlJc w:val="left"/>
      <w:pPr>
        <w:ind w:left="2630" w:hanging="360"/>
      </w:pPr>
    </w:lvl>
    <w:lvl w:ilvl="4" w:tplc="20000019" w:tentative="1">
      <w:start w:val="1"/>
      <w:numFmt w:val="lowerLetter"/>
      <w:lvlText w:val="%5."/>
      <w:lvlJc w:val="left"/>
      <w:pPr>
        <w:ind w:left="3350" w:hanging="360"/>
      </w:pPr>
    </w:lvl>
    <w:lvl w:ilvl="5" w:tplc="2000001B" w:tentative="1">
      <w:start w:val="1"/>
      <w:numFmt w:val="lowerRoman"/>
      <w:lvlText w:val="%6."/>
      <w:lvlJc w:val="right"/>
      <w:pPr>
        <w:ind w:left="4070" w:hanging="180"/>
      </w:pPr>
    </w:lvl>
    <w:lvl w:ilvl="6" w:tplc="2000000F" w:tentative="1">
      <w:start w:val="1"/>
      <w:numFmt w:val="decimal"/>
      <w:lvlText w:val="%7."/>
      <w:lvlJc w:val="left"/>
      <w:pPr>
        <w:ind w:left="4790" w:hanging="360"/>
      </w:pPr>
    </w:lvl>
    <w:lvl w:ilvl="7" w:tplc="20000019" w:tentative="1">
      <w:start w:val="1"/>
      <w:numFmt w:val="lowerLetter"/>
      <w:lvlText w:val="%8."/>
      <w:lvlJc w:val="left"/>
      <w:pPr>
        <w:ind w:left="5510" w:hanging="360"/>
      </w:pPr>
    </w:lvl>
    <w:lvl w:ilvl="8" w:tplc="2000001B" w:tentative="1">
      <w:start w:val="1"/>
      <w:numFmt w:val="lowerRoman"/>
      <w:lvlText w:val="%9."/>
      <w:lvlJc w:val="right"/>
      <w:pPr>
        <w:ind w:left="6230" w:hanging="180"/>
      </w:pPr>
    </w:lvl>
  </w:abstractNum>
  <w:abstractNum w:abstractNumId="10" w15:restartNumberingAfterBreak="0">
    <w:nsid w:val="327E5400"/>
    <w:multiLevelType w:val="hybridMultilevel"/>
    <w:tmpl w:val="9BC69A1C"/>
    <w:lvl w:ilvl="0" w:tplc="B5925868">
      <w:numFmt w:val="bullet"/>
      <w:lvlText w:val="-"/>
      <w:lvlJc w:val="left"/>
      <w:pPr>
        <w:ind w:left="110" w:hanging="147"/>
      </w:pPr>
      <w:rPr>
        <w:rFonts w:ascii="Arial" w:eastAsia="Arial" w:hAnsi="Arial" w:cs="Arial" w:hint="default"/>
        <w:w w:val="100"/>
        <w:sz w:val="24"/>
        <w:szCs w:val="24"/>
        <w:lang w:val="de-DE" w:eastAsia="en-US" w:bidi="ar-SA"/>
      </w:rPr>
    </w:lvl>
    <w:lvl w:ilvl="1" w:tplc="19E4B24C">
      <w:numFmt w:val="bullet"/>
      <w:lvlText w:val="•"/>
      <w:lvlJc w:val="left"/>
      <w:pPr>
        <w:ind w:left="1114" w:hanging="147"/>
      </w:pPr>
      <w:rPr>
        <w:rFonts w:hint="default"/>
        <w:lang w:val="de-DE" w:eastAsia="en-US" w:bidi="ar-SA"/>
      </w:rPr>
    </w:lvl>
    <w:lvl w:ilvl="2" w:tplc="888E0FC2">
      <w:numFmt w:val="bullet"/>
      <w:lvlText w:val="•"/>
      <w:lvlJc w:val="left"/>
      <w:pPr>
        <w:ind w:left="2108" w:hanging="147"/>
      </w:pPr>
      <w:rPr>
        <w:rFonts w:hint="default"/>
        <w:lang w:val="de-DE" w:eastAsia="en-US" w:bidi="ar-SA"/>
      </w:rPr>
    </w:lvl>
    <w:lvl w:ilvl="3" w:tplc="C100A048">
      <w:numFmt w:val="bullet"/>
      <w:lvlText w:val="•"/>
      <w:lvlJc w:val="left"/>
      <w:pPr>
        <w:ind w:left="3102" w:hanging="147"/>
      </w:pPr>
      <w:rPr>
        <w:rFonts w:hint="default"/>
        <w:lang w:val="de-DE" w:eastAsia="en-US" w:bidi="ar-SA"/>
      </w:rPr>
    </w:lvl>
    <w:lvl w:ilvl="4" w:tplc="52F4E640">
      <w:numFmt w:val="bullet"/>
      <w:lvlText w:val="•"/>
      <w:lvlJc w:val="left"/>
      <w:pPr>
        <w:ind w:left="4096" w:hanging="147"/>
      </w:pPr>
      <w:rPr>
        <w:rFonts w:hint="default"/>
        <w:lang w:val="de-DE" w:eastAsia="en-US" w:bidi="ar-SA"/>
      </w:rPr>
    </w:lvl>
    <w:lvl w:ilvl="5" w:tplc="AE4061A6">
      <w:numFmt w:val="bullet"/>
      <w:lvlText w:val="•"/>
      <w:lvlJc w:val="left"/>
      <w:pPr>
        <w:ind w:left="5090" w:hanging="147"/>
      </w:pPr>
      <w:rPr>
        <w:rFonts w:hint="default"/>
        <w:lang w:val="de-DE" w:eastAsia="en-US" w:bidi="ar-SA"/>
      </w:rPr>
    </w:lvl>
    <w:lvl w:ilvl="6" w:tplc="A6521964">
      <w:numFmt w:val="bullet"/>
      <w:lvlText w:val="•"/>
      <w:lvlJc w:val="left"/>
      <w:pPr>
        <w:ind w:left="6084" w:hanging="147"/>
      </w:pPr>
      <w:rPr>
        <w:rFonts w:hint="default"/>
        <w:lang w:val="de-DE" w:eastAsia="en-US" w:bidi="ar-SA"/>
      </w:rPr>
    </w:lvl>
    <w:lvl w:ilvl="7" w:tplc="71B4A75C">
      <w:numFmt w:val="bullet"/>
      <w:lvlText w:val="•"/>
      <w:lvlJc w:val="left"/>
      <w:pPr>
        <w:ind w:left="7078" w:hanging="147"/>
      </w:pPr>
      <w:rPr>
        <w:rFonts w:hint="default"/>
        <w:lang w:val="de-DE" w:eastAsia="en-US" w:bidi="ar-SA"/>
      </w:rPr>
    </w:lvl>
    <w:lvl w:ilvl="8" w:tplc="085CF01C">
      <w:numFmt w:val="bullet"/>
      <w:lvlText w:val="•"/>
      <w:lvlJc w:val="left"/>
      <w:pPr>
        <w:ind w:left="8072" w:hanging="147"/>
      </w:pPr>
      <w:rPr>
        <w:rFonts w:hint="default"/>
        <w:lang w:val="de-DE" w:eastAsia="en-US" w:bidi="ar-SA"/>
      </w:rPr>
    </w:lvl>
  </w:abstractNum>
  <w:abstractNum w:abstractNumId="11" w15:restartNumberingAfterBreak="0">
    <w:nsid w:val="367B44EF"/>
    <w:multiLevelType w:val="hybridMultilevel"/>
    <w:tmpl w:val="94B0A2E6"/>
    <w:lvl w:ilvl="0" w:tplc="C726A9FA">
      <w:start w:val="1"/>
      <w:numFmt w:val="decimal"/>
      <w:lvlText w:val="%1."/>
      <w:lvlJc w:val="left"/>
      <w:pPr>
        <w:ind w:left="990" w:hanging="361"/>
      </w:pPr>
      <w:rPr>
        <w:rFonts w:ascii="Arial" w:eastAsia="Arial" w:hAnsi="Arial" w:cs="Arial" w:hint="default"/>
        <w:b/>
        <w:bCs/>
        <w:spacing w:val="-1"/>
        <w:w w:val="100"/>
        <w:sz w:val="24"/>
        <w:szCs w:val="24"/>
        <w:lang w:val="de-DE" w:eastAsia="en-US" w:bidi="ar-SA"/>
      </w:rPr>
    </w:lvl>
    <w:lvl w:ilvl="1" w:tplc="7CF670CE">
      <w:numFmt w:val="bullet"/>
      <w:lvlText w:val="•"/>
      <w:lvlJc w:val="left"/>
      <w:pPr>
        <w:ind w:left="1906" w:hanging="361"/>
      </w:pPr>
      <w:rPr>
        <w:rFonts w:hint="default"/>
        <w:lang w:val="de-DE" w:eastAsia="en-US" w:bidi="ar-SA"/>
      </w:rPr>
    </w:lvl>
    <w:lvl w:ilvl="2" w:tplc="28629704">
      <w:numFmt w:val="bullet"/>
      <w:lvlText w:val="•"/>
      <w:lvlJc w:val="left"/>
      <w:pPr>
        <w:ind w:left="2812" w:hanging="361"/>
      </w:pPr>
      <w:rPr>
        <w:rFonts w:hint="default"/>
        <w:lang w:val="de-DE" w:eastAsia="en-US" w:bidi="ar-SA"/>
      </w:rPr>
    </w:lvl>
    <w:lvl w:ilvl="3" w:tplc="D9A8BD9C">
      <w:numFmt w:val="bullet"/>
      <w:lvlText w:val="•"/>
      <w:lvlJc w:val="left"/>
      <w:pPr>
        <w:ind w:left="3718" w:hanging="361"/>
      </w:pPr>
      <w:rPr>
        <w:rFonts w:hint="default"/>
        <w:lang w:val="de-DE" w:eastAsia="en-US" w:bidi="ar-SA"/>
      </w:rPr>
    </w:lvl>
    <w:lvl w:ilvl="4" w:tplc="AFBA1908">
      <w:numFmt w:val="bullet"/>
      <w:lvlText w:val="•"/>
      <w:lvlJc w:val="left"/>
      <w:pPr>
        <w:ind w:left="4624" w:hanging="361"/>
      </w:pPr>
      <w:rPr>
        <w:rFonts w:hint="default"/>
        <w:lang w:val="de-DE" w:eastAsia="en-US" w:bidi="ar-SA"/>
      </w:rPr>
    </w:lvl>
    <w:lvl w:ilvl="5" w:tplc="D044734A">
      <w:numFmt w:val="bullet"/>
      <w:lvlText w:val="•"/>
      <w:lvlJc w:val="left"/>
      <w:pPr>
        <w:ind w:left="5530" w:hanging="361"/>
      </w:pPr>
      <w:rPr>
        <w:rFonts w:hint="default"/>
        <w:lang w:val="de-DE" w:eastAsia="en-US" w:bidi="ar-SA"/>
      </w:rPr>
    </w:lvl>
    <w:lvl w:ilvl="6" w:tplc="6522318C">
      <w:numFmt w:val="bullet"/>
      <w:lvlText w:val="•"/>
      <w:lvlJc w:val="left"/>
      <w:pPr>
        <w:ind w:left="6436" w:hanging="361"/>
      </w:pPr>
      <w:rPr>
        <w:rFonts w:hint="default"/>
        <w:lang w:val="de-DE" w:eastAsia="en-US" w:bidi="ar-SA"/>
      </w:rPr>
    </w:lvl>
    <w:lvl w:ilvl="7" w:tplc="29E452CA">
      <w:numFmt w:val="bullet"/>
      <w:lvlText w:val="•"/>
      <w:lvlJc w:val="left"/>
      <w:pPr>
        <w:ind w:left="7342" w:hanging="361"/>
      </w:pPr>
      <w:rPr>
        <w:rFonts w:hint="default"/>
        <w:lang w:val="de-DE" w:eastAsia="en-US" w:bidi="ar-SA"/>
      </w:rPr>
    </w:lvl>
    <w:lvl w:ilvl="8" w:tplc="8300FC54">
      <w:numFmt w:val="bullet"/>
      <w:lvlText w:val="•"/>
      <w:lvlJc w:val="left"/>
      <w:pPr>
        <w:ind w:left="8248" w:hanging="361"/>
      </w:pPr>
      <w:rPr>
        <w:rFonts w:hint="default"/>
        <w:lang w:val="de-DE" w:eastAsia="en-US" w:bidi="ar-SA"/>
      </w:rPr>
    </w:lvl>
  </w:abstractNum>
  <w:abstractNum w:abstractNumId="12" w15:restartNumberingAfterBreak="0">
    <w:nsid w:val="3AA16CEE"/>
    <w:multiLevelType w:val="hybridMultilevel"/>
    <w:tmpl w:val="9C44579A"/>
    <w:lvl w:ilvl="0" w:tplc="EC7E4626">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3" w15:restartNumberingAfterBreak="0">
    <w:nsid w:val="463111F0"/>
    <w:multiLevelType w:val="hybridMultilevel"/>
    <w:tmpl w:val="9C34F57E"/>
    <w:lvl w:ilvl="0" w:tplc="B40240E2">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4" w15:restartNumberingAfterBreak="0">
    <w:nsid w:val="58376BBC"/>
    <w:multiLevelType w:val="hybridMultilevel"/>
    <w:tmpl w:val="8AD4764E"/>
    <w:lvl w:ilvl="0" w:tplc="07C8FDAC">
      <w:start w:val="1"/>
      <w:numFmt w:val="lowerLetter"/>
      <w:lvlText w:val="%1)"/>
      <w:lvlJc w:val="left"/>
      <w:pPr>
        <w:ind w:left="569" w:hanging="320"/>
      </w:pPr>
      <w:rPr>
        <w:rFonts w:ascii="Arial" w:eastAsia="Arial" w:hAnsi="Arial" w:cs="Arial" w:hint="default"/>
        <w:spacing w:val="-28"/>
        <w:w w:val="100"/>
        <w:sz w:val="24"/>
        <w:szCs w:val="24"/>
        <w:lang w:val="de-DE" w:eastAsia="en-US" w:bidi="ar-SA"/>
      </w:rPr>
    </w:lvl>
    <w:lvl w:ilvl="1" w:tplc="4F7CB044">
      <w:numFmt w:val="bullet"/>
      <w:lvlText w:val="•"/>
      <w:lvlJc w:val="left"/>
      <w:pPr>
        <w:ind w:left="1510" w:hanging="320"/>
      </w:pPr>
      <w:rPr>
        <w:rFonts w:hint="default"/>
        <w:lang w:val="de-DE" w:eastAsia="en-US" w:bidi="ar-SA"/>
      </w:rPr>
    </w:lvl>
    <w:lvl w:ilvl="2" w:tplc="8FEA8C0C">
      <w:numFmt w:val="bullet"/>
      <w:lvlText w:val="•"/>
      <w:lvlJc w:val="left"/>
      <w:pPr>
        <w:ind w:left="2460" w:hanging="320"/>
      </w:pPr>
      <w:rPr>
        <w:rFonts w:hint="default"/>
        <w:lang w:val="de-DE" w:eastAsia="en-US" w:bidi="ar-SA"/>
      </w:rPr>
    </w:lvl>
    <w:lvl w:ilvl="3" w:tplc="47783722">
      <w:numFmt w:val="bullet"/>
      <w:lvlText w:val="•"/>
      <w:lvlJc w:val="left"/>
      <w:pPr>
        <w:ind w:left="3410" w:hanging="320"/>
      </w:pPr>
      <w:rPr>
        <w:rFonts w:hint="default"/>
        <w:lang w:val="de-DE" w:eastAsia="en-US" w:bidi="ar-SA"/>
      </w:rPr>
    </w:lvl>
    <w:lvl w:ilvl="4" w:tplc="753269BA">
      <w:numFmt w:val="bullet"/>
      <w:lvlText w:val="•"/>
      <w:lvlJc w:val="left"/>
      <w:pPr>
        <w:ind w:left="4360" w:hanging="320"/>
      </w:pPr>
      <w:rPr>
        <w:rFonts w:hint="default"/>
        <w:lang w:val="de-DE" w:eastAsia="en-US" w:bidi="ar-SA"/>
      </w:rPr>
    </w:lvl>
    <w:lvl w:ilvl="5" w:tplc="712287E2">
      <w:numFmt w:val="bullet"/>
      <w:lvlText w:val="•"/>
      <w:lvlJc w:val="left"/>
      <w:pPr>
        <w:ind w:left="5310" w:hanging="320"/>
      </w:pPr>
      <w:rPr>
        <w:rFonts w:hint="default"/>
        <w:lang w:val="de-DE" w:eastAsia="en-US" w:bidi="ar-SA"/>
      </w:rPr>
    </w:lvl>
    <w:lvl w:ilvl="6" w:tplc="4B50B612">
      <w:numFmt w:val="bullet"/>
      <w:lvlText w:val="•"/>
      <w:lvlJc w:val="left"/>
      <w:pPr>
        <w:ind w:left="6260" w:hanging="320"/>
      </w:pPr>
      <w:rPr>
        <w:rFonts w:hint="default"/>
        <w:lang w:val="de-DE" w:eastAsia="en-US" w:bidi="ar-SA"/>
      </w:rPr>
    </w:lvl>
    <w:lvl w:ilvl="7" w:tplc="3F76003A">
      <w:numFmt w:val="bullet"/>
      <w:lvlText w:val="•"/>
      <w:lvlJc w:val="left"/>
      <w:pPr>
        <w:ind w:left="7210" w:hanging="320"/>
      </w:pPr>
      <w:rPr>
        <w:rFonts w:hint="default"/>
        <w:lang w:val="de-DE" w:eastAsia="en-US" w:bidi="ar-SA"/>
      </w:rPr>
    </w:lvl>
    <w:lvl w:ilvl="8" w:tplc="1202208A">
      <w:numFmt w:val="bullet"/>
      <w:lvlText w:val="•"/>
      <w:lvlJc w:val="left"/>
      <w:pPr>
        <w:ind w:left="8160" w:hanging="320"/>
      </w:pPr>
      <w:rPr>
        <w:rFonts w:hint="default"/>
        <w:lang w:val="de-DE" w:eastAsia="en-US" w:bidi="ar-SA"/>
      </w:rPr>
    </w:lvl>
  </w:abstractNum>
  <w:abstractNum w:abstractNumId="15" w15:restartNumberingAfterBreak="0">
    <w:nsid w:val="59722E8B"/>
    <w:multiLevelType w:val="hybridMultilevel"/>
    <w:tmpl w:val="8B583984"/>
    <w:lvl w:ilvl="0" w:tplc="C6704482">
      <w:start w:val="1"/>
      <w:numFmt w:val="lowerLetter"/>
      <w:lvlText w:val="%1)"/>
      <w:lvlJc w:val="left"/>
      <w:pPr>
        <w:ind w:left="519" w:hanging="270"/>
      </w:pPr>
      <w:rPr>
        <w:rFonts w:ascii="Arial" w:eastAsia="Arial" w:hAnsi="Arial" w:cs="Arial" w:hint="default"/>
        <w:spacing w:val="-1"/>
        <w:w w:val="100"/>
        <w:sz w:val="24"/>
        <w:szCs w:val="24"/>
        <w:lang w:val="de-DE" w:eastAsia="en-US" w:bidi="ar-SA"/>
      </w:rPr>
    </w:lvl>
    <w:lvl w:ilvl="1" w:tplc="7DE4F6CA">
      <w:numFmt w:val="bullet"/>
      <w:lvlText w:val="•"/>
      <w:lvlJc w:val="left"/>
      <w:pPr>
        <w:ind w:left="1474" w:hanging="270"/>
      </w:pPr>
      <w:rPr>
        <w:rFonts w:hint="default"/>
        <w:lang w:val="de-DE" w:eastAsia="en-US" w:bidi="ar-SA"/>
      </w:rPr>
    </w:lvl>
    <w:lvl w:ilvl="2" w:tplc="5BDA2AFC">
      <w:numFmt w:val="bullet"/>
      <w:lvlText w:val="•"/>
      <w:lvlJc w:val="left"/>
      <w:pPr>
        <w:ind w:left="2428" w:hanging="270"/>
      </w:pPr>
      <w:rPr>
        <w:rFonts w:hint="default"/>
        <w:lang w:val="de-DE" w:eastAsia="en-US" w:bidi="ar-SA"/>
      </w:rPr>
    </w:lvl>
    <w:lvl w:ilvl="3" w:tplc="871EF8A2">
      <w:numFmt w:val="bullet"/>
      <w:lvlText w:val="•"/>
      <w:lvlJc w:val="left"/>
      <w:pPr>
        <w:ind w:left="3382" w:hanging="270"/>
      </w:pPr>
      <w:rPr>
        <w:rFonts w:hint="default"/>
        <w:lang w:val="de-DE" w:eastAsia="en-US" w:bidi="ar-SA"/>
      </w:rPr>
    </w:lvl>
    <w:lvl w:ilvl="4" w:tplc="FC70147A">
      <w:numFmt w:val="bullet"/>
      <w:lvlText w:val="•"/>
      <w:lvlJc w:val="left"/>
      <w:pPr>
        <w:ind w:left="4336" w:hanging="270"/>
      </w:pPr>
      <w:rPr>
        <w:rFonts w:hint="default"/>
        <w:lang w:val="de-DE" w:eastAsia="en-US" w:bidi="ar-SA"/>
      </w:rPr>
    </w:lvl>
    <w:lvl w:ilvl="5" w:tplc="0422D14A">
      <w:numFmt w:val="bullet"/>
      <w:lvlText w:val="•"/>
      <w:lvlJc w:val="left"/>
      <w:pPr>
        <w:ind w:left="5290" w:hanging="270"/>
      </w:pPr>
      <w:rPr>
        <w:rFonts w:hint="default"/>
        <w:lang w:val="de-DE" w:eastAsia="en-US" w:bidi="ar-SA"/>
      </w:rPr>
    </w:lvl>
    <w:lvl w:ilvl="6" w:tplc="A7DEA08E">
      <w:numFmt w:val="bullet"/>
      <w:lvlText w:val="•"/>
      <w:lvlJc w:val="left"/>
      <w:pPr>
        <w:ind w:left="6244" w:hanging="270"/>
      </w:pPr>
      <w:rPr>
        <w:rFonts w:hint="default"/>
        <w:lang w:val="de-DE" w:eastAsia="en-US" w:bidi="ar-SA"/>
      </w:rPr>
    </w:lvl>
    <w:lvl w:ilvl="7" w:tplc="EF761FC2">
      <w:numFmt w:val="bullet"/>
      <w:lvlText w:val="•"/>
      <w:lvlJc w:val="left"/>
      <w:pPr>
        <w:ind w:left="7198" w:hanging="270"/>
      </w:pPr>
      <w:rPr>
        <w:rFonts w:hint="default"/>
        <w:lang w:val="de-DE" w:eastAsia="en-US" w:bidi="ar-SA"/>
      </w:rPr>
    </w:lvl>
    <w:lvl w:ilvl="8" w:tplc="AB08EC54">
      <w:numFmt w:val="bullet"/>
      <w:lvlText w:val="•"/>
      <w:lvlJc w:val="left"/>
      <w:pPr>
        <w:ind w:left="8152" w:hanging="270"/>
      </w:pPr>
      <w:rPr>
        <w:rFonts w:hint="default"/>
        <w:lang w:val="de-DE" w:eastAsia="en-US" w:bidi="ar-SA"/>
      </w:rPr>
    </w:lvl>
  </w:abstractNum>
  <w:abstractNum w:abstractNumId="16" w15:restartNumberingAfterBreak="0">
    <w:nsid w:val="5B837575"/>
    <w:multiLevelType w:val="hybridMultilevel"/>
    <w:tmpl w:val="C022624A"/>
    <w:lvl w:ilvl="0" w:tplc="1232637A">
      <w:start w:val="1"/>
      <w:numFmt w:val="decimal"/>
      <w:lvlText w:val="%1."/>
      <w:lvlJc w:val="left"/>
      <w:pPr>
        <w:ind w:left="376" w:hanging="267"/>
      </w:pPr>
      <w:rPr>
        <w:rFonts w:ascii="Arial" w:eastAsia="Arial" w:hAnsi="Arial" w:cs="Arial" w:hint="default"/>
        <w:spacing w:val="-1"/>
        <w:w w:val="100"/>
        <w:sz w:val="24"/>
        <w:szCs w:val="24"/>
        <w:lang w:val="de-DE" w:eastAsia="en-US" w:bidi="ar-SA"/>
      </w:rPr>
    </w:lvl>
    <w:lvl w:ilvl="1" w:tplc="95B014BA">
      <w:numFmt w:val="bullet"/>
      <w:lvlText w:val="•"/>
      <w:lvlJc w:val="left"/>
      <w:pPr>
        <w:ind w:left="520" w:hanging="267"/>
      </w:pPr>
      <w:rPr>
        <w:rFonts w:hint="default"/>
        <w:lang w:val="de-DE" w:eastAsia="en-US" w:bidi="ar-SA"/>
      </w:rPr>
    </w:lvl>
    <w:lvl w:ilvl="2" w:tplc="A7E442F8">
      <w:numFmt w:val="bullet"/>
      <w:lvlText w:val="•"/>
      <w:lvlJc w:val="left"/>
      <w:pPr>
        <w:ind w:left="1580" w:hanging="267"/>
      </w:pPr>
      <w:rPr>
        <w:rFonts w:hint="default"/>
        <w:lang w:val="de-DE" w:eastAsia="en-US" w:bidi="ar-SA"/>
      </w:rPr>
    </w:lvl>
    <w:lvl w:ilvl="3" w:tplc="73DC4D20">
      <w:numFmt w:val="bullet"/>
      <w:lvlText w:val="•"/>
      <w:lvlJc w:val="left"/>
      <w:pPr>
        <w:ind w:left="2640" w:hanging="267"/>
      </w:pPr>
      <w:rPr>
        <w:rFonts w:hint="default"/>
        <w:lang w:val="de-DE" w:eastAsia="en-US" w:bidi="ar-SA"/>
      </w:rPr>
    </w:lvl>
    <w:lvl w:ilvl="4" w:tplc="4FFAB7D2">
      <w:numFmt w:val="bullet"/>
      <w:lvlText w:val="•"/>
      <w:lvlJc w:val="left"/>
      <w:pPr>
        <w:ind w:left="3700" w:hanging="267"/>
      </w:pPr>
      <w:rPr>
        <w:rFonts w:hint="default"/>
        <w:lang w:val="de-DE" w:eastAsia="en-US" w:bidi="ar-SA"/>
      </w:rPr>
    </w:lvl>
    <w:lvl w:ilvl="5" w:tplc="ABC63B10">
      <w:numFmt w:val="bullet"/>
      <w:lvlText w:val="•"/>
      <w:lvlJc w:val="left"/>
      <w:pPr>
        <w:ind w:left="4760" w:hanging="267"/>
      </w:pPr>
      <w:rPr>
        <w:rFonts w:hint="default"/>
        <w:lang w:val="de-DE" w:eastAsia="en-US" w:bidi="ar-SA"/>
      </w:rPr>
    </w:lvl>
    <w:lvl w:ilvl="6" w:tplc="5B3218B2">
      <w:numFmt w:val="bullet"/>
      <w:lvlText w:val="•"/>
      <w:lvlJc w:val="left"/>
      <w:pPr>
        <w:ind w:left="5820" w:hanging="267"/>
      </w:pPr>
      <w:rPr>
        <w:rFonts w:hint="default"/>
        <w:lang w:val="de-DE" w:eastAsia="en-US" w:bidi="ar-SA"/>
      </w:rPr>
    </w:lvl>
    <w:lvl w:ilvl="7" w:tplc="E690EA16">
      <w:numFmt w:val="bullet"/>
      <w:lvlText w:val="•"/>
      <w:lvlJc w:val="left"/>
      <w:pPr>
        <w:ind w:left="6880" w:hanging="267"/>
      </w:pPr>
      <w:rPr>
        <w:rFonts w:hint="default"/>
        <w:lang w:val="de-DE" w:eastAsia="en-US" w:bidi="ar-SA"/>
      </w:rPr>
    </w:lvl>
    <w:lvl w:ilvl="8" w:tplc="D8CEF092">
      <w:numFmt w:val="bullet"/>
      <w:lvlText w:val="•"/>
      <w:lvlJc w:val="left"/>
      <w:pPr>
        <w:ind w:left="7940" w:hanging="267"/>
      </w:pPr>
      <w:rPr>
        <w:rFonts w:hint="default"/>
        <w:lang w:val="de-DE" w:eastAsia="en-US" w:bidi="ar-SA"/>
      </w:rPr>
    </w:lvl>
  </w:abstractNum>
  <w:abstractNum w:abstractNumId="17" w15:restartNumberingAfterBreak="0">
    <w:nsid w:val="60DA5E9A"/>
    <w:multiLevelType w:val="hybridMultilevel"/>
    <w:tmpl w:val="FF4EFD36"/>
    <w:lvl w:ilvl="0" w:tplc="AAE8072A">
      <w:start w:val="1"/>
      <w:numFmt w:val="decimal"/>
      <w:lvlText w:val="%1."/>
      <w:lvlJc w:val="left"/>
      <w:pPr>
        <w:ind w:left="523" w:hanging="273"/>
      </w:pPr>
      <w:rPr>
        <w:rFonts w:ascii="Arial" w:eastAsia="Arial" w:hAnsi="Arial" w:cs="Arial" w:hint="default"/>
        <w:spacing w:val="-1"/>
        <w:w w:val="100"/>
        <w:sz w:val="24"/>
        <w:szCs w:val="24"/>
        <w:lang w:val="de-DE" w:eastAsia="en-US" w:bidi="ar-SA"/>
      </w:rPr>
    </w:lvl>
    <w:lvl w:ilvl="1" w:tplc="53963A0C">
      <w:numFmt w:val="bullet"/>
      <w:lvlText w:val="•"/>
      <w:lvlJc w:val="left"/>
      <w:pPr>
        <w:ind w:left="1474" w:hanging="273"/>
      </w:pPr>
      <w:rPr>
        <w:rFonts w:hint="default"/>
        <w:lang w:val="de-DE" w:eastAsia="en-US" w:bidi="ar-SA"/>
      </w:rPr>
    </w:lvl>
    <w:lvl w:ilvl="2" w:tplc="44502408">
      <w:numFmt w:val="bullet"/>
      <w:lvlText w:val="•"/>
      <w:lvlJc w:val="left"/>
      <w:pPr>
        <w:ind w:left="2428" w:hanging="273"/>
      </w:pPr>
      <w:rPr>
        <w:rFonts w:hint="default"/>
        <w:lang w:val="de-DE" w:eastAsia="en-US" w:bidi="ar-SA"/>
      </w:rPr>
    </w:lvl>
    <w:lvl w:ilvl="3" w:tplc="9B7C4FAC">
      <w:numFmt w:val="bullet"/>
      <w:lvlText w:val="•"/>
      <w:lvlJc w:val="left"/>
      <w:pPr>
        <w:ind w:left="3382" w:hanging="273"/>
      </w:pPr>
      <w:rPr>
        <w:rFonts w:hint="default"/>
        <w:lang w:val="de-DE" w:eastAsia="en-US" w:bidi="ar-SA"/>
      </w:rPr>
    </w:lvl>
    <w:lvl w:ilvl="4" w:tplc="F6A0D8B2">
      <w:numFmt w:val="bullet"/>
      <w:lvlText w:val="•"/>
      <w:lvlJc w:val="left"/>
      <w:pPr>
        <w:ind w:left="4336" w:hanging="273"/>
      </w:pPr>
      <w:rPr>
        <w:rFonts w:hint="default"/>
        <w:lang w:val="de-DE" w:eastAsia="en-US" w:bidi="ar-SA"/>
      </w:rPr>
    </w:lvl>
    <w:lvl w:ilvl="5" w:tplc="E7B25470">
      <w:numFmt w:val="bullet"/>
      <w:lvlText w:val="•"/>
      <w:lvlJc w:val="left"/>
      <w:pPr>
        <w:ind w:left="5290" w:hanging="273"/>
      </w:pPr>
      <w:rPr>
        <w:rFonts w:hint="default"/>
        <w:lang w:val="de-DE" w:eastAsia="en-US" w:bidi="ar-SA"/>
      </w:rPr>
    </w:lvl>
    <w:lvl w:ilvl="6" w:tplc="9DF40CB6">
      <w:numFmt w:val="bullet"/>
      <w:lvlText w:val="•"/>
      <w:lvlJc w:val="left"/>
      <w:pPr>
        <w:ind w:left="6244" w:hanging="273"/>
      </w:pPr>
      <w:rPr>
        <w:rFonts w:hint="default"/>
        <w:lang w:val="de-DE" w:eastAsia="en-US" w:bidi="ar-SA"/>
      </w:rPr>
    </w:lvl>
    <w:lvl w:ilvl="7" w:tplc="21868E76">
      <w:numFmt w:val="bullet"/>
      <w:lvlText w:val="•"/>
      <w:lvlJc w:val="left"/>
      <w:pPr>
        <w:ind w:left="7198" w:hanging="273"/>
      </w:pPr>
      <w:rPr>
        <w:rFonts w:hint="default"/>
        <w:lang w:val="de-DE" w:eastAsia="en-US" w:bidi="ar-SA"/>
      </w:rPr>
    </w:lvl>
    <w:lvl w:ilvl="8" w:tplc="B52C09BE">
      <w:numFmt w:val="bullet"/>
      <w:lvlText w:val="•"/>
      <w:lvlJc w:val="left"/>
      <w:pPr>
        <w:ind w:left="8152" w:hanging="273"/>
      </w:pPr>
      <w:rPr>
        <w:rFonts w:hint="default"/>
        <w:lang w:val="de-DE" w:eastAsia="en-US" w:bidi="ar-SA"/>
      </w:rPr>
    </w:lvl>
  </w:abstractNum>
  <w:abstractNum w:abstractNumId="18" w15:restartNumberingAfterBreak="0">
    <w:nsid w:val="62FF2184"/>
    <w:multiLevelType w:val="hybridMultilevel"/>
    <w:tmpl w:val="0C743222"/>
    <w:lvl w:ilvl="0" w:tplc="CC346B28">
      <w:start w:val="1"/>
      <w:numFmt w:val="lowerLetter"/>
      <w:lvlText w:val="%1)"/>
      <w:lvlJc w:val="left"/>
      <w:pPr>
        <w:ind w:left="569" w:hanging="320"/>
      </w:pPr>
      <w:rPr>
        <w:rFonts w:ascii="Arial" w:eastAsia="Arial" w:hAnsi="Arial" w:cs="Arial" w:hint="default"/>
        <w:spacing w:val="-28"/>
        <w:w w:val="100"/>
        <w:sz w:val="24"/>
        <w:szCs w:val="24"/>
        <w:lang w:val="de-DE" w:eastAsia="en-US" w:bidi="ar-SA"/>
      </w:rPr>
    </w:lvl>
    <w:lvl w:ilvl="1" w:tplc="5B566514">
      <w:numFmt w:val="bullet"/>
      <w:lvlText w:val="•"/>
      <w:lvlJc w:val="left"/>
      <w:pPr>
        <w:ind w:left="1510" w:hanging="320"/>
      </w:pPr>
      <w:rPr>
        <w:rFonts w:hint="default"/>
        <w:lang w:val="de-DE" w:eastAsia="en-US" w:bidi="ar-SA"/>
      </w:rPr>
    </w:lvl>
    <w:lvl w:ilvl="2" w:tplc="1172BC1C">
      <w:numFmt w:val="bullet"/>
      <w:lvlText w:val="•"/>
      <w:lvlJc w:val="left"/>
      <w:pPr>
        <w:ind w:left="2460" w:hanging="320"/>
      </w:pPr>
      <w:rPr>
        <w:rFonts w:hint="default"/>
        <w:lang w:val="de-DE" w:eastAsia="en-US" w:bidi="ar-SA"/>
      </w:rPr>
    </w:lvl>
    <w:lvl w:ilvl="3" w:tplc="10A6EDF2">
      <w:numFmt w:val="bullet"/>
      <w:lvlText w:val="•"/>
      <w:lvlJc w:val="left"/>
      <w:pPr>
        <w:ind w:left="3410" w:hanging="320"/>
      </w:pPr>
      <w:rPr>
        <w:rFonts w:hint="default"/>
        <w:lang w:val="de-DE" w:eastAsia="en-US" w:bidi="ar-SA"/>
      </w:rPr>
    </w:lvl>
    <w:lvl w:ilvl="4" w:tplc="F4CA8EF0">
      <w:numFmt w:val="bullet"/>
      <w:lvlText w:val="•"/>
      <w:lvlJc w:val="left"/>
      <w:pPr>
        <w:ind w:left="4360" w:hanging="320"/>
      </w:pPr>
      <w:rPr>
        <w:rFonts w:hint="default"/>
        <w:lang w:val="de-DE" w:eastAsia="en-US" w:bidi="ar-SA"/>
      </w:rPr>
    </w:lvl>
    <w:lvl w:ilvl="5" w:tplc="11E29170">
      <w:numFmt w:val="bullet"/>
      <w:lvlText w:val="•"/>
      <w:lvlJc w:val="left"/>
      <w:pPr>
        <w:ind w:left="5310" w:hanging="320"/>
      </w:pPr>
      <w:rPr>
        <w:rFonts w:hint="default"/>
        <w:lang w:val="de-DE" w:eastAsia="en-US" w:bidi="ar-SA"/>
      </w:rPr>
    </w:lvl>
    <w:lvl w:ilvl="6" w:tplc="FBF452C4">
      <w:numFmt w:val="bullet"/>
      <w:lvlText w:val="•"/>
      <w:lvlJc w:val="left"/>
      <w:pPr>
        <w:ind w:left="6260" w:hanging="320"/>
      </w:pPr>
      <w:rPr>
        <w:rFonts w:hint="default"/>
        <w:lang w:val="de-DE" w:eastAsia="en-US" w:bidi="ar-SA"/>
      </w:rPr>
    </w:lvl>
    <w:lvl w:ilvl="7" w:tplc="8BF8437E">
      <w:numFmt w:val="bullet"/>
      <w:lvlText w:val="•"/>
      <w:lvlJc w:val="left"/>
      <w:pPr>
        <w:ind w:left="7210" w:hanging="320"/>
      </w:pPr>
      <w:rPr>
        <w:rFonts w:hint="default"/>
        <w:lang w:val="de-DE" w:eastAsia="en-US" w:bidi="ar-SA"/>
      </w:rPr>
    </w:lvl>
    <w:lvl w:ilvl="8" w:tplc="AF6A1B78">
      <w:numFmt w:val="bullet"/>
      <w:lvlText w:val="•"/>
      <w:lvlJc w:val="left"/>
      <w:pPr>
        <w:ind w:left="8160" w:hanging="320"/>
      </w:pPr>
      <w:rPr>
        <w:rFonts w:hint="default"/>
        <w:lang w:val="de-DE" w:eastAsia="en-US" w:bidi="ar-SA"/>
      </w:rPr>
    </w:lvl>
  </w:abstractNum>
  <w:abstractNum w:abstractNumId="19" w15:restartNumberingAfterBreak="0">
    <w:nsid w:val="6C793224"/>
    <w:multiLevelType w:val="hybridMultilevel"/>
    <w:tmpl w:val="BC72DC38"/>
    <w:lvl w:ilvl="0" w:tplc="B1DA967C">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0" w15:restartNumberingAfterBreak="0">
    <w:nsid w:val="763A601F"/>
    <w:multiLevelType w:val="hybridMultilevel"/>
    <w:tmpl w:val="BC688E54"/>
    <w:lvl w:ilvl="0" w:tplc="C4B27416">
      <w:start w:val="2"/>
      <w:numFmt w:val="lowerLetter"/>
      <w:lvlText w:val="%1)"/>
      <w:lvlJc w:val="left"/>
      <w:pPr>
        <w:ind w:left="110" w:hanging="281"/>
      </w:pPr>
      <w:rPr>
        <w:rFonts w:ascii="Arial" w:eastAsia="Arial" w:hAnsi="Arial" w:cs="Arial" w:hint="default"/>
        <w:spacing w:val="-11"/>
        <w:w w:val="100"/>
        <w:sz w:val="24"/>
        <w:szCs w:val="24"/>
        <w:lang w:val="de-DE" w:eastAsia="en-US" w:bidi="ar-SA"/>
      </w:rPr>
    </w:lvl>
    <w:lvl w:ilvl="1" w:tplc="FBE29348">
      <w:numFmt w:val="bullet"/>
      <w:lvlText w:val="•"/>
      <w:lvlJc w:val="left"/>
      <w:pPr>
        <w:ind w:left="1019" w:hanging="281"/>
      </w:pPr>
      <w:rPr>
        <w:rFonts w:hint="default"/>
        <w:lang w:val="de-DE" w:eastAsia="en-US" w:bidi="ar-SA"/>
      </w:rPr>
    </w:lvl>
    <w:lvl w:ilvl="2" w:tplc="C0005912">
      <w:numFmt w:val="bullet"/>
      <w:lvlText w:val="•"/>
      <w:lvlJc w:val="left"/>
      <w:pPr>
        <w:ind w:left="1918" w:hanging="281"/>
      </w:pPr>
      <w:rPr>
        <w:rFonts w:hint="default"/>
        <w:lang w:val="de-DE" w:eastAsia="en-US" w:bidi="ar-SA"/>
      </w:rPr>
    </w:lvl>
    <w:lvl w:ilvl="3" w:tplc="7B72428A">
      <w:numFmt w:val="bullet"/>
      <w:lvlText w:val="•"/>
      <w:lvlJc w:val="left"/>
      <w:pPr>
        <w:ind w:left="2817" w:hanging="281"/>
      </w:pPr>
      <w:rPr>
        <w:rFonts w:hint="default"/>
        <w:lang w:val="de-DE" w:eastAsia="en-US" w:bidi="ar-SA"/>
      </w:rPr>
    </w:lvl>
    <w:lvl w:ilvl="4" w:tplc="FC6EA638">
      <w:numFmt w:val="bullet"/>
      <w:lvlText w:val="•"/>
      <w:lvlJc w:val="left"/>
      <w:pPr>
        <w:ind w:left="3717" w:hanging="281"/>
      </w:pPr>
      <w:rPr>
        <w:rFonts w:hint="default"/>
        <w:lang w:val="de-DE" w:eastAsia="en-US" w:bidi="ar-SA"/>
      </w:rPr>
    </w:lvl>
    <w:lvl w:ilvl="5" w:tplc="25A8F230">
      <w:numFmt w:val="bullet"/>
      <w:lvlText w:val="•"/>
      <w:lvlJc w:val="left"/>
      <w:pPr>
        <w:ind w:left="4616" w:hanging="281"/>
      </w:pPr>
      <w:rPr>
        <w:rFonts w:hint="default"/>
        <w:lang w:val="de-DE" w:eastAsia="en-US" w:bidi="ar-SA"/>
      </w:rPr>
    </w:lvl>
    <w:lvl w:ilvl="6" w:tplc="D8D03CB0">
      <w:numFmt w:val="bullet"/>
      <w:lvlText w:val="•"/>
      <w:lvlJc w:val="left"/>
      <w:pPr>
        <w:ind w:left="5515" w:hanging="281"/>
      </w:pPr>
      <w:rPr>
        <w:rFonts w:hint="default"/>
        <w:lang w:val="de-DE" w:eastAsia="en-US" w:bidi="ar-SA"/>
      </w:rPr>
    </w:lvl>
    <w:lvl w:ilvl="7" w:tplc="8A706AB8">
      <w:numFmt w:val="bullet"/>
      <w:lvlText w:val="•"/>
      <w:lvlJc w:val="left"/>
      <w:pPr>
        <w:ind w:left="6415" w:hanging="281"/>
      </w:pPr>
      <w:rPr>
        <w:rFonts w:hint="default"/>
        <w:lang w:val="de-DE" w:eastAsia="en-US" w:bidi="ar-SA"/>
      </w:rPr>
    </w:lvl>
    <w:lvl w:ilvl="8" w:tplc="7748800E">
      <w:numFmt w:val="bullet"/>
      <w:lvlText w:val="•"/>
      <w:lvlJc w:val="left"/>
      <w:pPr>
        <w:ind w:left="7314" w:hanging="281"/>
      </w:pPr>
      <w:rPr>
        <w:rFonts w:hint="default"/>
        <w:lang w:val="de-DE" w:eastAsia="en-US" w:bidi="ar-SA"/>
      </w:rPr>
    </w:lvl>
  </w:abstractNum>
  <w:abstractNum w:abstractNumId="21" w15:restartNumberingAfterBreak="0">
    <w:nsid w:val="79D47AC7"/>
    <w:multiLevelType w:val="hybridMultilevel"/>
    <w:tmpl w:val="0C743222"/>
    <w:lvl w:ilvl="0" w:tplc="CC346B28">
      <w:start w:val="1"/>
      <w:numFmt w:val="lowerLetter"/>
      <w:lvlText w:val="%1)"/>
      <w:lvlJc w:val="left"/>
      <w:pPr>
        <w:ind w:left="569" w:hanging="320"/>
      </w:pPr>
      <w:rPr>
        <w:rFonts w:ascii="Arial" w:eastAsia="Arial" w:hAnsi="Arial" w:cs="Arial" w:hint="default"/>
        <w:spacing w:val="-28"/>
        <w:w w:val="100"/>
        <w:sz w:val="24"/>
        <w:szCs w:val="24"/>
        <w:lang w:val="de-DE" w:eastAsia="en-US" w:bidi="ar-SA"/>
      </w:rPr>
    </w:lvl>
    <w:lvl w:ilvl="1" w:tplc="5B566514">
      <w:numFmt w:val="bullet"/>
      <w:lvlText w:val="•"/>
      <w:lvlJc w:val="left"/>
      <w:pPr>
        <w:ind w:left="1510" w:hanging="320"/>
      </w:pPr>
      <w:rPr>
        <w:rFonts w:hint="default"/>
        <w:lang w:val="de-DE" w:eastAsia="en-US" w:bidi="ar-SA"/>
      </w:rPr>
    </w:lvl>
    <w:lvl w:ilvl="2" w:tplc="1172BC1C">
      <w:numFmt w:val="bullet"/>
      <w:lvlText w:val="•"/>
      <w:lvlJc w:val="left"/>
      <w:pPr>
        <w:ind w:left="2460" w:hanging="320"/>
      </w:pPr>
      <w:rPr>
        <w:rFonts w:hint="default"/>
        <w:lang w:val="de-DE" w:eastAsia="en-US" w:bidi="ar-SA"/>
      </w:rPr>
    </w:lvl>
    <w:lvl w:ilvl="3" w:tplc="10A6EDF2">
      <w:numFmt w:val="bullet"/>
      <w:lvlText w:val="•"/>
      <w:lvlJc w:val="left"/>
      <w:pPr>
        <w:ind w:left="3410" w:hanging="320"/>
      </w:pPr>
      <w:rPr>
        <w:rFonts w:hint="default"/>
        <w:lang w:val="de-DE" w:eastAsia="en-US" w:bidi="ar-SA"/>
      </w:rPr>
    </w:lvl>
    <w:lvl w:ilvl="4" w:tplc="F4CA8EF0">
      <w:numFmt w:val="bullet"/>
      <w:lvlText w:val="•"/>
      <w:lvlJc w:val="left"/>
      <w:pPr>
        <w:ind w:left="4360" w:hanging="320"/>
      </w:pPr>
      <w:rPr>
        <w:rFonts w:hint="default"/>
        <w:lang w:val="de-DE" w:eastAsia="en-US" w:bidi="ar-SA"/>
      </w:rPr>
    </w:lvl>
    <w:lvl w:ilvl="5" w:tplc="11E29170">
      <w:numFmt w:val="bullet"/>
      <w:lvlText w:val="•"/>
      <w:lvlJc w:val="left"/>
      <w:pPr>
        <w:ind w:left="5310" w:hanging="320"/>
      </w:pPr>
      <w:rPr>
        <w:rFonts w:hint="default"/>
        <w:lang w:val="de-DE" w:eastAsia="en-US" w:bidi="ar-SA"/>
      </w:rPr>
    </w:lvl>
    <w:lvl w:ilvl="6" w:tplc="FBF452C4">
      <w:numFmt w:val="bullet"/>
      <w:lvlText w:val="•"/>
      <w:lvlJc w:val="left"/>
      <w:pPr>
        <w:ind w:left="6260" w:hanging="320"/>
      </w:pPr>
      <w:rPr>
        <w:rFonts w:hint="default"/>
        <w:lang w:val="de-DE" w:eastAsia="en-US" w:bidi="ar-SA"/>
      </w:rPr>
    </w:lvl>
    <w:lvl w:ilvl="7" w:tplc="8BF8437E">
      <w:numFmt w:val="bullet"/>
      <w:lvlText w:val="•"/>
      <w:lvlJc w:val="left"/>
      <w:pPr>
        <w:ind w:left="7210" w:hanging="320"/>
      </w:pPr>
      <w:rPr>
        <w:rFonts w:hint="default"/>
        <w:lang w:val="de-DE" w:eastAsia="en-US" w:bidi="ar-SA"/>
      </w:rPr>
    </w:lvl>
    <w:lvl w:ilvl="8" w:tplc="AF6A1B78">
      <w:numFmt w:val="bullet"/>
      <w:lvlText w:val="•"/>
      <w:lvlJc w:val="left"/>
      <w:pPr>
        <w:ind w:left="8160" w:hanging="320"/>
      </w:pPr>
      <w:rPr>
        <w:rFonts w:hint="default"/>
        <w:lang w:val="de-DE" w:eastAsia="en-US" w:bidi="ar-SA"/>
      </w:rPr>
    </w:lvl>
  </w:abstractNum>
  <w:abstractNum w:abstractNumId="22" w15:restartNumberingAfterBreak="0">
    <w:nsid w:val="7BA36E2A"/>
    <w:multiLevelType w:val="hybridMultilevel"/>
    <w:tmpl w:val="33165366"/>
    <w:lvl w:ilvl="0" w:tplc="16B43908">
      <w:start w:val="1"/>
      <w:numFmt w:val="decimal"/>
      <w:lvlText w:val="%1."/>
      <w:lvlJc w:val="left"/>
      <w:pPr>
        <w:ind w:left="470" w:hanging="360"/>
      </w:pPr>
      <w:rPr>
        <w:rFonts w:hint="default"/>
      </w:rPr>
    </w:lvl>
    <w:lvl w:ilvl="1" w:tplc="20000019" w:tentative="1">
      <w:start w:val="1"/>
      <w:numFmt w:val="lowerLetter"/>
      <w:lvlText w:val="%2."/>
      <w:lvlJc w:val="left"/>
      <w:pPr>
        <w:ind w:left="1190" w:hanging="360"/>
      </w:pPr>
    </w:lvl>
    <w:lvl w:ilvl="2" w:tplc="2000001B" w:tentative="1">
      <w:start w:val="1"/>
      <w:numFmt w:val="lowerRoman"/>
      <w:lvlText w:val="%3."/>
      <w:lvlJc w:val="right"/>
      <w:pPr>
        <w:ind w:left="1910" w:hanging="180"/>
      </w:pPr>
    </w:lvl>
    <w:lvl w:ilvl="3" w:tplc="2000000F" w:tentative="1">
      <w:start w:val="1"/>
      <w:numFmt w:val="decimal"/>
      <w:lvlText w:val="%4."/>
      <w:lvlJc w:val="left"/>
      <w:pPr>
        <w:ind w:left="2630" w:hanging="360"/>
      </w:pPr>
    </w:lvl>
    <w:lvl w:ilvl="4" w:tplc="20000019" w:tentative="1">
      <w:start w:val="1"/>
      <w:numFmt w:val="lowerLetter"/>
      <w:lvlText w:val="%5."/>
      <w:lvlJc w:val="left"/>
      <w:pPr>
        <w:ind w:left="3350" w:hanging="360"/>
      </w:pPr>
    </w:lvl>
    <w:lvl w:ilvl="5" w:tplc="2000001B" w:tentative="1">
      <w:start w:val="1"/>
      <w:numFmt w:val="lowerRoman"/>
      <w:lvlText w:val="%6."/>
      <w:lvlJc w:val="right"/>
      <w:pPr>
        <w:ind w:left="4070" w:hanging="180"/>
      </w:pPr>
    </w:lvl>
    <w:lvl w:ilvl="6" w:tplc="2000000F" w:tentative="1">
      <w:start w:val="1"/>
      <w:numFmt w:val="decimal"/>
      <w:lvlText w:val="%7."/>
      <w:lvlJc w:val="left"/>
      <w:pPr>
        <w:ind w:left="4790" w:hanging="360"/>
      </w:pPr>
    </w:lvl>
    <w:lvl w:ilvl="7" w:tplc="20000019" w:tentative="1">
      <w:start w:val="1"/>
      <w:numFmt w:val="lowerLetter"/>
      <w:lvlText w:val="%8."/>
      <w:lvlJc w:val="left"/>
      <w:pPr>
        <w:ind w:left="5510" w:hanging="360"/>
      </w:pPr>
    </w:lvl>
    <w:lvl w:ilvl="8" w:tplc="2000001B" w:tentative="1">
      <w:start w:val="1"/>
      <w:numFmt w:val="lowerRoman"/>
      <w:lvlText w:val="%9."/>
      <w:lvlJc w:val="right"/>
      <w:pPr>
        <w:ind w:left="6230" w:hanging="180"/>
      </w:pPr>
    </w:lvl>
  </w:abstractNum>
  <w:num w:numId="1">
    <w:abstractNumId w:val="11"/>
  </w:num>
  <w:num w:numId="2">
    <w:abstractNumId w:val="10"/>
  </w:num>
  <w:num w:numId="3">
    <w:abstractNumId w:val="2"/>
  </w:num>
  <w:num w:numId="4">
    <w:abstractNumId w:val="1"/>
  </w:num>
  <w:num w:numId="5">
    <w:abstractNumId w:val="9"/>
  </w:num>
  <w:num w:numId="6">
    <w:abstractNumId w:val="12"/>
  </w:num>
  <w:num w:numId="7">
    <w:abstractNumId w:val="15"/>
  </w:num>
  <w:num w:numId="8">
    <w:abstractNumId w:val="5"/>
  </w:num>
  <w:num w:numId="9">
    <w:abstractNumId w:val="16"/>
  </w:num>
  <w:num w:numId="10">
    <w:abstractNumId w:val="22"/>
  </w:num>
  <w:num w:numId="11">
    <w:abstractNumId w:val="14"/>
  </w:num>
  <w:num w:numId="12">
    <w:abstractNumId w:val="7"/>
  </w:num>
  <w:num w:numId="13">
    <w:abstractNumId w:val="20"/>
  </w:num>
  <w:num w:numId="14">
    <w:abstractNumId w:val="4"/>
  </w:num>
  <w:num w:numId="15">
    <w:abstractNumId w:val="6"/>
  </w:num>
  <w:num w:numId="16">
    <w:abstractNumId w:val="21"/>
  </w:num>
  <w:num w:numId="17">
    <w:abstractNumId w:val="18"/>
  </w:num>
  <w:num w:numId="18">
    <w:abstractNumId w:val="8"/>
  </w:num>
  <w:num w:numId="19">
    <w:abstractNumId w:val="17"/>
  </w:num>
  <w:num w:numId="20">
    <w:abstractNumId w:val="3"/>
  </w:num>
  <w:num w:numId="21">
    <w:abstractNumId w:val="0"/>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8"/>
    <w:rsid w:val="00001EBB"/>
    <w:rsid w:val="00022C3F"/>
    <w:rsid w:val="00026DAD"/>
    <w:rsid w:val="00034AF2"/>
    <w:rsid w:val="000369F9"/>
    <w:rsid w:val="000537DE"/>
    <w:rsid w:val="0005576E"/>
    <w:rsid w:val="000819BA"/>
    <w:rsid w:val="000843B4"/>
    <w:rsid w:val="00093775"/>
    <w:rsid w:val="000974E7"/>
    <w:rsid w:val="000A4E39"/>
    <w:rsid w:val="000C48A6"/>
    <w:rsid w:val="000C52A7"/>
    <w:rsid w:val="000D187C"/>
    <w:rsid w:val="00110383"/>
    <w:rsid w:val="00146D8E"/>
    <w:rsid w:val="0015164C"/>
    <w:rsid w:val="00156DC2"/>
    <w:rsid w:val="00166C3B"/>
    <w:rsid w:val="00173504"/>
    <w:rsid w:val="001976D5"/>
    <w:rsid w:val="001B67F4"/>
    <w:rsid w:val="001E03B8"/>
    <w:rsid w:val="001E3DB1"/>
    <w:rsid w:val="001F30BF"/>
    <w:rsid w:val="001F379B"/>
    <w:rsid w:val="001F7ED8"/>
    <w:rsid w:val="0021084E"/>
    <w:rsid w:val="00216995"/>
    <w:rsid w:val="00221DDA"/>
    <w:rsid w:val="00223CF7"/>
    <w:rsid w:val="002413DB"/>
    <w:rsid w:val="00241BF3"/>
    <w:rsid w:val="00264A21"/>
    <w:rsid w:val="00280927"/>
    <w:rsid w:val="002A573E"/>
    <w:rsid w:val="002C48B0"/>
    <w:rsid w:val="002D2184"/>
    <w:rsid w:val="002D7890"/>
    <w:rsid w:val="002E1E95"/>
    <w:rsid w:val="002E352E"/>
    <w:rsid w:val="002F3B83"/>
    <w:rsid w:val="002F610E"/>
    <w:rsid w:val="0030365D"/>
    <w:rsid w:val="00312365"/>
    <w:rsid w:val="00313E73"/>
    <w:rsid w:val="00314980"/>
    <w:rsid w:val="003528FC"/>
    <w:rsid w:val="00354575"/>
    <w:rsid w:val="00356CEB"/>
    <w:rsid w:val="00366D63"/>
    <w:rsid w:val="00371913"/>
    <w:rsid w:val="003834B2"/>
    <w:rsid w:val="00386544"/>
    <w:rsid w:val="00394706"/>
    <w:rsid w:val="003A13B6"/>
    <w:rsid w:val="003A684D"/>
    <w:rsid w:val="003B3254"/>
    <w:rsid w:val="003B4533"/>
    <w:rsid w:val="003B5D4D"/>
    <w:rsid w:val="003C618A"/>
    <w:rsid w:val="003D264D"/>
    <w:rsid w:val="003D469C"/>
    <w:rsid w:val="004108EC"/>
    <w:rsid w:val="00411F16"/>
    <w:rsid w:val="00415D5B"/>
    <w:rsid w:val="004160F3"/>
    <w:rsid w:val="00433CDC"/>
    <w:rsid w:val="004463E6"/>
    <w:rsid w:val="00471D89"/>
    <w:rsid w:val="004A3DED"/>
    <w:rsid w:val="004B0282"/>
    <w:rsid w:val="004B6707"/>
    <w:rsid w:val="004C13AC"/>
    <w:rsid w:val="004C69A9"/>
    <w:rsid w:val="004D017E"/>
    <w:rsid w:val="004D4AA8"/>
    <w:rsid w:val="004D4E8D"/>
    <w:rsid w:val="004D55A3"/>
    <w:rsid w:val="004E0EA9"/>
    <w:rsid w:val="004E58E5"/>
    <w:rsid w:val="004F0F32"/>
    <w:rsid w:val="00510E18"/>
    <w:rsid w:val="00513981"/>
    <w:rsid w:val="00522A3C"/>
    <w:rsid w:val="005412D8"/>
    <w:rsid w:val="00541DAF"/>
    <w:rsid w:val="00583B1B"/>
    <w:rsid w:val="00587041"/>
    <w:rsid w:val="005B3112"/>
    <w:rsid w:val="005B7880"/>
    <w:rsid w:val="005C2981"/>
    <w:rsid w:val="005D33A6"/>
    <w:rsid w:val="005E7628"/>
    <w:rsid w:val="006023B8"/>
    <w:rsid w:val="006111B3"/>
    <w:rsid w:val="00617C24"/>
    <w:rsid w:val="006245B4"/>
    <w:rsid w:val="006256EB"/>
    <w:rsid w:val="006328EC"/>
    <w:rsid w:val="00646798"/>
    <w:rsid w:val="00666FFC"/>
    <w:rsid w:val="00667668"/>
    <w:rsid w:val="006676C8"/>
    <w:rsid w:val="0069305F"/>
    <w:rsid w:val="006A5FC5"/>
    <w:rsid w:val="006A7351"/>
    <w:rsid w:val="006D2A86"/>
    <w:rsid w:val="006E1A9F"/>
    <w:rsid w:val="006F2CD0"/>
    <w:rsid w:val="006F3634"/>
    <w:rsid w:val="00705838"/>
    <w:rsid w:val="00706194"/>
    <w:rsid w:val="00721ACE"/>
    <w:rsid w:val="00731F03"/>
    <w:rsid w:val="007366FB"/>
    <w:rsid w:val="007658BE"/>
    <w:rsid w:val="00780F33"/>
    <w:rsid w:val="007902DE"/>
    <w:rsid w:val="007B3268"/>
    <w:rsid w:val="007B3909"/>
    <w:rsid w:val="007C31C1"/>
    <w:rsid w:val="007D140F"/>
    <w:rsid w:val="007D71E4"/>
    <w:rsid w:val="007E0E61"/>
    <w:rsid w:val="007F20AB"/>
    <w:rsid w:val="008102DA"/>
    <w:rsid w:val="008132E9"/>
    <w:rsid w:val="00831B9A"/>
    <w:rsid w:val="008431EB"/>
    <w:rsid w:val="00854ECB"/>
    <w:rsid w:val="00875759"/>
    <w:rsid w:val="008848F8"/>
    <w:rsid w:val="008964AD"/>
    <w:rsid w:val="008A7494"/>
    <w:rsid w:val="008C0B12"/>
    <w:rsid w:val="008C1ECA"/>
    <w:rsid w:val="008C4CF7"/>
    <w:rsid w:val="008C792B"/>
    <w:rsid w:val="008D0696"/>
    <w:rsid w:val="008E645C"/>
    <w:rsid w:val="0090331F"/>
    <w:rsid w:val="009261C8"/>
    <w:rsid w:val="009457AE"/>
    <w:rsid w:val="00984C97"/>
    <w:rsid w:val="009916C8"/>
    <w:rsid w:val="0099689C"/>
    <w:rsid w:val="009A0B40"/>
    <w:rsid w:val="009B1C99"/>
    <w:rsid w:val="009B4D9C"/>
    <w:rsid w:val="009B79A7"/>
    <w:rsid w:val="00A0252D"/>
    <w:rsid w:val="00A124B2"/>
    <w:rsid w:val="00A252F0"/>
    <w:rsid w:val="00A37CFA"/>
    <w:rsid w:val="00A63933"/>
    <w:rsid w:val="00AA38C8"/>
    <w:rsid w:val="00AC6DEE"/>
    <w:rsid w:val="00AD2618"/>
    <w:rsid w:val="00AD2C93"/>
    <w:rsid w:val="00B00CDD"/>
    <w:rsid w:val="00B0164D"/>
    <w:rsid w:val="00B0731F"/>
    <w:rsid w:val="00B120CB"/>
    <w:rsid w:val="00B27799"/>
    <w:rsid w:val="00B3473B"/>
    <w:rsid w:val="00B4297E"/>
    <w:rsid w:val="00B45F58"/>
    <w:rsid w:val="00B46377"/>
    <w:rsid w:val="00B50B95"/>
    <w:rsid w:val="00B7135E"/>
    <w:rsid w:val="00B80607"/>
    <w:rsid w:val="00B8195B"/>
    <w:rsid w:val="00B83AA6"/>
    <w:rsid w:val="00B84307"/>
    <w:rsid w:val="00B84931"/>
    <w:rsid w:val="00B94C50"/>
    <w:rsid w:val="00BA08F1"/>
    <w:rsid w:val="00BA3D11"/>
    <w:rsid w:val="00BB1875"/>
    <w:rsid w:val="00BB59BE"/>
    <w:rsid w:val="00BB672E"/>
    <w:rsid w:val="00BD01E5"/>
    <w:rsid w:val="00BD5FCC"/>
    <w:rsid w:val="00BE4DDE"/>
    <w:rsid w:val="00BF0588"/>
    <w:rsid w:val="00C0338D"/>
    <w:rsid w:val="00C07D5A"/>
    <w:rsid w:val="00C140BE"/>
    <w:rsid w:val="00C2588D"/>
    <w:rsid w:val="00C41A0C"/>
    <w:rsid w:val="00C461EE"/>
    <w:rsid w:val="00C767B6"/>
    <w:rsid w:val="00C872C1"/>
    <w:rsid w:val="00C93126"/>
    <w:rsid w:val="00C9418A"/>
    <w:rsid w:val="00CA1527"/>
    <w:rsid w:val="00CA1840"/>
    <w:rsid w:val="00CC3CB0"/>
    <w:rsid w:val="00CC683C"/>
    <w:rsid w:val="00CE06E2"/>
    <w:rsid w:val="00CE6E1C"/>
    <w:rsid w:val="00D06BEF"/>
    <w:rsid w:val="00D15DC2"/>
    <w:rsid w:val="00D15E89"/>
    <w:rsid w:val="00D2388C"/>
    <w:rsid w:val="00D31540"/>
    <w:rsid w:val="00D3254E"/>
    <w:rsid w:val="00D57BB7"/>
    <w:rsid w:val="00D625AB"/>
    <w:rsid w:val="00D63A1F"/>
    <w:rsid w:val="00D774E2"/>
    <w:rsid w:val="00D81FDA"/>
    <w:rsid w:val="00D85117"/>
    <w:rsid w:val="00D95DF6"/>
    <w:rsid w:val="00D97F0E"/>
    <w:rsid w:val="00DA71EA"/>
    <w:rsid w:val="00DB14B8"/>
    <w:rsid w:val="00DB3061"/>
    <w:rsid w:val="00DC2AD0"/>
    <w:rsid w:val="00DC428B"/>
    <w:rsid w:val="00DC66A1"/>
    <w:rsid w:val="00DC7D04"/>
    <w:rsid w:val="00DD0283"/>
    <w:rsid w:val="00DE035C"/>
    <w:rsid w:val="00DE33A6"/>
    <w:rsid w:val="00DE4F72"/>
    <w:rsid w:val="00DE6023"/>
    <w:rsid w:val="00E0137B"/>
    <w:rsid w:val="00E056B0"/>
    <w:rsid w:val="00E21354"/>
    <w:rsid w:val="00E21428"/>
    <w:rsid w:val="00E21EDA"/>
    <w:rsid w:val="00E47629"/>
    <w:rsid w:val="00E502C0"/>
    <w:rsid w:val="00E80B05"/>
    <w:rsid w:val="00E82842"/>
    <w:rsid w:val="00E850BA"/>
    <w:rsid w:val="00E97F71"/>
    <w:rsid w:val="00EA6269"/>
    <w:rsid w:val="00EA7D24"/>
    <w:rsid w:val="00EB4FB4"/>
    <w:rsid w:val="00EC4F08"/>
    <w:rsid w:val="00EE2A02"/>
    <w:rsid w:val="00EE7DB6"/>
    <w:rsid w:val="00EF1F66"/>
    <w:rsid w:val="00EF23E3"/>
    <w:rsid w:val="00F07B4F"/>
    <w:rsid w:val="00F45083"/>
    <w:rsid w:val="00F516ED"/>
    <w:rsid w:val="00F57C2B"/>
    <w:rsid w:val="00F608E8"/>
    <w:rsid w:val="00F626D1"/>
    <w:rsid w:val="00F73063"/>
    <w:rsid w:val="00F8076D"/>
    <w:rsid w:val="00F932BA"/>
    <w:rsid w:val="00F96167"/>
    <w:rsid w:val="00FA08F7"/>
    <w:rsid w:val="00FA3A48"/>
    <w:rsid w:val="00FB0411"/>
    <w:rsid w:val="00FB3BA5"/>
    <w:rsid w:val="00FC6D9A"/>
    <w:rsid w:val="00FD489B"/>
    <w:rsid w:val="00FF0B8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7FE7"/>
  <w15:chartTrackingRefBased/>
  <w15:docId w15:val="{26F1ECDF-2A52-42D7-976E-D0EAF6D3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17C24"/>
    <w:pPr>
      <w:widowControl w:val="0"/>
      <w:autoSpaceDE w:val="0"/>
      <w:autoSpaceDN w:val="0"/>
      <w:spacing w:after="0" w:line="240" w:lineRule="auto"/>
    </w:pPr>
    <w:rPr>
      <w:rFonts w:ascii="Arial" w:eastAsia="Arial" w:hAnsi="Arial" w:cs="Arial"/>
      <w:lang w:val="de-DE"/>
    </w:rPr>
  </w:style>
  <w:style w:type="paragraph" w:styleId="1">
    <w:name w:val="heading 1"/>
    <w:basedOn w:val="a"/>
    <w:link w:val="10"/>
    <w:uiPriority w:val="1"/>
    <w:qFormat/>
    <w:rsid w:val="009B4D9C"/>
    <w:pPr>
      <w:ind w:left="4424" w:right="4355"/>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17C24"/>
    <w:rPr>
      <w:sz w:val="24"/>
      <w:szCs w:val="24"/>
    </w:rPr>
  </w:style>
  <w:style w:type="character" w:customStyle="1" w:styleId="a4">
    <w:name w:val="Основной текст Знак"/>
    <w:basedOn w:val="a0"/>
    <w:link w:val="a3"/>
    <w:uiPriority w:val="1"/>
    <w:rsid w:val="00617C24"/>
    <w:rPr>
      <w:rFonts w:ascii="Arial" w:eastAsia="Arial" w:hAnsi="Arial" w:cs="Arial"/>
      <w:sz w:val="24"/>
      <w:szCs w:val="24"/>
      <w:lang w:val="de-DE"/>
    </w:rPr>
  </w:style>
  <w:style w:type="paragraph" w:styleId="a5">
    <w:name w:val="List Paragraph"/>
    <w:basedOn w:val="a"/>
    <w:uiPriority w:val="1"/>
    <w:qFormat/>
    <w:rsid w:val="00617C24"/>
    <w:pPr>
      <w:ind w:left="110" w:firstLine="140"/>
      <w:jc w:val="both"/>
    </w:pPr>
  </w:style>
  <w:style w:type="paragraph" w:styleId="a6">
    <w:name w:val="header"/>
    <w:basedOn w:val="a"/>
    <w:link w:val="a7"/>
    <w:uiPriority w:val="99"/>
    <w:unhideWhenUsed/>
    <w:rsid w:val="00617C24"/>
    <w:pPr>
      <w:tabs>
        <w:tab w:val="center" w:pos="4677"/>
        <w:tab w:val="right" w:pos="9355"/>
      </w:tabs>
    </w:pPr>
  </w:style>
  <w:style w:type="character" w:customStyle="1" w:styleId="a7">
    <w:name w:val="Верхний колонтитул Знак"/>
    <w:basedOn w:val="a0"/>
    <w:link w:val="a6"/>
    <w:uiPriority w:val="99"/>
    <w:rsid w:val="00617C24"/>
    <w:rPr>
      <w:rFonts w:ascii="Arial" w:eastAsia="Arial" w:hAnsi="Arial" w:cs="Arial"/>
      <w:lang w:val="de-DE"/>
    </w:rPr>
  </w:style>
  <w:style w:type="paragraph" w:styleId="a8">
    <w:name w:val="footer"/>
    <w:basedOn w:val="a"/>
    <w:link w:val="a9"/>
    <w:uiPriority w:val="99"/>
    <w:unhideWhenUsed/>
    <w:rsid w:val="00617C24"/>
    <w:pPr>
      <w:tabs>
        <w:tab w:val="center" w:pos="4677"/>
        <w:tab w:val="right" w:pos="9355"/>
      </w:tabs>
    </w:pPr>
  </w:style>
  <w:style w:type="character" w:customStyle="1" w:styleId="a9">
    <w:name w:val="Нижний колонтитул Знак"/>
    <w:basedOn w:val="a0"/>
    <w:link w:val="a8"/>
    <w:uiPriority w:val="99"/>
    <w:rsid w:val="00617C24"/>
    <w:rPr>
      <w:rFonts w:ascii="Arial" w:eastAsia="Arial" w:hAnsi="Arial" w:cs="Arial"/>
      <w:lang w:val="de-DE"/>
    </w:rPr>
  </w:style>
  <w:style w:type="table" w:styleId="aa">
    <w:name w:val="Table Grid"/>
    <w:basedOn w:val="a1"/>
    <w:uiPriority w:val="39"/>
    <w:rsid w:val="009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B4D9C"/>
    <w:rPr>
      <w:rFonts w:ascii="Arial" w:eastAsia="Arial" w:hAnsi="Arial" w:cs="Arial"/>
      <w:b/>
      <w:bCs/>
      <w:sz w:val="24"/>
      <w:szCs w:val="24"/>
      <w:lang w:val="de-DE"/>
    </w:rPr>
  </w:style>
  <w:style w:type="paragraph" w:styleId="2">
    <w:name w:val="toc 2"/>
    <w:basedOn w:val="a"/>
    <w:uiPriority w:val="1"/>
    <w:qFormat/>
    <w:rsid w:val="00731F03"/>
    <w:pPr>
      <w:spacing w:before="148"/>
      <w:ind w:left="250"/>
      <w:jc w:val="both"/>
    </w:pPr>
    <w:rPr>
      <w:sz w:val="24"/>
      <w:szCs w:val="24"/>
    </w:rPr>
  </w:style>
  <w:style w:type="paragraph" w:styleId="11">
    <w:name w:val="toc 1"/>
    <w:basedOn w:val="a"/>
    <w:next w:val="a"/>
    <w:autoRedefine/>
    <w:uiPriority w:val="39"/>
    <w:unhideWhenUsed/>
    <w:rsid w:val="00C872C1"/>
    <w:pPr>
      <w:spacing w:after="100"/>
    </w:pPr>
  </w:style>
  <w:style w:type="paragraph" w:styleId="3">
    <w:name w:val="toc 3"/>
    <w:basedOn w:val="a"/>
    <w:next w:val="a"/>
    <w:autoRedefine/>
    <w:uiPriority w:val="39"/>
    <w:semiHidden/>
    <w:unhideWhenUsed/>
    <w:rsid w:val="000537DE"/>
    <w:pPr>
      <w:spacing w:after="100"/>
      <w:ind w:left="440"/>
    </w:pPr>
  </w:style>
  <w:style w:type="table" w:customStyle="1" w:styleId="TableNormal">
    <w:name w:val="Table Normal"/>
    <w:uiPriority w:val="2"/>
    <w:semiHidden/>
    <w:unhideWhenUsed/>
    <w:qFormat/>
    <w:rsid w:val="001E3D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090">
      <w:bodyDiv w:val="1"/>
      <w:marLeft w:val="0"/>
      <w:marRight w:val="0"/>
      <w:marTop w:val="0"/>
      <w:marBottom w:val="0"/>
      <w:divBdr>
        <w:top w:val="none" w:sz="0" w:space="0" w:color="auto"/>
        <w:left w:val="none" w:sz="0" w:space="0" w:color="auto"/>
        <w:bottom w:val="none" w:sz="0" w:space="0" w:color="auto"/>
        <w:right w:val="none" w:sz="0" w:space="0" w:color="auto"/>
      </w:divBdr>
    </w:div>
    <w:div w:id="227304551">
      <w:bodyDiv w:val="1"/>
      <w:marLeft w:val="0"/>
      <w:marRight w:val="0"/>
      <w:marTop w:val="0"/>
      <w:marBottom w:val="0"/>
      <w:divBdr>
        <w:top w:val="none" w:sz="0" w:space="0" w:color="auto"/>
        <w:left w:val="none" w:sz="0" w:space="0" w:color="auto"/>
        <w:bottom w:val="none" w:sz="0" w:space="0" w:color="auto"/>
        <w:right w:val="none" w:sz="0" w:space="0" w:color="auto"/>
      </w:divBdr>
    </w:div>
    <w:div w:id="392192478">
      <w:bodyDiv w:val="1"/>
      <w:marLeft w:val="0"/>
      <w:marRight w:val="0"/>
      <w:marTop w:val="0"/>
      <w:marBottom w:val="0"/>
      <w:divBdr>
        <w:top w:val="none" w:sz="0" w:space="0" w:color="auto"/>
        <w:left w:val="none" w:sz="0" w:space="0" w:color="auto"/>
        <w:bottom w:val="none" w:sz="0" w:space="0" w:color="auto"/>
        <w:right w:val="none" w:sz="0" w:space="0" w:color="auto"/>
      </w:divBdr>
    </w:div>
    <w:div w:id="728386187">
      <w:bodyDiv w:val="1"/>
      <w:marLeft w:val="0"/>
      <w:marRight w:val="0"/>
      <w:marTop w:val="0"/>
      <w:marBottom w:val="0"/>
      <w:divBdr>
        <w:top w:val="none" w:sz="0" w:space="0" w:color="auto"/>
        <w:left w:val="none" w:sz="0" w:space="0" w:color="auto"/>
        <w:bottom w:val="none" w:sz="0" w:space="0" w:color="auto"/>
        <w:right w:val="none" w:sz="0" w:space="0" w:color="auto"/>
      </w:divBdr>
    </w:div>
    <w:div w:id="888034008">
      <w:bodyDiv w:val="1"/>
      <w:marLeft w:val="0"/>
      <w:marRight w:val="0"/>
      <w:marTop w:val="0"/>
      <w:marBottom w:val="0"/>
      <w:divBdr>
        <w:top w:val="none" w:sz="0" w:space="0" w:color="auto"/>
        <w:left w:val="none" w:sz="0" w:space="0" w:color="auto"/>
        <w:bottom w:val="none" w:sz="0" w:space="0" w:color="auto"/>
        <w:right w:val="none" w:sz="0" w:space="0" w:color="auto"/>
      </w:divBdr>
    </w:div>
    <w:div w:id="940453974">
      <w:bodyDiv w:val="1"/>
      <w:marLeft w:val="0"/>
      <w:marRight w:val="0"/>
      <w:marTop w:val="0"/>
      <w:marBottom w:val="0"/>
      <w:divBdr>
        <w:top w:val="none" w:sz="0" w:space="0" w:color="auto"/>
        <w:left w:val="none" w:sz="0" w:space="0" w:color="auto"/>
        <w:bottom w:val="none" w:sz="0" w:space="0" w:color="auto"/>
        <w:right w:val="none" w:sz="0" w:space="0" w:color="auto"/>
      </w:divBdr>
    </w:div>
    <w:div w:id="965045870">
      <w:bodyDiv w:val="1"/>
      <w:marLeft w:val="0"/>
      <w:marRight w:val="0"/>
      <w:marTop w:val="0"/>
      <w:marBottom w:val="0"/>
      <w:divBdr>
        <w:top w:val="none" w:sz="0" w:space="0" w:color="auto"/>
        <w:left w:val="none" w:sz="0" w:space="0" w:color="auto"/>
        <w:bottom w:val="none" w:sz="0" w:space="0" w:color="auto"/>
        <w:right w:val="none" w:sz="0" w:space="0" w:color="auto"/>
      </w:divBdr>
    </w:div>
    <w:div w:id="985089172">
      <w:bodyDiv w:val="1"/>
      <w:marLeft w:val="0"/>
      <w:marRight w:val="0"/>
      <w:marTop w:val="0"/>
      <w:marBottom w:val="0"/>
      <w:divBdr>
        <w:top w:val="none" w:sz="0" w:space="0" w:color="auto"/>
        <w:left w:val="none" w:sz="0" w:space="0" w:color="auto"/>
        <w:bottom w:val="none" w:sz="0" w:space="0" w:color="auto"/>
        <w:right w:val="none" w:sz="0" w:space="0" w:color="auto"/>
      </w:divBdr>
    </w:div>
    <w:div w:id="1081562339">
      <w:bodyDiv w:val="1"/>
      <w:marLeft w:val="0"/>
      <w:marRight w:val="0"/>
      <w:marTop w:val="0"/>
      <w:marBottom w:val="0"/>
      <w:divBdr>
        <w:top w:val="none" w:sz="0" w:space="0" w:color="auto"/>
        <w:left w:val="none" w:sz="0" w:space="0" w:color="auto"/>
        <w:bottom w:val="none" w:sz="0" w:space="0" w:color="auto"/>
        <w:right w:val="none" w:sz="0" w:space="0" w:color="auto"/>
      </w:divBdr>
    </w:div>
    <w:div w:id="1351369413">
      <w:bodyDiv w:val="1"/>
      <w:marLeft w:val="0"/>
      <w:marRight w:val="0"/>
      <w:marTop w:val="0"/>
      <w:marBottom w:val="0"/>
      <w:divBdr>
        <w:top w:val="none" w:sz="0" w:space="0" w:color="auto"/>
        <w:left w:val="none" w:sz="0" w:space="0" w:color="auto"/>
        <w:bottom w:val="none" w:sz="0" w:space="0" w:color="auto"/>
        <w:right w:val="none" w:sz="0" w:space="0" w:color="auto"/>
      </w:divBdr>
    </w:div>
    <w:div w:id="1451509506">
      <w:bodyDiv w:val="1"/>
      <w:marLeft w:val="0"/>
      <w:marRight w:val="0"/>
      <w:marTop w:val="0"/>
      <w:marBottom w:val="0"/>
      <w:divBdr>
        <w:top w:val="none" w:sz="0" w:space="0" w:color="auto"/>
        <w:left w:val="none" w:sz="0" w:space="0" w:color="auto"/>
        <w:bottom w:val="none" w:sz="0" w:space="0" w:color="auto"/>
        <w:right w:val="none" w:sz="0" w:space="0" w:color="auto"/>
      </w:divBdr>
    </w:div>
    <w:div w:id="1460487807">
      <w:bodyDiv w:val="1"/>
      <w:marLeft w:val="0"/>
      <w:marRight w:val="0"/>
      <w:marTop w:val="0"/>
      <w:marBottom w:val="0"/>
      <w:divBdr>
        <w:top w:val="none" w:sz="0" w:space="0" w:color="auto"/>
        <w:left w:val="none" w:sz="0" w:space="0" w:color="auto"/>
        <w:bottom w:val="none" w:sz="0" w:space="0" w:color="auto"/>
        <w:right w:val="none" w:sz="0" w:space="0" w:color="auto"/>
      </w:divBdr>
    </w:div>
    <w:div w:id="1709527297">
      <w:bodyDiv w:val="1"/>
      <w:marLeft w:val="0"/>
      <w:marRight w:val="0"/>
      <w:marTop w:val="0"/>
      <w:marBottom w:val="0"/>
      <w:divBdr>
        <w:top w:val="none" w:sz="0" w:space="0" w:color="auto"/>
        <w:left w:val="none" w:sz="0" w:space="0" w:color="auto"/>
        <w:bottom w:val="none" w:sz="0" w:space="0" w:color="auto"/>
        <w:right w:val="none" w:sz="0" w:space="0" w:color="auto"/>
      </w:divBdr>
    </w:div>
    <w:div w:id="1829859049">
      <w:bodyDiv w:val="1"/>
      <w:marLeft w:val="0"/>
      <w:marRight w:val="0"/>
      <w:marTop w:val="0"/>
      <w:marBottom w:val="0"/>
      <w:divBdr>
        <w:top w:val="none" w:sz="0" w:space="0" w:color="auto"/>
        <w:left w:val="none" w:sz="0" w:space="0" w:color="auto"/>
        <w:bottom w:val="none" w:sz="0" w:space="0" w:color="auto"/>
        <w:right w:val="none" w:sz="0" w:space="0" w:color="auto"/>
      </w:divBdr>
    </w:div>
    <w:div w:id="1927685166">
      <w:bodyDiv w:val="1"/>
      <w:marLeft w:val="0"/>
      <w:marRight w:val="0"/>
      <w:marTop w:val="0"/>
      <w:marBottom w:val="0"/>
      <w:divBdr>
        <w:top w:val="none" w:sz="0" w:space="0" w:color="auto"/>
        <w:left w:val="none" w:sz="0" w:space="0" w:color="auto"/>
        <w:bottom w:val="none" w:sz="0" w:space="0" w:color="auto"/>
        <w:right w:val="none" w:sz="0" w:space="0" w:color="auto"/>
      </w:divBdr>
    </w:div>
    <w:div w:id="20432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erfg.de/e/ls20100209_1bvl000109.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26780</Words>
  <Characters>152649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Настенка</dc:creator>
  <cp:keywords/>
  <dc:description/>
  <cp:lastModifiedBy>Nataliia</cp:lastModifiedBy>
  <cp:revision>2</cp:revision>
  <dcterms:created xsi:type="dcterms:W3CDTF">2020-11-26T14:56:00Z</dcterms:created>
  <dcterms:modified xsi:type="dcterms:W3CDTF">2020-11-26T14:56:00Z</dcterms:modified>
</cp:coreProperties>
</file>