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27" w:rsidRPr="00CA313B" w:rsidRDefault="00F35607" w:rsidP="009043C1">
      <w:pPr>
        <w:pStyle w:val="a3"/>
        <w:spacing w:before="70" w:line="242" w:lineRule="auto"/>
        <w:ind w:left="275" w:right="5386"/>
        <w:rPr>
          <w:lang w:val="uk-UA"/>
        </w:rPr>
      </w:pPr>
      <w:bookmarkStart w:id="0" w:name="_GoBack"/>
      <w:bookmarkEnd w:id="0"/>
      <w:r w:rsidRPr="00CA313B">
        <w:rPr>
          <w:u w:val="single"/>
          <w:lang w:val="uk-UA"/>
        </w:rPr>
        <w:t>Рішення №</w:t>
      </w:r>
      <w:r w:rsidR="00B80041" w:rsidRPr="0022076B">
        <w:rPr>
          <w:u w:val="single"/>
          <w:lang w:val="uk-UA"/>
        </w:rPr>
        <w:t xml:space="preserve"> 2008-568 DC</w:t>
      </w:r>
      <w:r w:rsidR="00B80041" w:rsidRPr="0022076B">
        <w:rPr>
          <w:u w:val="single"/>
          <w:lang w:val="uk-UA"/>
        </w:rPr>
        <w:br/>
      </w:r>
      <w:r w:rsidR="00B80041" w:rsidRPr="0022076B">
        <w:rPr>
          <w:lang w:val="uk-UA"/>
        </w:rPr>
        <w:t>від 7 серпня 2008 р.</w:t>
      </w:r>
    </w:p>
    <w:p w:rsidR="00E84F27" w:rsidRPr="0022076B" w:rsidRDefault="00E84F27">
      <w:pPr>
        <w:pStyle w:val="a3"/>
        <w:spacing w:before="6"/>
        <w:rPr>
          <w:sz w:val="27"/>
          <w:lang w:val="uk-UA"/>
        </w:rPr>
      </w:pPr>
    </w:p>
    <w:p w:rsidR="00E84F27" w:rsidRPr="0022076B" w:rsidRDefault="00B80041">
      <w:pPr>
        <w:pStyle w:val="a3"/>
        <w:spacing w:line="322" w:lineRule="exact"/>
        <w:ind w:left="276"/>
        <w:rPr>
          <w:lang w:val="uk-UA"/>
        </w:rPr>
      </w:pPr>
      <w:r w:rsidRPr="0022076B">
        <w:rPr>
          <w:lang w:val="uk-UA"/>
        </w:rPr>
        <w:t>(Закон про покращення</w:t>
      </w:r>
    </w:p>
    <w:p w:rsidR="00F630CD" w:rsidRPr="0022076B" w:rsidRDefault="00B80041" w:rsidP="0022076B">
      <w:pPr>
        <w:pStyle w:val="a3"/>
        <w:ind w:left="276" w:right="4535"/>
        <w:rPr>
          <w:lang w:val="uk-UA"/>
        </w:rPr>
      </w:pPr>
      <w:r w:rsidRPr="0022076B">
        <w:rPr>
          <w:lang w:val="uk-UA"/>
        </w:rPr>
        <w:t>суспільної демократії та реформування робочого часу)</w:t>
      </w:r>
    </w:p>
    <w:p w:rsidR="00E84F27" w:rsidRPr="0022076B" w:rsidRDefault="00E84F27">
      <w:pPr>
        <w:pStyle w:val="a3"/>
        <w:rPr>
          <w:sz w:val="30"/>
          <w:lang w:val="uk-UA"/>
        </w:rPr>
      </w:pPr>
    </w:p>
    <w:p w:rsidR="00E84F27" w:rsidRPr="0022076B" w:rsidRDefault="00E84F27">
      <w:pPr>
        <w:pStyle w:val="a3"/>
        <w:rPr>
          <w:sz w:val="30"/>
          <w:lang w:val="uk-UA"/>
        </w:rPr>
      </w:pPr>
    </w:p>
    <w:p w:rsidR="00E84F27" w:rsidRPr="0022076B" w:rsidRDefault="00E84F27">
      <w:pPr>
        <w:pStyle w:val="a3"/>
        <w:rPr>
          <w:sz w:val="30"/>
          <w:lang w:val="uk-UA"/>
        </w:rPr>
      </w:pPr>
    </w:p>
    <w:p w:rsidR="00F630CD" w:rsidRPr="0022076B" w:rsidRDefault="00857F85" w:rsidP="0022076B">
      <w:pPr>
        <w:pStyle w:val="a3"/>
        <w:spacing w:before="253"/>
        <w:ind w:left="275" w:right="115" w:firstLine="1079"/>
        <w:jc w:val="both"/>
        <w:rPr>
          <w:lang w:val="uk-UA"/>
        </w:rPr>
      </w:pPr>
      <w:r w:rsidRPr="00857F85">
        <w:rPr>
          <w:lang w:val="uk-UA"/>
        </w:rPr>
        <w:t xml:space="preserve">25 липня 2008 року </w:t>
      </w:r>
      <w:r w:rsidR="00C22251">
        <w:rPr>
          <w:lang w:val="uk-UA"/>
        </w:rPr>
        <w:t>на підставі</w:t>
      </w:r>
      <w:r w:rsidRPr="00857F85">
        <w:rPr>
          <w:lang w:val="uk-UA"/>
        </w:rPr>
        <w:t xml:space="preserve"> частин</w:t>
      </w:r>
      <w:r w:rsidR="00C22251">
        <w:rPr>
          <w:lang w:val="uk-UA"/>
        </w:rPr>
        <w:t>и</w:t>
      </w:r>
      <w:r w:rsidRPr="00857F85">
        <w:rPr>
          <w:lang w:val="uk-UA"/>
        </w:rPr>
        <w:t xml:space="preserve"> друг</w:t>
      </w:r>
      <w:r w:rsidR="00AE3435" w:rsidRPr="00AE3435">
        <w:rPr>
          <w:lang w:val="uk-UA"/>
        </w:rPr>
        <w:t>о</w:t>
      </w:r>
      <w:r w:rsidR="00C22251">
        <w:rPr>
          <w:lang w:val="uk-UA"/>
        </w:rPr>
        <w:t>ї</w:t>
      </w:r>
      <w:r w:rsidR="00B80041">
        <w:rPr>
          <w:lang w:val="uk-UA"/>
        </w:rPr>
        <w:t xml:space="preserve"> статті 61 Конституції, Закону про покращення суспільної демократії та реформування робочого часу до Конституційної Ради звернулися пан Жан-Марк ЕРО, </w:t>
      </w:r>
      <w:r w:rsidRPr="00857F85">
        <w:rPr>
          <w:lang w:val="uk-UA"/>
        </w:rPr>
        <w:t>пані Сільві АНДРІЄ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пани Жан-Поль БАКЕ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Домінік БАЕРТ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Жан</w:t>
      </w:r>
      <w:r w:rsidR="00B80041" w:rsidRPr="0022076B">
        <w:rPr>
          <w:lang w:val="uk-UA"/>
        </w:rPr>
        <w:t>-</w:t>
      </w:r>
      <w:r w:rsidRPr="00857F85">
        <w:rPr>
          <w:lang w:val="uk-UA"/>
        </w:rPr>
        <w:t>П</w:t>
      </w:r>
      <w:r w:rsidR="00B80041" w:rsidRPr="0022076B">
        <w:rPr>
          <w:lang w:val="uk-UA"/>
        </w:rPr>
        <w:t>’</w:t>
      </w:r>
      <w:r w:rsidRPr="00857F85">
        <w:rPr>
          <w:lang w:val="uk-UA"/>
        </w:rPr>
        <w:t>єр БАЛЛІГАН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Жерар БАРТ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Клод</w:t>
      </w:r>
      <w:r w:rsidR="00B80041" w:rsidRPr="0022076B">
        <w:rPr>
          <w:lang w:val="uk-UA"/>
        </w:rPr>
        <w:t xml:space="preserve"> </w:t>
      </w:r>
      <w:r w:rsidRPr="00857F85">
        <w:rPr>
          <w:lang w:val="uk-UA"/>
        </w:rPr>
        <w:t>БАРТОЛОН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Жак</w:t>
      </w:r>
      <w:r w:rsidR="00B80041" w:rsidRPr="0022076B">
        <w:rPr>
          <w:lang w:val="uk-UA"/>
        </w:rPr>
        <w:t xml:space="preserve"> </w:t>
      </w:r>
      <w:r w:rsidRPr="00857F85">
        <w:rPr>
          <w:lang w:val="uk-UA"/>
        </w:rPr>
        <w:t>БАСКУ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Крістіан БАТАЙ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пані Дельфіна БАТО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пан Жан</w:t>
      </w:r>
      <w:r w:rsidR="00B80041" w:rsidRPr="0022076B">
        <w:rPr>
          <w:lang w:val="uk-UA"/>
        </w:rPr>
        <w:t>-</w:t>
      </w:r>
      <w:r w:rsidRPr="00857F85">
        <w:rPr>
          <w:lang w:val="uk-UA"/>
        </w:rPr>
        <w:t>Луі</w:t>
      </w:r>
      <w:r w:rsidR="00B80041" w:rsidRPr="0022076B">
        <w:rPr>
          <w:lang w:val="uk-UA"/>
        </w:rPr>
        <w:t xml:space="preserve"> </w:t>
      </w:r>
      <w:r w:rsidRPr="00857F85">
        <w:rPr>
          <w:lang w:val="uk-UA"/>
        </w:rPr>
        <w:t>БІАНКО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пані Жізель</w:t>
      </w:r>
      <w:r w:rsidR="00B80041" w:rsidRPr="0022076B">
        <w:rPr>
          <w:lang w:val="uk-UA"/>
        </w:rPr>
        <w:t xml:space="preserve"> </w:t>
      </w:r>
      <w:r w:rsidRPr="00857F85">
        <w:rPr>
          <w:lang w:val="uk-UA"/>
        </w:rPr>
        <w:t>БІЕМУРЕ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пани Серж</w:t>
      </w:r>
      <w:r w:rsidR="00B80041" w:rsidRPr="0022076B">
        <w:rPr>
          <w:lang w:val="uk-UA"/>
        </w:rPr>
        <w:t xml:space="preserve"> </w:t>
      </w:r>
      <w:r w:rsidRPr="00857F85">
        <w:rPr>
          <w:lang w:val="uk-UA"/>
        </w:rPr>
        <w:t>БЛІСКО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Патрік</w:t>
      </w:r>
      <w:r w:rsidR="00B80041" w:rsidRPr="0022076B">
        <w:rPr>
          <w:lang w:val="uk-UA"/>
        </w:rPr>
        <w:t xml:space="preserve"> </w:t>
      </w:r>
      <w:r w:rsidRPr="00857F85">
        <w:rPr>
          <w:lang w:val="uk-UA"/>
        </w:rPr>
        <w:t>БЛОШ</w:t>
      </w:r>
      <w:r w:rsidR="00B80041" w:rsidRPr="0022076B">
        <w:rPr>
          <w:lang w:val="uk-UA"/>
        </w:rPr>
        <w:t xml:space="preserve">, </w:t>
      </w:r>
      <w:r w:rsidRPr="00857F85">
        <w:rPr>
          <w:lang w:val="uk-UA"/>
        </w:rPr>
        <w:t>Даніель</w:t>
      </w:r>
      <w:r w:rsidR="00B80041" w:rsidRPr="0022076B">
        <w:rPr>
          <w:lang w:val="uk-UA"/>
        </w:rPr>
        <w:t xml:space="preserve"> </w:t>
      </w:r>
      <w:r w:rsidRPr="00857F85">
        <w:rPr>
          <w:lang w:val="uk-UA"/>
        </w:rPr>
        <w:t>БУАСЕРІ</w:t>
      </w:r>
      <w:r w:rsidR="00B80041" w:rsidRPr="0022076B">
        <w:rPr>
          <w:lang w:val="uk-UA"/>
        </w:rPr>
        <w:t>,</w:t>
      </w:r>
      <w:r w:rsidR="00B80041" w:rsidRPr="0022076B">
        <w:rPr>
          <w:spacing w:val="46"/>
          <w:lang w:val="uk-UA"/>
        </w:rPr>
        <w:t xml:space="preserve"> </w:t>
      </w:r>
      <w:r w:rsidR="00B80041" w:rsidRPr="0022076B">
        <w:rPr>
          <w:lang w:val="uk-UA"/>
        </w:rPr>
        <w:t>Жан-</w:t>
      </w:r>
      <w:r w:rsidRPr="00857F85">
        <w:rPr>
          <w:lang w:val="uk-UA"/>
        </w:rPr>
        <w:t>Мішель</w:t>
      </w:r>
      <w:r w:rsidR="00B80041" w:rsidRPr="0022076B">
        <w:rPr>
          <w:lang w:val="uk-UA"/>
        </w:rPr>
        <w:t xml:space="preserve"> БУШЕРОН, пані </w:t>
      </w:r>
      <w:r w:rsidRPr="00857F85">
        <w:rPr>
          <w:lang w:val="uk-UA"/>
        </w:rPr>
        <w:t>Марі</w:t>
      </w:r>
      <w:r w:rsidR="00B80041" w:rsidRPr="0022076B">
        <w:rPr>
          <w:lang w:val="uk-UA"/>
        </w:rPr>
        <w:t>-</w:t>
      </w:r>
      <w:r w:rsidRPr="00857F85">
        <w:rPr>
          <w:lang w:val="uk-UA"/>
        </w:rPr>
        <w:t>Оділь</w:t>
      </w:r>
      <w:r w:rsidR="00B80041" w:rsidRPr="0022076B">
        <w:rPr>
          <w:lang w:val="uk-UA"/>
        </w:rPr>
        <w:t xml:space="preserve"> </w:t>
      </w:r>
      <w:r w:rsidRPr="00857F85">
        <w:rPr>
          <w:lang w:val="uk-UA"/>
        </w:rPr>
        <w:t>БУЙЕ</w:t>
      </w:r>
      <w:r w:rsidR="00B80041" w:rsidRPr="0022076B">
        <w:rPr>
          <w:lang w:val="uk-UA"/>
        </w:rPr>
        <w:t>,</w:t>
      </w:r>
      <w:r>
        <w:rPr>
          <w:lang w:val="uk-UA"/>
        </w:rPr>
        <w:t xml:space="preserve"> пан Крістоф БУЙОН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Моніка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БУДЕСТЕН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 П</w:t>
      </w:r>
      <w:r w:rsidR="00B80041" w:rsidRPr="0022076B">
        <w:rPr>
          <w:lang w:val="uk-UA"/>
        </w:rPr>
        <w:t>’</w:t>
      </w:r>
      <w:r>
        <w:rPr>
          <w:lang w:val="uk-UA"/>
        </w:rPr>
        <w:t>єр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БУРГІНЬОН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Даніель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БУСКЕ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Франсуа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БРОТТ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Ален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КАШЕ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Жером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КАЮЗАК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Крістоф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КАМБАДЕЛІС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Тьєррі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КАРСЕНАК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Крістоф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КАРЕШ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Мартіна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КАРІЙОН</w:t>
      </w:r>
      <w:r w:rsidR="00B80041" w:rsidRPr="0022076B">
        <w:rPr>
          <w:lang w:val="uk-UA"/>
        </w:rPr>
        <w:t>-</w:t>
      </w:r>
      <w:r>
        <w:rPr>
          <w:lang w:val="uk-UA"/>
        </w:rPr>
        <w:t>КУВРЕР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Лоран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КАТАЛА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Бернар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КАЗЕНЕВ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Поль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ШАНТЕГЕ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Ален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КЛЕЙС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КЛЕМАН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Марі</w:t>
      </w:r>
      <w:r w:rsidR="00B80041" w:rsidRPr="0022076B">
        <w:rPr>
          <w:lang w:val="uk-UA"/>
        </w:rPr>
        <w:t>-</w:t>
      </w:r>
      <w:r>
        <w:rPr>
          <w:lang w:val="uk-UA"/>
        </w:rPr>
        <w:t>Франсуаза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КЛЕРЖО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Жіль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КОКЕМПО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</w:t>
      </w:r>
      <w:r w:rsidR="00B80041" w:rsidRPr="0022076B">
        <w:rPr>
          <w:lang w:val="uk-UA"/>
        </w:rPr>
        <w:t>’</w:t>
      </w:r>
      <w:r>
        <w:rPr>
          <w:lang w:val="uk-UA"/>
        </w:rPr>
        <w:t>єр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КОЕН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Катрін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КУТЕЛЬ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Паскаль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КРОЗОН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 Фредерік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КУВІЛЬЄ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Клод ДАРСІО</w:t>
      </w:r>
      <w:r w:rsidR="00B80041" w:rsidRPr="0022076B">
        <w:rPr>
          <w:lang w:val="uk-UA"/>
        </w:rPr>
        <w:t>,</w:t>
      </w:r>
      <w:r>
        <w:rPr>
          <w:lang w:val="uk-UA"/>
        </w:rPr>
        <w:t xml:space="preserve"> пан Паскаль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ДЕГІЛЕМ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ДЕЛОНЕ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Гі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ДЕЛЬКУР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ДЕЛЕБАР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Бернар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ДЕРОЗЬЄ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ДЕСТОТ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Марк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ДОЛЕЗ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Жюльєн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ДРЕ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Тоні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ДРЕЙФЮС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 xml:space="preserve"> П</w:t>
      </w:r>
      <w:r w:rsidR="00B80041" w:rsidRPr="0022076B">
        <w:rPr>
          <w:lang w:val="uk-UA"/>
        </w:rPr>
        <w:t>’</w:t>
      </w:r>
      <w:r>
        <w:rPr>
          <w:lang w:val="uk-UA"/>
        </w:rPr>
        <w:t>єр ДЮФО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Вільям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ДЮМА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Лоранс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ДЮМОН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Жан</w:t>
      </w:r>
      <w:r w:rsidR="00B80041" w:rsidRPr="0022076B">
        <w:rPr>
          <w:lang w:val="uk-UA"/>
        </w:rPr>
        <w:t>-</w:t>
      </w:r>
      <w:r>
        <w:rPr>
          <w:lang w:val="uk-UA"/>
        </w:rPr>
        <w:t>Поль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ДЮПРЕ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Ів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ДЮРАН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Одет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ДЮРІЕЗ</w:t>
      </w:r>
      <w:r w:rsidR="00B80041" w:rsidRPr="0022076B">
        <w:rPr>
          <w:lang w:val="uk-UA"/>
        </w:rPr>
        <w:t>,</w:t>
      </w:r>
      <w:r>
        <w:rPr>
          <w:lang w:val="uk-UA"/>
        </w:rPr>
        <w:t xml:space="preserve"> пани Філіп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ДЮРОН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Олів</w:t>
      </w:r>
      <w:r w:rsidR="00B80041" w:rsidRPr="0022076B">
        <w:rPr>
          <w:lang w:val="uk-UA"/>
        </w:rPr>
        <w:t>’</w:t>
      </w:r>
      <w:r>
        <w:rPr>
          <w:lang w:val="uk-UA"/>
        </w:rPr>
        <w:t>є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ДЮССОР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Крістіан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ЕКЕРТ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Анрі ЕММАНЮЕЛЛІ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Корін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ЕРЕЛЬ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Лоран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ФАБІЮС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Альбер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ФАКОН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Ерве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ФЕРОН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Орелі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ФІЛІППЕТТІ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 П</w:t>
      </w:r>
      <w:r w:rsidR="00B80041" w:rsidRPr="0022076B">
        <w:rPr>
          <w:lang w:val="uk-UA"/>
        </w:rPr>
        <w:t>’</w:t>
      </w:r>
      <w:r>
        <w:rPr>
          <w:lang w:val="uk-UA"/>
        </w:rPr>
        <w:t>єр ФОРГ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Валері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ФУРНЕРОН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ФРАНСЕ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Клод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ФРЮТО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Луі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ГАН</w:t>
      </w:r>
      <w:r w:rsidR="00B80041" w:rsidRPr="0022076B">
        <w:rPr>
          <w:lang w:val="uk-UA"/>
        </w:rPr>
        <w:t>’</w:t>
      </w:r>
      <w:r>
        <w:rPr>
          <w:lang w:val="uk-UA"/>
        </w:rPr>
        <w:t>ЄР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Женев</w:t>
      </w:r>
      <w:r w:rsidR="00B80041" w:rsidRPr="0022076B">
        <w:rPr>
          <w:lang w:val="uk-UA"/>
        </w:rPr>
        <w:t>’</w:t>
      </w:r>
      <w:r>
        <w:rPr>
          <w:lang w:val="uk-UA"/>
        </w:rPr>
        <w:t>єва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ГАЯР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Гійом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ГАРО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ГОБЕР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Катрін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ЖЕНІССОН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Жан</w:t>
      </w:r>
      <w:r w:rsidR="00B80041" w:rsidRPr="0022076B">
        <w:rPr>
          <w:lang w:val="uk-UA"/>
        </w:rPr>
        <w:t>-</w:t>
      </w:r>
      <w:r>
        <w:rPr>
          <w:lang w:val="uk-UA"/>
        </w:rPr>
        <w:t>Патрік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ЖІЛЬ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ГЛАВАНІ,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Даніель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ГОЛЬДБЕРГ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Гаетан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ГОРС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Паскаль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ГОТ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Марк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ГУА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ГЛЕЛЬЄ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Елізабет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ГІГУ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 Давід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ХАБІБ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Даніель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ХОФФМАН</w:t>
      </w:r>
      <w:r w:rsidR="00B80041" w:rsidRPr="0022076B">
        <w:rPr>
          <w:lang w:val="uk-UA"/>
        </w:rPr>
        <w:t>-</w:t>
      </w:r>
      <w:r>
        <w:rPr>
          <w:lang w:val="uk-UA"/>
        </w:rPr>
        <w:t>РІСПАЛЬ</w:t>
      </w:r>
      <w:r w:rsidR="00B80041" w:rsidRPr="0022076B">
        <w:rPr>
          <w:lang w:val="uk-UA"/>
        </w:rPr>
        <w:t>,</w:t>
      </w:r>
      <w:r>
        <w:rPr>
          <w:lang w:val="uk-UA"/>
        </w:rPr>
        <w:t xml:space="preserve"> пан Франсуа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ОЛЛАНД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Моніка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ІБОРРА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</w:t>
      </w:r>
      <w:r w:rsidR="00B80041" w:rsidRPr="0022076B">
        <w:rPr>
          <w:spacing w:val="5"/>
          <w:lang w:val="uk-UA"/>
        </w:rPr>
        <w:t xml:space="preserve"> </w:t>
      </w:r>
      <w:r>
        <w:rPr>
          <w:spacing w:val="5"/>
          <w:lang w:val="uk-UA"/>
        </w:rPr>
        <w:t>Мішель ІССІНДУ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Серж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ЖАНКЕН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Режіс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ЖЮАНІКО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Арман ЮНГ</w:t>
      </w:r>
      <w:r w:rsidR="00B80041" w:rsidRPr="0022076B">
        <w:rPr>
          <w:lang w:val="uk-UA"/>
        </w:rPr>
        <w:t>,</w:t>
      </w:r>
      <w:r>
        <w:rPr>
          <w:lang w:val="uk-UA"/>
        </w:rPr>
        <w:t xml:space="preserve"> пані Маріетта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КАРАМАНЛІ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Кончіта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ЛАКЮЕ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Жером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ЛАМБЕР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Франсуа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ЛАМІ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 ЛОНЕ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Ів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ЛЄ БУЙОННЕК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Жільбер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ЛЄ БРІ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Ів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ЛЄ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ДЕО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Марі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ЛЄ ГЮАН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Брюно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ЛЄ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РУ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Маріліз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ЛЄБРАНШЮ</w:t>
      </w:r>
      <w:r w:rsidR="00B80041" w:rsidRPr="0022076B">
        <w:rPr>
          <w:lang w:val="uk-UA"/>
        </w:rPr>
        <w:t>,</w:t>
      </w:r>
      <w:r>
        <w:rPr>
          <w:lang w:val="uk-UA"/>
        </w:rPr>
        <w:t xml:space="preserve"> пан 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ЛЄФЕ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Катрін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ЛЄМОРТОН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Аннік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lastRenderedPageBreak/>
        <w:t>ЛЄПЕТІ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пани Жан</w:t>
      </w:r>
      <w:r w:rsidR="00B80041" w:rsidRPr="0022076B">
        <w:rPr>
          <w:lang w:val="uk-UA"/>
        </w:rPr>
        <w:t>-</w:t>
      </w:r>
      <w:r>
        <w:rPr>
          <w:lang w:val="uk-UA"/>
        </w:rPr>
        <w:t>Клод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ЛЄРУА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ЛІБГОТТ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Мартіна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ЛІНЬЄР</w:t>
      </w:r>
      <w:r w:rsidR="00B80041" w:rsidRPr="0022076B">
        <w:rPr>
          <w:lang w:val="uk-UA"/>
        </w:rPr>
        <w:t>-</w:t>
      </w:r>
      <w:r>
        <w:rPr>
          <w:lang w:val="uk-UA"/>
        </w:rPr>
        <w:t>КАССУ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Франсуа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ЛОНКЛЬ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МАЛЛО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Луі</w:t>
      </w:r>
      <w:r w:rsidR="00B80041" w:rsidRPr="0022076B">
        <w:rPr>
          <w:lang w:val="uk-UA"/>
        </w:rPr>
        <w:t>-</w:t>
      </w:r>
      <w:r>
        <w:rPr>
          <w:lang w:val="uk-UA"/>
        </w:rPr>
        <w:t>Жозеф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МАНСКУР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Марі</w:t>
      </w:r>
      <w:r w:rsidR="00B80041" w:rsidRPr="0022076B">
        <w:rPr>
          <w:lang w:val="uk-UA"/>
        </w:rPr>
        <w:t>-</w:t>
      </w:r>
      <w:r>
        <w:rPr>
          <w:lang w:val="uk-UA"/>
        </w:rPr>
        <w:t>Лу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МАРСЕЛЬ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Жан</w:t>
      </w:r>
      <w:r w:rsidR="00B80041" w:rsidRPr="0022076B">
        <w:rPr>
          <w:lang w:val="uk-UA"/>
        </w:rPr>
        <w:t>-</w:t>
      </w:r>
      <w:r>
        <w:rPr>
          <w:lang w:val="uk-UA"/>
        </w:rPr>
        <w:t>Рене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МАРСАК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Філіп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МАРТЕН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Мартіна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МАРТІНЕЛЬ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Фредеріка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МАССАТ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Жільбер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МАТОН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Дідьє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МАТЮС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Сандрін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МАЗЕТЬЄ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МЕНАР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Клебер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МЕСКІДА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Дідьє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МІГО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Арно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МОНТЕБУР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</w:t>
      </w:r>
      <w:r w:rsidR="00B80041" w:rsidRPr="0022076B">
        <w:rPr>
          <w:lang w:val="uk-UA"/>
        </w:rPr>
        <w:t>’</w:t>
      </w:r>
      <w:r>
        <w:rPr>
          <w:lang w:val="uk-UA"/>
        </w:rPr>
        <w:t>єр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МОСКОВІСІ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</w:t>
      </w:r>
      <w:r w:rsidR="00B80041" w:rsidRPr="0022076B">
        <w:rPr>
          <w:lang w:val="uk-UA"/>
        </w:rPr>
        <w:t>’</w:t>
      </w:r>
      <w:r>
        <w:rPr>
          <w:lang w:val="uk-UA"/>
        </w:rPr>
        <w:t>єр</w:t>
      </w:r>
      <w:r w:rsidR="00B80041" w:rsidRPr="0022076B">
        <w:rPr>
          <w:lang w:val="uk-UA"/>
        </w:rPr>
        <w:t>-</w:t>
      </w:r>
      <w:r>
        <w:rPr>
          <w:lang w:val="uk-UA"/>
        </w:rPr>
        <w:t>Ален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МЮЕ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Філіп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НОШ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Анрі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НЕРУ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Ален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НЕРІ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Марі</w:t>
      </w:r>
      <w:r w:rsidR="00B80041" w:rsidRPr="0022076B">
        <w:rPr>
          <w:lang w:val="uk-UA"/>
        </w:rPr>
        <w:t>-</w:t>
      </w:r>
      <w:r>
        <w:rPr>
          <w:lang w:val="uk-UA"/>
        </w:rPr>
        <w:t>Рене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ОЖЕ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Франсуаза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ОЛІВ</w:t>
      </w:r>
      <w:r w:rsidR="00B80041" w:rsidRPr="0022076B">
        <w:rPr>
          <w:lang w:val="uk-UA"/>
        </w:rPr>
        <w:t>’</w:t>
      </w:r>
      <w:r>
        <w:rPr>
          <w:lang w:val="uk-UA"/>
        </w:rPr>
        <w:t>Є</w:t>
      </w:r>
      <w:r w:rsidR="00B80041" w:rsidRPr="0022076B">
        <w:rPr>
          <w:lang w:val="uk-UA"/>
        </w:rPr>
        <w:t>-</w:t>
      </w:r>
      <w:r>
        <w:rPr>
          <w:lang w:val="uk-UA"/>
        </w:rPr>
        <w:t>КУПО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Жорж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ПО</w:t>
      </w:r>
      <w:r w:rsidR="00B80041" w:rsidRPr="0022076B">
        <w:rPr>
          <w:lang w:val="uk-UA"/>
        </w:rPr>
        <w:t>-</w:t>
      </w:r>
      <w:r>
        <w:rPr>
          <w:lang w:val="uk-UA"/>
        </w:rPr>
        <w:t>ЛАНЖЕВЕН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Крістіан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ПОЛЬ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Люк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ПЕРА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 xml:space="preserve">- </w:t>
      </w:r>
      <w:r>
        <w:rPr>
          <w:lang w:val="uk-UA"/>
        </w:rPr>
        <w:t>Клод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ПЕРЕЗ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Марі</w:t>
      </w:r>
      <w:r w:rsidR="00B80041" w:rsidRPr="0022076B">
        <w:rPr>
          <w:lang w:val="uk-UA"/>
        </w:rPr>
        <w:t>-</w:t>
      </w:r>
      <w:r>
        <w:rPr>
          <w:lang w:val="uk-UA"/>
        </w:rPr>
        <w:t>Франсуаза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ПЕРОЛЬ</w:t>
      </w:r>
      <w:r w:rsidR="00B80041" w:rsidRPr="0022076B">
        <w:rPr>
          <w:lang w:val="uk-UA"/>
        </w:rPr>
        <w:t>-</w:t>
      </w:r>
      <w:r>
        <w:rPr>
          <w:lang w:val="uk-UA"/>
        </w:rPr>
        <w:t>ДЮМОН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Філіп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ПЛІССОН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Жак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КЮЕРАНН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Домінік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РЕМБУР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Марі</w:t>
      </w:r>
      <w:r w:rsidR="00B80041" w:rsidRPr="0022076B">
        <w:rPr>
          <w:lang w:val="uk-UA"/>
        </w:rPr>
        <w:t>-</w:t>
      </w:r>
      <w:r>
        <w:rPr>
          <w:lang w:val="uk-UA"/>
        </w:rPr>
        <w:t>Лін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РЕНО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Ален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РОДЕ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Бернар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РОМАН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Рене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РУКЕ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Ален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РУССЕ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Патрік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РУА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СЕНТ</w:t>
      </w:r>
      <w:r w:rsidR="00B80041" w:rsidRPr="0022076B">
        <w:rPr>
          <w:lang w:val="uk-UA"/>
        </w:rPr>
        <w:t>-</w:t>
      </w:r>
      <w:r>
        <w:rPr>
          <w:lang w:val="uk-UA"/>
        </w:rPr>
        <w:t>МАРІ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САПЕН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Оділь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САГ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Крістоф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СІРЮГ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Паскаль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ТЕРРАС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Марізоль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ТУРЕН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Жан</w:t>
      </w:r>
      <w:r w:rsidR="00B80041" w:rsidRPr="0022076B">
        <w:rPr>
          <w:lang w:val="uk-UA"/>
        </w:rPr>
        <w:t>-</w:t>
      </w:r>
      <w:r>
        <w:rPr>
          <w:lang w:val="uk-UA"/>
        </w:rPr>
        <w:t>Луі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ТУРЕН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Жак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ЮРВОАС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Даніель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ВАЯН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ВАЛАКС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Андре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ВАЛЛІНІ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Манюель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ВАЛЛЬС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ВОЗЕЛЬ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ВЕРНЬЄ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Андре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ВЕЗІНЄ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Ален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ВІДАЛІ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ВІЛЛОМЕ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Філіп</w:t>
      </w:r>
      <w:r w:rsidR="00B80041" w:rsidRPr="0022076B">
        <w:rPr>
          <w:lang w:val="uk-UA"/>
        </w:rPr>
        <w:t xml:space="preserve">  </w:t>
      </w:r>
      <w:r>
        <w:rPr>
          <w:lang w:val="uk-UA"/>
        </w:rPr>
        <w:t>ВЮІЛЬК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Шанталь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БЕРТЕЛО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Жерар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ШАРАС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Рене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ДОЗЬЄР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Поль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ЖЯКОББІ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Крістіан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ЮТЕН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Серж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ЛЕЧІМІ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Альбер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ЛІКЮВАЛЮ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Жанні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МАРК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Мартіна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ПЕНВІЛЬ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 Сімон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РЕНЮЧЧІ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Шанталь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РОБЕН</w:t>
      </w:r>
      <w:r w:rsidR="00B80041" w:rsidRPr="0022076B">
        <w:rPr>
          <w:lang w:val="uk-UA"/>
        </w:rPr>
        <w:t>-</w:t>
      </w:r>
      <w:r>
        <w:rPr>
          <w:lang w:val="uk-UA"/>
        </w:rPr>
        <w:t>РОДРІГО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 Марсель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РОЖЕМОН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Крістіана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ТОБІРА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Марі</w:t>
      </w:r>
      <w:r w:rsidR="00B80041" w:rsidRPr="0022076B">
        <w:rPr>
          <w:lang w:val="uk-UA"/>
        </w:rPr>
        <w:t>-</w:t>
      </w:r>
      <w:r>
        <w:rPr>
          <w:lang w:val="uk-UA"/>
        </w:rPr>
        <w:t>Елен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АМЯБЛЬ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Франсуа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АЗЕНСІ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Ален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БОКЕ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Патрік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БРАУЕЗЕК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П</w:t>
      </w:r>
      <w:r w:rsidR="00B80041" w:rsidRPr="0022076B">
        <w:rPr>
          <w:lang w:val="uk-UA"/>
        </w:rPr>
        <w:t>’</w:t>
      </w:r>
      <w:r>
        <w:rPr>
          <w:lang w:val="uk-UA"/>
        </w:rPr>
        <w:t>єр БРАР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Марі</w:t>
      </w:r>
      <w:r w:rsidR="00B80041" w:rsidRPr="0022076B">
        <w:rPr>
          <w:lang w:val="uk-UA"/>
        </w:rPr>
        <w:t>-</w:t>
      </w:r>
      <w:r>
        <w:rPr>
          <w:lang w:val="uk-UA"/>
        </w:rPr>
        <w:t>Жорж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БЮФФЕ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Жан</w:t>
      </w:r>
      <w:r w:rsidR="00B80041" w:rsidRPr="0022076B">
        <w:rPr>
          <w:lang w:val="uk-UA"/>
        </w:rPr>
        <w:t>-</w:t>
      </w:r>
      <w:r>
        <w:rPr>
          <w:lang w:val="uk-UA"/>
        </w:rPr>
        <w:t>Жак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КАНДЕЛЬЄ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Андре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ШАССЕНЬ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ДЕСАЛАНГР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ФРЕСС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Андре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ГЕРЕН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</w:t>
      </w:r>
      <w:r w:rsidR="00B80041" w:rsidRPr="0022076B">
        <w:rPr>
          <w:lang w:val="uk-UA"/>
        </w:rPr>
        <w:t>’</w:t>
      </w:r>
      <w:r>
        <w:rPr>
          <w:lang w:val="uk-UA"/>
        </w:rPr>
        <w:t>єр ГОСНА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Максім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ГРЕМЕЦ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Поль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ЛЄКОК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Ролан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МЮЗО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Даніель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ПОЛЬ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Клод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САНДРІЄ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ВАКС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Франсуа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РЮЖІ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Альфред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МАРІ</w:t>
      </w:r>
      <w:r w:rsidR="00B80041" w:rsidRPr="0022076B">
        <w:rPr>
          <w:lang w:val="uk-UA"/>
        </w:rPr>
        <w:t>-</w:t>
      </w:r>
      <w:r>
        <w:rPr>
          <w:lang w:val="uk-UA"/>
        </w:rPr>
        <w:t>ЖАНН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пані Югет БЕЛЛО — депутати</w:t>
      </w:r>
      <w:r w:rsidR="00B80041" w:rsidRPr="0022076B">
        <w:rPr>
          <w:lang w:val="uk-UA"/>
        </w:rPr>
        <w:t>,</w:t>
      </w:r>
    </w:p>
    <w:p w:rsidR="00E84F27" w:rsidRPr="0022076B" w:rsidRDefault="00E84F27">
      <w:pPr>
        <w:pStyle w:val="a3"/>
        <w:spacing w:before="7"/>
        <w:rPr>
          <w:sz w:val="27"/>
          <w:lang w:val="uk-UA"/>
        </w:rPr>
      </w:pPr>
    </w:p>
    <w:p w:rsidR="00E84F27" w:rsidRPr="0022076B" w:rsidRDefault="00857F85" w:rsidP="003065BC">
      <w:pPr>
        <w:pStyle w:val="a3"/>
        <w:ind w:left="276" w:right="114" w:firstLine="1079"/>
        <w:jc w:val="both"/>
        <w:rPr>
          <w:lang w:val="uk-UA"/>
        </w:rPr>
      </w:pPr>
      <w:r>
        <w:rPr>
          <w:lang w:val="uk-UA"/>
        </w:rPr>
        <w:t>а також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того самого дня —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пан Жан</w:t>
      </w:r>
      <w:r w:rsidR="00B80041" w:rsidRPr="0022076B">
        <w:rPr>
          <w:lang w:val="uk-UA"/>
        </w:rPr>
        <w:t>-</w:t>
      </w:r>
      <w:r>
        <w:rPr>
          <w:lang w:val="uk-UA"/>
        </w:rPr>
        <w:t>П</w:t>
      </w:r>
      <w:r w:rsidR="00B80041" w:rsidRPr="0022076B">
        <w:rPr>
          <w:lang w:val="uk-UA"/>
        </w:rPr>
        <w:t>’</w:t>
      </w:r>
      <w:r>
        <w:rPr>
          <w:lang w:val="uk-UA"/>
        </w:rPr>
        <w:t>єр БЕЛЬ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Жаклін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АЛЬК</w:t>
      </w:r>
      <w:r w:rsidR="00B80041" w:rsidRPr="0022076B">
        <w:rPr>
          <w:lang w:val="uk-UA"/>
        </w:rPr>
        <w:t>’</w:t>
      </w:r>
      <w:r>
        <w:rPr>
          <w:lang w:val="uk-UA"/>
        </w:rPr>
        <w:t>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АНДРЕ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Бернар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АНЖЕЛЬС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Давід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АСУЛІН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Бертран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ОБАН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Маріза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БЕРЖЕ</w:t>
      </w:r>
      <w:r w:rsidR="00B80041" w:rsidRPr="0022076B">
        <w:rPr>
          <w:lang w:val="uk-UA"/>
        </w:rPr>
        <w:t>-</w:t>
      </w:r>
      <w:r>
        <w:rPr>
          <w:lang w:val="uk-UA"/>
        </w:rPr>
        <w:t>ЛЯВІНЬ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Марі</w:t>
      </w:r>
      <w:r w:rsidR="00B80041" w:rsidRPr="0022076B">
        <w:rPr>
          <w:lang w:val="uk-UA"/>
        </w:rPr>
        <w:t>-</w:t>
      </w:r>
      <w:r>
        <w:rPr>
          <w:lang w:val="uk-UA"/>
        </w:rPr>
        <w:t>Крістіна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БЛАНДЕН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Яннік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БОДЕН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Дідьє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БУЛО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Аліма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БУМЕДЬЄН</w:t>
      </w:r>
      <w:r w:rsidR="00B80041" w:rsidRPr="0022076B">
        <w:rPr>
          <w:lang w:val="uk-UA"/>
        </w:rPr>
        <w:t>-</w:t>
      </w:r>
      <w:r>
        <w:rPr>
          <w:lang w:val="uk-UA"/>
        </w:rPr>
        <w:t>ТЬЄРІ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Йоланда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БУАЄ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Ніколь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БРІК</w:t>
      </w:r>
      <w:r w:rsidR="00B80041" w:rsidRPr="0022076B">
        <w:rPr>
          <w:lang w:val="uk-UA"/>
        </w:rPr>
        <w:t>,</w:t>
      </w:r>
      <w:r>
        <w:rPr>
          <w:lang w:val="uk-UA"/>
        </w:rPr>
        <w:t xml:space="preserve"> Клер</w:t>
      </w:r>
      <w:r w:rsidR="00B80041" w:rsidRPr="0022076B">
        <w:rPr>
          <w:lang w:val="uk-UA"/>
        </w:rPr>
        <w:t>-</w:t>
      </w:r>
      <w:r>
        <w:rPr>
          <w:lang w:val="uk-UA"/>
        </w:rPr>
        <w:t>Ліз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КАМПІОН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Моніка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СЕРІЗЬЄ</w:t>
      </w:r>
      <w:r w:rsidR="00B80041" w:rsidRPr="0022076B">
        <w:rPr>
          <w:lang w:val="uk-UA"/>
        </w:rPr>
        <w:t>-</w:t>
      </w:r>
      <w:r>
        <w:rPr>
          <w:lang w:val="uk-UA"/>
        </w:rPr>
        <w:t>бен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ГІГА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П</w:t>
      </w:r>
      <w:r w:rsidR="00B80041" w:rsidRPr="0022076B">
        <w:rPr>
          <w:lang w:val="uk-UA"/>
        </w:rPr>
        <w:t>’</w:t>
      </w:r>
      <w:r>
        <w:rPr>
          <w:lang w:val="uk-UA"/>
        </w:rPr>
        <w:t>єр</w:t>
      </w:r>
      <w:r w:rsidR="00B80041" w:rsidRPr="0022076B">
        <w:rPr>
          <w:lang w:val="uk-UA"/>
        </w:rPr>
        <w:t>-</w:t>
      </w:r>
      <w:r>
        <w:rPr>
          <w:lang w:val="uk-UA"/>
        </w:rPr>
        <w:t>Ів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КОЛЛОМБА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Ів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ДОЖ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Крістіана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ДЕМОНТЕС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Клод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ДОМЕЗЕЛЬ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ДРЕЙФЮС</w:t>
      </w:r>
      <w:r w:rsidR="00B80041" w:rsidRPr="0022076B">
        <w:rPr>
          <w:lang w:val="uk-UA"/>
        </w:rPr>
        <w:t>-</w:t>
      </w:r>
      <w:r>
        <w:rPr>
          <w:lang w:val="uk-UA"/>
        </w:rPr>
        <w:t>ШМІДТ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Клод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ФРЕКОН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Бернар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ФРІМАТ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Шарль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ГОТЬЄ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ЖІЙО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П</w:t>
      </w:r>
      <w:r w:rsidR="00B80041" w:rsidRPr="0022076B">
        <w:rPr>
          <w:lang w:val="uk-UA"/>
        </w:rPr>
        <w:t>’</w:t>
      </w:r>
      <w:r>
        <w:rPr>
          <w:lang w:val="uk-UA"/>
        </w:rPr>
        <w:t>єр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ГОДЕФРУА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Одет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ЕРВІО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Анні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ЖАРРО</w:t>
      </w:r>
      <w:r w:rsidR="00B80041" w:rsidRPr="0022076B">
        <w:rPr>
          <w:lang w:val="uk-UA"/>
        </w:rPr>
        <w:t>-</w:t>
      </w:r>
      <w:r>
        <w:rPr>
          <w:lang w:val="uk-UA"/>
        </w:rPr>
        <w:t>ВЕРГНОЛЬ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 Шарль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ЖОССЕЛЕН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Баріза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ХІАРІ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 Серж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ЛЯГОШ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Ремонда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ЛЄ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ТЕКСЬЄ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Андре</w:t>
      </w:r>
      <w:r w:rsidR="00B80041" w:rsidRPr="0022076B">
        <w:rPr>
          <w:spacing w:val="31"/>
          <w:lang w:val="uk-UA"/>
        </w:rPr>
        <w:t xml:space="preserve"> </w:t>
      </w:r>
      <w:r>
        <w:rPr>
          <w:spacing w:val="31"/>
          <w:lang w:val="uk-UA"/>
        </w:rPr>
        <w:t>ЛЄЖЕН</w:t>
      </w:r>
      <w:r w:rsidR="00B80041" w:rsidRPr="0022076B">
        <w:rPr>
          <w:lang w:val="uk-UA"/>
        </w:rPr>
        <w:t>,</w:t>
      </w:r>
      <w:r>
        <w:rPr>
          <w:lang w:val="uk-UA"/>
        </w:rPr>
        <w:t xml:space="preserve"> Роже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МАДЕК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МАЕАС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Франсуа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МАРК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Марк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МАССІОН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</w:t>
      </w:r>
      <w:r w:rsidR="00B80041" w:rsidRPr="0022076B">
        <w:rPr>
          <w:lang w:val="uk-UA"/>
        </w:rPr>
        <w:t>’</w:t>
      </w:r>
      <w:r>
        <w:rPr>
          <w:lang w:val="uk-UA"/>
        </w:rPr>
        <w:t>єр МОРУА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Люк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МЕЛЕНШОН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Луі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МЕРМАЗ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Жерар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МІКЕЛЬ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Марк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ПАСТОР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Клод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ПЕРОННЕ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Франсуа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ПІШЕРАЛЬ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Жізель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ПРІНЦ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Даніель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РАУЛЬ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Даніель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РЕІНЕР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Тьєррі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РЕПЕНТЕН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Ролан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РІЕС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lastRenderedPageBreak/>
        <w:t>Жерар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РУЖАС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Андре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РУВ</w:t>
      </w:r>
      <w:r w:rsidR="00B80041" w:rsidRPr="0022076B">
        <w:rPr>
          <w:lang w:val="uk-UA"/>
        </w:rPr>
        <w:t>’</w:t>
      </w:r>
      <w:r>
        <w:rPr>
          <w:lang w:val="uk-UA"/>
        </w:rPr>
        <w:t>ЄР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Патрісія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ШІЛЛЕНЖЕ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СЕРЖАН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СІФФР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Рене</w:t>
      </w:r>
      <w:r w:rsidR="00B80041" w:rsidRPr="0022076B">
        <w:rPr>
          <w:lang w:val="uk-UA"/>
        </w:rPr>
        <w:t>-</w:t>
      </w:r>
      <w:r>
        <w:rPr>
          <w:lang w:val="uk-UA"/>
        </w:rPr>
        <w:t>П</w:t>
      </w:r>
      <w:r w:rsidR="00B80041" w:rsidRPr="0022076B">
        <w:rPr>
          <w:lang w:val="uk-UA"/>
        </w:rPr>
        <w:t>’</w:t>
      </w:r>
      <w:r>
        <w:rPr>
          <w:lang w:val="uk-UA"/>
        </w:rPr>
        <w:t>єр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СІНЄ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П</w:t>
      </w:r>
      <w:r w:rsidR="00B80041" w:rsidRPr="0022076B">
        <w:rPr>
          <w:lang w:val="uk-UA"/>
        </w:rPr>
        <w:t>’</w:t>
      </w:r>
      <w:r>
        <w:rPr>
          <w:lang w:val="uk-UA"/>
        </w:rPr>
        <w:t>єр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СЮЕР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Сімон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СЮТУР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Катрін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ТАСКА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пани Мішель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ТЕСТОН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Жан</w:t>
      </w:r>
      <w:r w:rsidR="00B80041" w:rsidRPr="0022076B">
        <w:rPr>
          <w:lang w:val="uk-UA"/>
        </w:rPr>
        <w:t>-</w:t>
      </w:r>
      <w:r>
        <w:rPr>
          <w:lang w:val="uk-UA"/>
        </w:rPr>
        <w:t>Марк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ТОДЕШІНІ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Андре ВАНТОММ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пані Домінік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ВУАНЕ</w:t>
      </w:r>
      <w:r w:rsidR="00B80041" w:rsidRPr="0022076B">
        <w:rPr>
          <w:spacing w:val="17"/>
          <w:lang w:val="uk-UA"/>
        </w:rPr>
        <w:t xml:space="preserve"> </w:t>
      </w:r>
      <w:r>
        <w:rPr>
          <w:spacing w:val="17"/>
          <w:lang w:val="uk-UA"/>
        </w:rPr>
        <w:t>і</w:t>
      </w:r>
    </w:p>
    <w:p w:rsidR="00E84F27" w:rsidRPr="00CA313B" w:rsidRDefault="00857F85">
      <w:pPr>
        <w:pStyle w:val="a3"/>
        <w:spacing w:line="320" w:lineRule="exact"/>
        <w:ind w:left="277"/>
        <w:rPr>
          <w:lang w:val="uk-UA"/>
        </w:rPr>
      </w:pPr>
      <w:r>
        <w:rPr>
          <w:lang w:val="uk-UA"/>
        </w:rPr>
        <w:t>пан Рішар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ЮНГ — сенатори</w:t>
      </w:r>
      <w:r w:rsidR="00B80041" w:rsidRPr="0022076B">
        <w:rPr>
          <w:lang w:val="uk-UA"/>
        </w:rPr>
        <w:t>;</w:t>
      </w:r>
    </w:p>
    <w:p w:rsidR="00C46E6C" w:rsidRPr="0022076B" w:rsidRDefault="00C46E6C">
      <w:pPr>
        <w:pStyle w:val="a3"/>
        <w:spacing w:line="320" w:lineRule="exact"/>
        <w:ind w:left="277"/>
        <w:rPr>
          <w:lang w:val="uk-UA"/>
        </w:rPr>
      </w:pPr>
    </w:p>
    <w:p w:rsidR="00E84F27" w:rsidRPr="0022076B" w:rsidRDefault="00857F85">
      <w:pPr>
        <w:pStyle w:val="a3"/>
        <w:ind w:left="1357"/>
        <w:rPr>
          <w:lang w:val="uk-UA"/>
        </w:rPr>
      </w:pPr>
      <w:r>
        <w:rPr>
          <w:lang w:val="uk-UA"/>
        </w:rPr>
        <w:t>КОНСТИТУЦІЙНА РАДА</w:t>
      </w:r>
    </w:p>
    <w:p w:rsidR="00E84F27" w:rsidRPr="0022076B" w:rsidRDefault="00E84F27">
      <w:pPr>
        <w:pStyle w:val="a3"/>
        <w:spacing w:before="1"/>
        <w:rPr>
          <w:lang w:val="uk-UA"/>
        </w:rPr>
      </w:pPr>
    </w:p>
    <w:p w:rsidR="00F630CD" w:rsidRPr="0022076B" w:rsidRDefault="00857F85" w:rsidP="0022076B">
      <w:pPr>
        <w:pStyle w:val="a3"/>
        <w:spacing w:before="1"/>
        <w:ind w:left="1357"/>
        <w:jc w:val="both"/>
        <w:rPr>
          <w:lang w:val="uk-UA"/>
        </w:rPr>
      </w:pPr>
      <w:r>
        <w:rPr>
          <w:lang w:val="uk-UA"/>
        </w:rPr>
        <w:t>на підставі Конституції</w:t>
      </w:r>
      <w:r w:rsidR="00B80041" w:rsidRPr="0022076B">
        <w:rPr>
          <w:lang w:val="uk-UA"/>
        </w:rPr>
        <w:t>;</w:t>
      </w:r>
    </w:p>
    <w:p w:rsidR="00E84F27" w:rsidRPr="0022076B" w:rsidRDefault="00E84F27">
      <w:pPr>
        <w:pStyle w:val="a3"/>
        <w:spacing w:before="10"/>
        <w:rPr>
          <w:sz w:val="27"/>
          <w:lang w:val="uk-UA"/>
        </w:rPr>
      </w:pPr>
    </w:p>
    <w:p w:rsidR="00F630CD" w:rsidRPr="0022076B" w:rsidRDefault="00857F85" w:rsidP="0022076B">
      <w:pPr>
        <w:pStyle w:val="a3"/>
        <w:ind w:left="277" w:right="121" w:firstLine="1079"/>
        <w:jc w:val="both"/>
        <w:rPr>
          <w:lang w:val="uk-UA"/>
        </w:rPr>
      </w:pPr>
      <w:r>
        <w:rPr>
          <w:lang w:val="uk-UA"/>
        </w:rPr>
        <w:t>на підставі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Постанови №</w:t>
      </w:r>
      <w:r w:rsidR="00B80041" w:rsidRPr="0022076B">
        <w:rPr>
          <w:lang w:val="uk-UA"/>
        </w:rPr>
        <w:t xml:space="preserve"> 58-1067 </w:t>
      </w:r>
      <w:r>
        <w:rPr>
          <w:lang w:val="uk-UA"/>
        </w:rPr>
        <w:t>від</w:t>
      </w:r>
      <w:r w:rsidR="00B80041" w:rsidRPr="0022076B">
        <w:rPr>
          <w:lang w:val="uk-UA"/>
        </w:rPr>
        <w:t xml:space="preserve"> 7 </w:t>
      </w:r>
      <w:r>
        <w:rPr>
          <w:lang w:val="uk-UA"/>
        </w:rPr>
        <w:t>листопада</w:t>
      </w:r>
      <w:r w:rsidR="00B80041" w:rsidRPr="0022076B">
        <w:rPr>
          <w:lang w:val="uk-UA"/>
        </w:rPr>
        <w:t xml:space="preserve"> 1958</w:t>
      </w:r>
      <w:r>
        <w:rPr>
          <w:lang w:val="uk-UA"/>
        </w:rPr>
        <w:t xml:space="preserve"> року</w:t>
      </w:r>
      <w:r w:rsidR="00530E7A">
        <w:rPr>
          <w:lang w:val="uk-UA"/>
        </w:rPr>
        <w:t>,</w:t>
      </w:r>
      <w:r>
        <w:rPr>
          <w:lang w:val="uk-UA"/>
        </w:rPr>
        <w:t xml:space="preserve"> зі змінами</w:t>
      </w:r>
      <w:r w:rsidR="00530E7A">
        <w:rPr>
          <w:lang w:val="uk-UA"/>
        </w:rPr>
        <w:t>,</w:t>
      </w:r>
      <w:r>
        <w:rPr>
          <w:lang w:val="uk-UA"/>
        </w:rPr>
        <w:t xml:space="preserve"> про органічний Закон про Конституційну Раду</w:t>
      </w:r>
      <w:r w:rsidR="00B80041" w:rsidRPr="0022076B">
        <w:rPr>
          <w:lang w:val="uk-UA"/>
        </w:rPr>
        <w:t>;</w:t>
      </w:r>
    </w:p>
    <w:p w:rsidR="00F630CD" w:rsidRPr="0022076B" w:rsidRDefault="00F630CD" w:rsidP="0022076B">
      <w:pPr>
        <w:pStyle w:val="a3"/>
        <w:spacing w:before="2"/>
        <w:jc w:val="both"/>
        <w:rPr>
          <w:sz w:val="20"/>
          <w:lang w:val="uk-UA"/>
        </w:rPr>
      </w:pPr>
    </w:p>
    <w:p w:rsidR="00F630CD" w:rsidRPr="0022076B" w:rsidRDefault="00857F85" w:rsidP="0022076B">
      <w:pPr>
        <w:pStyle w:val="a3"/>
        <w:spacing w:before="89" w:line="322" w:lineRule="exact"/>
        <w:ind w:left="284" w:firstLine="1073"/>
        <w:jc w:val="both"/>
        <w:rPr>
          <w:lang w:val="uk-UA"/>
        </w:rPr>
      </w:pPr>
      <w:r>
        <w:rPr>
          <w:lang w:val="uk-UA"/>
        </w:rPr>
        <w:t>на підставі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зауважень Уряду</w:t>
      </w:r>
      <w:r w:rsidR="00B80041" w:rsidRPr="0022076B">
        <w:rPr>
          <w:lang w:val="uk-UA"/>
        </w:rPr>
        <w:t xml:space="preserve">, </w:t>
      </w:r>
      <w:r>
        <w:rPr>
          <w:lang w:val="uk-UA"/>
        </w:rPr>
        <w:t>унесених до реєстру</w:t>
      </w:r>
      <w:r w:rsidR="00B80041" w:rsidRPr="0022076B">
        <w:rPr>
          <w:lang w:val="uk-UA"/>
        </w:rPr>
        <w:t xml:space="preserve"> 30 </w:t>
      </w:r>
      <w:r>
        <w:rPr>
          <w:lang w:val="uk-UA"/>
        </w:rPr>
        <w:t xml:space="preserve">липня </w:t>
      </w:r>
      <w:r w:rsidR="00B80041" w:rsidRPr="0022076B">
        <w:rPr>
          <w:lang w:val="uk-UA"/>
        </w:rPr>
        <w:t xml:space="preserve">2008 </w:t>
      </w:r>
      <w:r>
        <w:rPr>
          <w:lang w:val="uk-UA"/>
        </w:rPr>
        <w:t>року</w:t>
      </w:r>
      <w:r w:rsidR="00B80041" w:rsidRPr="0022076B">
        <w:rPr>
          <w:lang w:val="uk-UA"/>
        </w:rPr>
        <w:t>;</w:t>
      </w:r>
    </w:p>
    <w:p w:rsidR="00F630CD" w:rsidRPr="0022076B" w:rsidRDefault="00F630CD" w:rsidP="0022076B">
      <w:pPr>
        <w:pStyle w:val="a3"/>
        <w:spacing w:before="4"/>
        <w:jc w:val="both"/>
        <w:rPr>
          <w:sz w:val="20"/>
          <w:lang w:val="uk-UA"/>
        </w:rPr>
      </w:pPr>
    </w:p>
    <w:p w:rsidR="00F630CD" w:rsidRPr="0022076B" w:rsidRDefault="00857F85" w:rsidP="0022076B">
      <w:pPr>
        <w:pStyle w:val="a3"/>
        <w:spacing w:before="89"/>
        <w:ind w:left="1358"/>
        <w:jc w:val="both"/>
        <w:rPr>
          <w:lang w:val="uk-UA"/>
        </w:rPr>
      </w:pPr>
      <w:r>
        <w:rPr>
          <w:lang w:val="uk-UA"/>
        </w:rPr>
        <w:t>на підставі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Трудового кодексу</w:t>
      </w:r>
      <w:r w:rsidR="00B80041" w:rsidRPr="0022076B">
        <w:rPr>
          <w:lang w:val="uk-UA"/>
        </w:rPr>
        <w:t>;</w:t>
      </w:r>
    </w:p>
    <w:p w:rsidR="00F630CD" w:rsidRPr="0022076B" w:rsidRDefault="00F630CD" w:rsidP="0022076B">
      <w:pPr>
        <w:pStyle w:val="a3"/>
        <w:spacing w:before="11"/>
        <w:jc w:val="both"/>
        <w:rPr>
          <w:sz w:val="27"/>
          <w:lang w:val="uk-UA"/>
        </w:rPr>
      </w:pPr>
    </w:p>
    <w:p w:rsidR="00F630CD" w:rsidRPr="0022076B" w:rsidRDefault="00857F85" w:rsidP="0022076B">
      <w:pPr>
        <w:pStyle w:val="a3"/>
        <w:ind w:left="278" w:firstLine="1079"/>
        <w:jc w:val="both"/>
        <w:rPr>
          <w:lang w:val="uk-UA"/>
        </w:rPr>
      </w:pPr>
      <w:r>
        <w:rPr>
          <w:lang w:val="uk-UA"/>
        </w:rPr>
        <w:t>на підставі</w:t>
      </w:r>
      <w:r w:rsidR="00B80041" w:rsidRPr="0022076B">
        <w:rPr>
          <w:lang w:val="uk-UA"/>
        </w:rPr>
        <w:t xml:space="preserve"> </w:t>
      </w:r>
      <w:r>
        <w:rPr>
          <w:lang w:val="uk-UA"/>
        </w:rPr>
        <w:t>Закону №</w:t>
      </w:r>
      <w:r w:rsidR="00B80041" w:rsidRPr="0022076B">
        <w:rPr>
          <w:lang w:val="uk-UA"/>
        </w:rPr>
        <w:t xml:space="preserve"> 2004-391 </w:t>
      </w:r>
      <w:r>
        <w:rPr>
          <w:lang w:val="uk-UA"/>
        </w:rPr>
        <w:t>від</w:t>
      </w:r>
      <w:r w:rsidR="00B80041" w:rsidRPr="0022076B">
        <w:rPr>
          <w:lang w:val="uk-UA"/>
        </w:rPr>
        <w:t xml:space="preserve"> 4 </w:t>
      </w:r>
      <w:r>
        <w:rPr>
          <w:lang w:val="uk-UA"/>
        </w:rPr>
        <w:t>травня</w:t>
      </w:r>
      <w:r w:rsidR="00B80041" w:rsidRPr="0022076B">
        <w:rPr>
          <w:lang w:val="uk-UA"/>
        </w:rPr>
        <w:t xml:space="preserve"> 2004</w:t>
      </w:r>
      <w:r>
        <w:rPr>
          <w:lang w:val="uk-UA"/>
        </w:rPr>
        <w:t xml:space="preserve"> року про підвищення кваліфікації упродовж всього життя та про соціальний діалог</w:t>
      </w:r>
      <w:r w:rsidR="00B80041" w:rsidRPr="0022076B">
        <w:rPr>
          <w:lang w:val="uk-UA"/>
        </w:rPr>
        <w:t>;</w:t>
      </w:r>
    </w:p>
    <w:p w:rsidR="00E84F27" w:rsidRPr="0022076B" w:rsidRDefault="00E84F27">
      <w:pPr>
        <w:pStyle w:val="a3"/>
        <w:spacing w:before="1"/>
        <w:rPr>
          <w:lang w:val="uk-UA"/>
        </w:rPr>
      </w:pPr>
    </w:p>
    <w:p w:rsidR="00E84F27" w:rsidRPr="0022076B" w:rsidRDefault="00857F85">
      <w:pPr>
        <w:pStyle w:val="a3"/>
        <w:ind w:left="1358"/>
        <w:rPr>
          <w:lang w:val="uk-UA"/>
        </w:rPr>
      </w:pPr>
      <w:r>
        <w:rPr>
          <w:lang w:val="uk-UA"/>
        </w:rPr>
        <w:t>заслухавши доповідача</w:t>
      </w:r>
      <w:r w:rsidR="00B80041" w:rsidRPr="0022076B">
        <w:rPr>
          <w:lang w:val="uk-UA"/>
        </w:rPr>
        <w:t>;</w:t>
      </w:r>
    </w:p>
    <w:p w:rsidR="00E84F27" w:rsidRPr="0022076B" w:rsidRDefault="00E84F27">
      <w:pPr>
        <w:pStyle w:val="a3"/>
        <w:rPr>
          <w:sz w:val="30"/>
          <w:lang w:val="uk-UA"/>
        </w:rPr>
      </w:pPr>
    </w:p>
    <w:p w:rsidR="00E84F27" w:rsidRPr="0022076B" w:rsidRDefault="00E84F27">
      <w:pPr>
        <w:pStyle w:val="a3"/>
        <w:spacing w:before="10"/>
        <w:rPr>
          <w:sz w:val="25"/>
          <w:lang w:val="uk-UA"/>
        </w:rPr>
      </w:pPr>
    </w:p>
    <w:p w:rsidR="00E84F27" w:rsidRDefault="00857F85">
      <w:pPr>
        <w:pStyle w:val="a4"/>
        <w:numPr>
          <w:ilvl w:val="0"/>
          <w:numId w:val="1"/>
        </w:numPr>
        <w:tabs>
          <w:tab w:val="left" w:pos="2079"/>
        </w:tabs>
        <w:ind w:right="111" w:firstLine="1080"/>
        <w:rPr>
          <w:sz w:val="28"/>
          <w:lang w:val="uk-UA"/>
        </w:rPr>
      </w:pPr>
      <w:r w:rsidRPr="00857F85">
        <w:rPr>
          <w:sz w:val="28"/>
          <w:lang w:val="uk-UA"/>
        </w:rPr>
        <w:t xml:space="preserve">Беручи до уваги, що депутати та сенатори — </w:t>
      </w:r>
      <w:r w:rsidR="00AE3435" w:rsidRPr="00AE3435">
        <w:rPr>
          <w:sz w:val="28"/>
          <w:lang w:val="uk-UA"/>
        </w:rPr>
        <w:t xml:space="preserve">позивачі передали до Конституційної Ради </w:t>
      </w:r>
      <w:r w:rsidR="00B80041" w:rsidRPr="0022076B">
        <w:rPr>
          <w:sz w:val="28"/>
          <w:lang w:val="uk-UA"/>
        </w:rPr>
        <w:t xml:space="preserve">Закон про покращення суспільної демократії та реформування робочого часу; </w:t>
      </w:r>
      <w:r w:rsidRPr="00857F85">
        <w:rPr>
          <w:sz w:val="28"/>
          <w:lang w:val="uk-UA"/>
        </w:rPr>
        <w:t>що вони оскаржують його відповідність статтям 3 і 18 Конституції</w:t>
      </w:r>
      <w:r w:rsidR="00B80041" w:rsidRPr="0022076B">
        <w:rPr>
          <w:sz w:val="28"/>
          <w:lang w:val="uk-UA"/>
        </w:rPr>
        <w:t>;</w:t>
      </w:r>
    </w:p>
    <w:p w:rsidR="00F630CD" w:rsidRDefault="00F630CD" w:rsidP="0022076B">
      <w:pPr>
        <w:pStyle w:val="a4"/>
        <w:tabs>
          <w:tab w:val="left" w:pos="2079"/>
        </w:tabs>
        <w:ind w:left="1358" w:right="111" w:firstLine="0"/>
        <w:rPr>
          <w:sz w:val="28"/>
          <w:lang w:val="uk-UA"/>
        </w:rPr>
      </w:pPr>
    </w:p>
    <w:p w:rsidR="00E84F27" w:rsidRPr="0022076B" w:rsidRDefault="00857F85">
      <w:pPr>
        <w:pStyle w:val="a4"/>
        <w:numPr>
          <w:ilvl w:val="0"/>
          <w:numId w:val="2"/>
        </w:numPr>
        <w:tabs>
          <w:tab w:val="left" w:pos="456"/>
        </w:tabs>
        <w:spacing w:before="79"/>
        <w:ind w:left="456" w:right="0" w:hanging="181"/>
        <w:rPr>
          <w:sz w:val="28"/>
          <w:lang w:val="uk-UA"/>
        </w:rPr>
      </w:pPr>
      <w:r w:rsidRPr="00857F85">
        <w:rPr>
          <w:sz w:val="28"/>
          <w:u w:val="single"/>
          <w:lang w:val="uk-UA"/>
        </w:rPr>
        <w:t>ЩОДО СТАТТІ</w:t>
      </w:r>
      <w:r w:rsidR="00B80041" w:rsidRPr="0022076B">
        <w:rPr>
          <w:sz w:val="28"/>
          <w:u w:val="single"/>
          <w:lang w:val="uk-UA"/>
        </w:rPr>
        <w:t xml:space="preserve"> 3</w:t>
      </w:r>
      <w:r w:rsidR="00B80041" w:rsidRPr="0022076B">
        <w:rPr>
          <w:sz w:val="28"/>
          <w:lang w:val="uk-UA"/>
        </w:rPr>
        <w:t>:</w:t>
      </w:r>
    </w:p>
    <w:p w:rsidR="00E84F27" w:rsidRPr="0022076B" w:rsidRDefault="00E84F27">
      <w:pPr>
        <w:pStyle w:val="a3"/>
        <w:spacing w:before="1"/>
        <w:rPr>
          <w:lang w:val="uk-UA"/>
        </w:rPr>
      </w:pPr>
    </w:p>
    <w:p w:rsidR="00E84F27" w:rsidRPr="0022076B" w:rsidRDefault="00857F85" w:rsidP="00031671">
      <w:pPr>
        <w:pStyle w:val="a4"/>
        <w:numPr>
          <w:ilvl w:val="0"/>
          <w:numId w:val="1"/>
        </w:numPr>
        <w:tabs>
          <w:tab w:val="left" w:pos="2076"/>
        </w:tabs>
        <w:ind w:left="276" w:right="112" w:firstLine="1079"/>
        <w:rPr>
          <w:sz w:val="28"/>
          <w:szCs w:val="28"/>
          <w:lang w:val="uk-UA"/>
        </w:rPr>
      </w:pPr>
      <w:r w:rsidRPr="00857F85">
        <w:rPr>
          <w:sz w:val="28"/>
          <w:lang w:val="uk-UA"/>
        </w:rPr>
        <w:t>Беручи до уваги, що розділ</w:t>
      </w:r>
      <w:r w:rsidR="00B80041" w:rsidRPr="0022076B">
        <w:rPr>
          <w:sz w:val="28"/>
          <w:lang w:val="uk-UA"/>
        </w:rPr>
        <w:t xml:space="preserve"> VII </w:t>
      </w:r>
      <w:r w:rsidRPr="00857F85">
        <w:rPr>
          <w:sz w:val="28"/>
          <w:lang w:val="uk-UA"/>
        </w:rPr>
        <w:t>статті</w:t>
      </w:r>
      <w:r w:rsidR="00B80041" w:rsidRPr="0022076B">
        <w:rPr>
          <w:sz w:val="28"/>
          <w:lang w:val="uk-UA"/>
        </w:rPr>
        <w:t xml:space="preserve"> 3 </w:t>
      </w:r>
      <w:r w:rsidRPr="00857F85">
        <w:rPr>
          <w:sz w:val="28"/>
          <w:lang w:val="uk-UA"/>
        </w:rPr>
        <w:t xml:space="preserve">зазначеного Закону </w:t>
      </w:r>
      <w:r w:rsidR="00AE3435" w:rsidRPr="00AE3435">
        <w:rPr>
          <w:sz w:val="28"/>
          <w:lang w:val="uk-UA"/>
        </w:rPr>
        <w:t xml:space="preserve">вносить зміни до статті L. 1111-2 </w:t>
      </w:r>
      <w:r w:rsidRPr="00857F85">
        <w:rPr>
          <w:sz w:val="28"/>
          <w:lang w:val="uk-UA"/>
        </w:rPr>
        <w:t xml:space="preserve">Трудового кодексу з метою уточнення того, що задля реалізації положень цього </w:t>
      </w:r>
      <w:r w:rsidR="00B80041" w:rsidRPr="00B80041">
        <w:rPr>
          <w:sz w:val="28"/>
          <w:lang w:val="uk-UA"/>
        </w:rPr>
        <w:t xml:space="preserve">Кодексу наймані працівники, яких залучено до праці на певному зовнішньому підприємстві, </w:t>
      </w:r>
      <w:r w:rsidR="00B80041" w:rsidRPr="0022076B">
        <w:rPr>
          <w:sz w:val="28"/>
          <w:lang w:val="uk-UA"/>
        </w:rPr>
        <w:t xml:space="preserve">є персоналом підприємства-користувача, коли вони перебувають у його приміщеннях і працюють там протягом хоча б року; </w:t>
      </w:r>
      <w:r w:rsidRPr="00857F85">
        <w:rPr>
          <w:sz w:val="28"/>
          <w:lang w:val="uk-UA"/>
        </w:rPr>
        <w:t>що розділ</w:t>
      </w:r>
      <w:r w:rsidR="00B80041" w:rsidRPr="0022076B">
        <w:rPr>
          <w:sz w:val="28"/>
          <w:lang w:val="uk-UA"/>
        </w:rPr>
        <w:t xml:space="preserve"> VIII </w:t>
      </w:r>
      <w:r w:rsidRPr="00857F85">
        <w:rPr>
          <w:sz w:val="28"/>
          <w:lang w:val="uk-UA"/>
        </w:rPr>
        <w:t xml:space="preserve">додає до зазначеного Кодексу </w:t>
      </w:r>
      <w:r w:rsidR="00AE3435" w:rsidRPr="00AE3435">
        <w:rPr>
          <w:sz w:val="28"/>
          <w:lang w:val="uk-UA"/>
        </w:rPr>
        <w:t>статтю L. 2314-18-1</w:t>
      </w:r>
      <w:r w:rsidRPr="00857F85">
        <w:rPr>
          <w:sz w:val="28"/>
          <w:lang w:val="uk-UA"/>
        </w:rPr>
        <w:t xml:space="preserve">, яка </w:t>
      </w:r>
      <w:r w:rsidR="00AE3435" w:rsidRPr="00AE3435">
        <w:rPr>
          <w:sz w:val="28"/>
          <w:lang w:val="uk-UA"/>
        </w:rPr>
        <w:t xml:space="preserve">щодо </w:t>
      </w:r>
      <w:r w:rsidR="00B80041" w:rsidRPr="00B80041">
        <w:rPr>
          <w:sz w:val="28"/>
          <w:lang w:val="uk-UA"/>
        </w:rPr>
        <w:t xml:space="preserve">обрання осіб, делегованих від персоналу, додає умову про </w:t>
      </w:r>
      <w:r w:rsidR="00B80041" w:rsidRPr="0022076B">
        <w:rPr>
          <w:sz w:val="28"/>
          <w:lang w:val="uk-UA"/>
        </w:rPr>
        <w:t xml:space="preserve">присутність на підприємстві, яке їх використовує, протягом дванадцяти місяців поспіль, аби вони мали статус виборців, і протягом двадцяти чотирьох місяців поспіль — аби вони могли бути обрані; </w:t>
      </w:r>
      <w:r w:rsidRPr="00857F85">
        <w:rPr>
          <w:sz w:val="28"/>
          <w:lang w:val="uk-UA"/>
        </w:rPr>
        <w:t>що тимчасово наймані працівники обирають</w:t>
      </w:r>
      <w:r w:rsidR="00AE3435" w:rsidRPr="00AE3435">
        <w:rPr>
          <w:sz w:val="28"/>
          <w:lang w:val="uk-UA"/>
        </w:rPr>
        <w:t xml:space="preserve">, у який спосіб здійснювати </w:t>
      </w:r>
      <w:r w:rsidR="00AE3435" w:rsidRPr="00AE3435">
        <w:rPr>
          <w:sz w:val="28"/>
          <w:lang w:val="uk-UA"/>
        </w:rPr>
        <w:lastRenderedPageBreak/>
        <w:t xml:space="preserve">своє право обирати та бути обраними </w:t>
      </w:r>
      <w:r w:rsidR="00B80041" w:rsidRPr="00B80041">
        <w:rPr>
          <w:sz w:val="28"/>
          <w:lang w:val="uk-UA"/>
        </w:rPr>
        <w:t xml:space="preserve">— на підприємстві, </w:t>
      </w:r>
      <w:r w:rsidR="00B80041" w:rsidRPr="0022076B">
        <w:rPr>
          <w:sz w:val="28"/>
          <w:lang w:val="uk-UA"/>
        </w:rPr>
        <w:t xml:space="preserve">де вони працевлаштовані, чи на підприємстві, де вони працюють; </w:t>
      </w:r>
      <w:r w:rsidRPr="00857F85">
        <w:rPr>
          <w:sz w:val="28"/>
          <w:lang w:val="uk-UA"/>
        </w:rPr>
        <w:t>що розділ</w:t>
      </w:r>
      <w:r w:rsidR="00B80041" w:rsidRPr="0022076B">
        <w:rPr>
          <w:sz w:val="28"/>
          <w:lang w:val="uk-UA"/>
        </w:rPr>
        <w:t xml:space="preserve"> IX </w:t>
      </w:r>
      <w:r w:rsidRPr="00857F85">
        <w:rPr>
          <w:sz w:val="28"/>
          <w:lang w:val="uk-UA"/>
        </w:rPr>
        <w:t xml:space="preserve">додає до Трудового кодексу статтю </w:t>
      </w:r>
      <w:r w:rsidR="00B80041" w:rsidRPr="0022076B">
        <w:rPr>
          <w:sz w:val="28"/>
          <w:szCs w:val="28"/>
          <w:lang w:val="uk-UA"/>
        </w:rPr>
        <w:t>L. 2324-17-1</w:t>
      </w:r>
      <w:r>
        <w:rPr>
          <w:sz w:val="28"/>
          <w:szCs w:val="28"/>
          <w:lang w:val="uk-UA"/>
        </w:rPr>
        <w:t>, згідно з якою участь тимчасово найманих працівників у виборах представників від персоналу до комітету підприємства залежить від їх присутності протягом дванадцяти місяців поспіль на підприємстві</w:t>
      </w:r>
      <w:r w:rsidR="00B80041" w:rsidRPr="0022076B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що ці наймані працівники, які не можуть бути обраними, також вирішують, скористатися своїм правом голосу на </w:t>
      </w:r>
      <w:r w:rsidRPr="00857F85">
        <w:rPr>
          <w:sz w:val="28"/>
          <w:lang w:val="uk-UA"/>
        </w:rPr>
        <w:t>підприємстві, де</w:t>
      </w:r>
      <w:r w:rsidR="00AE3435" w:rsidRPr="00AE3435">
        <w:rPr>
          <w:sz w:val="28"/>
          <w:lang w:val="uk-UA"/>
        </w:rPr>
        <w:t xml:space="preserve"> вони працевлаштовані, </w:t>
      </w:r>
      <w:r w:rsidR="00B80041" w:rsidRPr="00B80041">
        <w:rPr>
          <w:sz w:val="28"/>
          <w:lang w:val="uk-UA"/>
        </w:rPr>
        <w:t>чи</w:t>
      </w:r>
      <w:r w:rsidR="00B80041" w:rsidRPr="0022076B">
        <w:rPr>
          <w:sz w:val="28"/>
          <w:lang w:val="uk-UA"/>
        </w:rPr>
        <w:t xml:space="preserve"> на підприємстві, де вони працюють</w:t>
      </w:r>
      <w:r w:rsidR="00B80041" w:rsidRPr="0022076B">
        <w:rPr>
          <w:sz w:val="28"/>
          <w:szCs w:val="28"/>
          <w:lang w:val="uk-UA"/>
        </w:rPr>
        <w:t>;</w:t>
      </w:r>
    </w:p>
    <w:p w:rsidR="00E84F27" w:rsidRPr="0022076B" w:rsidRDefault="00E84F27">
      <w:pPr>
        <w:pStyle w:val="a3"/>
        <w:spacing w:before="11"/>
        <w:rPr>
          <w:sz w:val="27"/>
          <w:lang w:val="uk-UA"/>
        </w:rPr>
      </w:pPr>
    </w:p>
    <w:p w:rsidR="00E84F27" w:rsidRPr="0022076B" w:rsidRDefault="00857F85">
      <w:pPr>
        <w:pStyle w:val="a4"/>
        <w:numPr>
          <w:ilvl w:val="0"/>
          <w:numId w:val="1"/>
        </w:numPr>
        <w:tabs>
          <w:tab w:val="left" w:pos="2077"/>
        </w:tabs>
        <w:ind w:left="276" w:firstLine="1079"/>
        <w:rPr>
          <w:sz w:val="28"/>
          <w:lang w:val="uk-UA"/>
        </w:rPr>
      </w:pPr>
      <w:r w:rsidRPr="00857F85">
        <w:rPr>
          <w:sz w:val="28"/>
          <w:lang w:val="uk-UA"/>
        </w:rPr>
        <w:t>Беручи до уваги</w:t>
      </w:r>
      <w:r w:rsidR="00AE3435" w:rsidRPr="00AE3435">
        <w:rPr>
          <w:sz w:val="28"/>
          <w:lang w:val="uk-UA"/>
        </w:rPr>
        <w:t xml:space="preserve">, що позивачі зголосилися проти обмежень, які законодавчий орган вніс до положення </w:t>
      </w:r>
      <w:r w:rsidR="00B80041" w:rsidRPr="00B80041">
        <w:rPr>
          <w:sz w:val="28"/>
          <w:lang w:val="uk-UA"/>
        </w:rPr>
        <w:t xml:space="preserve">про </w:t>
      </w:r>
      <w:r w:rsidR="00B80041" w:rsidRPr="0022076B">
        <w:rPr>
          <w:sz w:val="28"/>
          <w:lang w:val="uk-UA"/>
        </w:rPr>
        <w:t xml:space="preserve">здійснення права голосу й можливості бути обраними щодо тимчасово найманих працівників; </w:t>
      </w:r>
      <w:r w:rsidRPr="00857F85">
        <w:rPr>
          <w:sz w:val="28"/>
          <w:lang w:val="uk-UA"/>
        </w:rPr>
        <w:t>що вони дорікають йому</w:t>
      </w:r>
      <w:r w:rsidR="00BE6C4B">
        <w:rPr>
          <w:sz w:val="28"/>
          <w:lang w:val="uk-UA"/>
        </w:rPr>
        <w:t xml:space="preserve"> в тому</w:t>
      </w:r>
      <w:r w:rsidR="00B80041" w:rsidRPr="00B80041">
        <w:rPr>
          <w:sz w:val="28"/>
          <w:lang w:val="uk-UA"/>
        </w:rPr>
        <w:t xml:space="preserve">, що він залишив осторонь найманих працівників, які </w:t>
      </w:r>
      <w:r w:rsidR="00B80041" w:rsidRPr="0022076B">
        <w:rPr>
          <w:sz w:val="28"/>
          <w:lang w:val="uk-UA"/>
        </w:rPr>
        <w:t xml:space="preserve">постійно й тісно інтегровані до трудової спільноти, з якої складається підприємство, а отже, що він не </w:t>
      </w:r>
      <w:r w:rsidR="00BE6C4B">
        <w:rPr>
          <w:sz w:val="28"/>
          <w:lang w:val="uk-UA"/>
        </w:rPr>
        <w:t>дотримався</w:t>
      </w:r>
      <w:r w:rsidR="00B80041" w:rsidRPr="00B80041">
        <w:rPr>
          <w:sz w:val="28"/>
          <w:lang w:val="uk-UA"/>
        </w:rPr>
        <w:t xml:space="preserve"> принцип</w:t>
      </w:r>
      <w:r w:rsidR="00BE6C4B">
        <w:rPr>
          <w:sz w:val="28"/>
          <w:lang w:val="uk-UA"/>
        </w:rPr>
        <w:t>у</w:t>
      </w:r>
      <w:r w:rsidR="00B80041" w:rsidRPr="00B80041">
        <w:rPr>
          <w:sz w:val="28"/>
          <w:lang w:val="uk-UA"/>
        </w:rPr>
        <w:t xml:space="preserve"> участі </w:t>
      </w:r>
      <w:r w:rsidR="00B80041" w:rsidRPr="0022076B">
        <w:rPr>
          <w:sz w:val="28"/>
          <w:lang w:val="uk-UA"/>
        </w:rPr>
        <w:t xml:space="preserve">в господарчому управлінні підприємства; </w:t>
      </w:r>
      <w:r w:rsidRPr="00857F85">
        <w:rPr>
          <w:sz w:val="28"/>
          <w:lang w:val="uk-UA"/>
        </w:rPr>
        <w:t xml:space="preserve">що вони також наполягають на тому, що критиковані ними положення призведуть до </w:t>
      </w:r>
      <w:r w:rsidR="00B80041" w:rsidRPr="00B80041">
        <w:rPr>
          <w:sz w:val="28"/>
          <w:lang w:val="uk-UA"/>
        </w:rPr>
        <w:t>неоднакового ставлення до найманих працівників</w:t>
      </w:r>
      <w:r w:rsidR="00BE6C4B">
        <w:rPr>
          <w:sz w:val="28"/>
          <w:lang w:val="uk-UA"/>
        </w:rPr>
        <w:t xml:space="preserve"> —</w:t>
      </w:r>
      <w:r w:rsidR="00B80041" w:rsidRPr="00B80041">
        <w:rPr>
          <w:sz w:val="28"/>
          <w:lang w:val="uk-UA"/>
        </w:rPr>
        <w:t xml:space="preserve"> залежно </w:t>
      </w:r>
      <w:r w:rsidR="00B80041" w:rsidRPr="0022076B">
        <w:rPr>
          <w:sz w:val="28"/>
          <w:lang w:val="uk-UA"/>
        </w:rPr>
        <w:t xml:space="preserve">від того, чи укладено з ними </w:t>
      </w:r>
      <w:r w:rsidRPr="00857F85">
        <w:rPr>
          <w:sz w:val="28"/>
          <w:lang w:val="uk-UA"/>
        </w:rPr>
        <w:t>трудови</w:t>
      </w:r>
      <w:r w:rsidR="00BE6C4B">
        <w:rPr>
          <w:sz w:val="28"/>
          <w:lang w:val="uk-UA"/>
        </w:rPr>
        <w:t>й</w:t>
      </w:r>
      <w:r w:rsidRPr="00857F85">
        <w:rPr>
          <w:sz w:val="28"/>
          <w:lang w:val="uk-UA"/>
        </w:rPr>
        <w:t xml:space="preserve"> </w:t>
      </w:r>
      <w:r w:rsidR="00BE6C4B" w:rsidRPr="00857F85">
        <w:rPr>
          <w:sz w:val="28"/>
          <w:lang w:val="uk-UA"/>
        </w:rPr>
        <w:t>догов</w:t>
      </w:r>
      <w:r w:rsidR="00BE6C4B">
        <w:rPr>
          <w:sz w:val="28"/>
          <w:lang w:val="uk-UA"/>
        </w:rPr>
        <w:t>ір</w:t>
      </w:r>
      <w:r w:rsidR="00B80041" w:rsidRPr="0022076B">
        <w:rPr>
          <w:sz w:val="28"/>
          <w:lang w:val="uk-UA"/>
        </w:rPr>
        <w:t>;</w:t>
      </w:r>
    </w:p>
    <w:p w:rsidR="00E84F27" w:rsidRPr="0022076B" w:rsidRDefault="00E84F27">
      <w:pPr>
        <w:pStyle w:val="a3"/>
        <w:spacing w:before="9"/>
        <w:rPr>
          <w:sz w:val="27"/>
          <w:lang w:val="uk-UA"/>
        </w:rPr>
      </w:pPr>
    </w:p>
    <w:p w:rsidR="00F630CD" w:rsidRPr="0022076B" w:rsidRDefault="00857F85" w:rsidP="0022076B">
      <w:pPr>
        <w:pStyle w:val="a4"/>
        <w:numPr>
          <w:ilvl w:val="0"/>
          <w:numId w:val="1"/>
        </w:numPr>
        <w:tabs>
          <w:tab w:val="left" w:pos="2077"/>
        </w:tabs>
        <w:ind w:left="276" w:right="111" w:firstLine="1079"/>
        <w:rPr>
          <w:lang w:val="uk-UA"/>
        </w:rPr>
      </w:pPr>
      <w:r w:rsidRPr="00857F85">
        <w:rPr>
          <w:sz w:val="28"/>
          <w:lang w:val="uk-UA"/>
        </w:rPr>
        <w:t>Беручи до уваги, по-перше</w:t>
      </w:r>
      <w:r w:rsidR="00B80041" w:rsidRPr="0022076B">
        <w:rPr>
          <w:sz w:val="28"/>
          <w:lang w:val="uk-UA"/>
        </w:rPr>
        <w:t>,</w:t>
      </w:r>
      <w:r w:rsidRPr="00857F85">
        <w:rPr>
          <w:sz w:val="28"/>
          <w:lang w:val="uk-UA"/>
        </w:rPr>
        <w:t xml:space="preserve"> те, що,</w:t>
      </w:r>
      <w:r w:rsidR="00B80041" w:rsidRPr="0022076B">
        <w:rPr>
          <w:sz w:val="28"/>
          <w:lang w:val="uk-UA"/>
        </w:rPr>
        <w:t xml:space="preserve"> </w:t>
      </w:r>
      <w:r w:rsidRPr="00857F85">
        <w:rPr>
          <w:sz w:val="28"/>
          <w:lang w:val="uk-UA"/>
        </w:rPr>
        <w:t xml:space="preserve">попри положення </w:t>
      </w:r>
      <w:r w:rsidR="00B80041" w:rsidRPr="00B80041">
        <w:rPr>
          <w:sz w:val="28"/>
          <w:lang w:val="uk-UA"/>
        </w:rPr>
        <w:t>абзацу восьмого</w:t>
      </w:r>
      <w:r w:rsidR="00B80041" w:rsidRPr="0022076B">
        <w:rPr>
          <w:sz w:val="28"/>
          <w:lang w:val="uk-UA"/>
        </w:rPr>
        <w:t xml:space="preserve"> преамбули Конституції від 27 </w:t>
      </w:r>
      <w:r w:rsidRPr="00857F85">
        <w:rPr>
          <w:sz w:val="28"/>
          <w:lang w:val="uk-UA"/>
        </w:rPr>
        <w:t>жовтня</w:t>
      </w:r>
      <w:r w:rsidR="00B80041" w:rsidRPr="0022076B">
        <w:rPr>
          <w:sz w:val="28"/>
          <w:lang w:val="uk-UA"/>
        </w:rPr>
        <w:t xml:space="preserve"> 1946</w:t>
      </w:r>
      <w:r w:rsidRPr="00857F85">
        <w:rPr>
          <w:sz w:val="28"/>
          <w:lang w:val="uk-UA"/>
        </w:rPr>
        <w:t xml:space="preserve"> року</w:t>
      </w:r>
      <w:r w:rsidR="00BE6C4B">
        <w:rPr>
          <w:sz w:val="28"/>
          <w:lang w:val="uk-UA"/>
        </w:rPr>
        <w:t>,</w:t>
      </w:r>
      <w:r w:rsidRPr="00857F85">
        <w:rPr>
          <w:sz w:val="28"/>
          <w:lang w:val="uk-UA"/>
        </w:rPr>
        <w:t xml:space="preserve"> згідно з яким </w:t>
      </w:r>
      <w:r w:rsidR="00B80041" w:rsidRPr="0022076B">
        <w:rPr>
          <w:sz w:val="28"/>
          <w:lang w:val="uk-UA"/>
        </w:rPr>
        <w:t>«будь-який працівник за посередництва своїх делегатів бере участь у колективному визначенні умов праці, а також у господарчому управлінні підприємством», статтею 34 Конституції визначення фундаментальних принципів трудового законодавства зараховано до сфери дії Закону; отже, саме законодавчому органові, з дотриманням принципу, викладеного у восьмому абзаці преамбули, належить визначати умови й гарантії його здійснення;</w:t>
      </w:r>
    </w:p>
    <w:p w:rsidR="00E84F27" w:rsidRPr="0022076B" w:rsidRDefault="00E84F27">
      <w:pPr>
        <w:pStyle w:val="a3"/>
        <w:spacing w:before="1"/>
        <w:rPr>
          <w:lang w:val="uk-UA"/>
        </w:rPr>
      </w:pPr>
    </w:p>
    <w:p w:rsidR="00F630CD" w:rsidRPr="0022076B" w:rsidRDefault="00857F85" w:rsidP="0022076B">
      <w:pPr>
        <w:pStyle w:val="a4"/>
        <w:numPr>
          <w:ilvl w:val="0"/>
          <w:numId w:val="1"/>
        </w:numPr>
        <w:tabs>
          <w:tab w:val="left" w:pos="1843"/>
        </w:tabs>
        <w:ind w:left="277" w:right="116" w:firstLine="1079"/>
        <w:rPr>
          <w:sz w:val="28"/>
          <w:lang w:val="uk-UA"/>
        </w:rPr>
      </w:pPr>
      <w:r w:rsidRPr="00857F85">
        <w:rPr>
          <w:sz w:val="28"/>
          <w:lang w:val="uk-UA"/>
        </w:rPr>
        <w:t>Беручи до уваги</w:t>
      </w:r>
      <w:r w:rsidR="00AE3435" w:rsidRPr="00AE3435">
        <w:rPr>
          <w:sz w:val="28"/>
          <w:lang w:val="uk-UA"/>
        </w:rPr>
        <w:t>, що Конституція</w:t>
      </w:r>
      <w:r w:rsidR="00B80041" w:rsidRPr="00B80041">
        <w:rPr>
          <w:sz w:val="28"/>
          <w:lang w:val="uk-UA"/>
        </w:rPr>
        <w:t xml:space="preserve"> не надає Конституційній Раді загальних повноважень щодо оцінювання та </w:t>
      </w:r>
      <w:r w:rsidR="00B80041" w:rsidRPr="0022076B">
        <w:rPr>
          <w:sz w:val="28"/>
          <w:lang w:val="uk-UA"/>
        </w:rPr>
        <w:t>ухвалення рішень, аналогічних до таких повноважень Парламенту;</w:t>
      </w:r>
    </w:p>
    <w:p w:rsidR="00E84F27" w:rsidRPr="0022076B" w:rsidRDefault="00E84F27">
      <w:pPr>
        <w:jc w:val="both"/>
        <w:rPr>
          <w:sz w:val="28"/>
          <w:lang w:val="uk-UA"/>
        </w:rPr>
      </w:pPr>
    </w:p>
    <w:p w:rsidR="00F630CD" w:rsidRPr="0022076B" w:rsidRDefault="00857F85" w:rsidP="0022076B">
      <w:pPr>
        <w:pStyle w:val="a4"/>
        <w:numPr>
          <w:ilvl w:val="0"/>
          <w:numId w:val="1"/>
        </w:numPr>
        <w:tabs>
          <w:tab w:val="left" w:pos="1843"/>
        </w:tabs>
        <w:spacing w:before="89"/>
        <w:ind w:left="275" w:firstLine="1079"/>
        <w:rPr>
          <w:sz w:val="28"/>
          <w:lang w:val="uk-UA"/>
        </w:rPr>
      </w:pPr>
      <w:r w:rsidRPr="00857F85">
        <w:rPr>
          <w:sz w:val="28"/>
          <w:lang w:val="uk-UA"/>
        </w:rPr>
        <w:t>Беручи до уваги</w:t>
      </w:r>
      <w:r w:rsidR="00AE3435" w:rsidRPr="00AE3435">
        <w:rPr>
          <w:sz w:val="28"/>
          <w:lang w:val="uk-UA"/>
        </w:rPr>
        <w:t>, що право</w:t>
      </w:r>
      <w:r w:rsidR="00B80041" w:rsidRPr="00B80041">
        <w:rPr>
          <w:sz w:val="28"/>
          <w:lang w:val="uk-UA"/>
        </w:rPr>
        <w:t xml:space="preserve"> участі через своїх делегатів у «</w:t>
      </w:r>
      <w:r w:rsidRPr="00857F85">
        <w:rPr>
          <w:sz w:val="28"/>
          <w:lang w:val="uk-UA"/>
        </w:rPr>
        <w:t>колективному визначенні умов праці, а також у господарчому управлінні підприємством</w:t>
      </w:r>
      <w:r w:rsidR="00B80041" w:rsidRPr="0022076B">
        <w:rPr>
          <w:sz w:val="28"/>
          <w:lang w:val="uk-UA"/>
        </w:rPr>
        <w:t xml:space="preserve">» </w:t>
      </w:r>
      <w:r w:rsidRPr="00857F85">
        <w:rPr>
          <w:sz w:val="28"/>
          <w:lang w:val="uk-UA"/>
        </w:rPr>
        <w:t xml:space="preserve">належить якщо не всім працівникам, працевлаштованим </w:t>
      </w:r>
      <w:r w:rsidR="00B80041" w:rsidRPr="00B80041">
        <w:rPr>
          <w:sz w:val="28"/>
          <w:lang w:val="uk-UA"/>
        </w:rPr>
        <w:t>на цей час на підприємстві, то</w:t>
      </w:r>
      <w:r w:rsidR="00B80041" w:rsidRPr="0022076B">
        <w:rPr>
          <w:sz w:val="28"/>
          <w:lang w:val="uk-UA"/>
        </w:rPr>
        <w:t xml:space="preserve"> принаймні всім тим, хто тісно й постійно інтегрований до складу трудової спільноти, навіть якщо такі працівники не є його постійними працівниками; </w:t>
      </w:r>
      <w:r w:rsidRPr="00857F85">
        <w:rPr>
          <w:sz w:val="28"/>
          <w:lang w:val="uk-UA"/>
        </w:rPr>
        <w:t>що законодавчий орган погодився уточнити</w:t>
      </w:r>
      <w:r w:rsidR="00AE3435" w:rsidRPr="00AE3435">
        <w:rPr>
          <w:sz w:val="28"/>
          <w:lang w:val="uk-UA"/>
        </w:rPr>
        <w:t xml:space="preserve"> </w:t>
      </w:r>
      <w:r w:rsidR="00B80041" w:rsidRPr="00B80041">
        <w:rPr>
          <w:sz w:val="28"/>
          <w:lang w:val="uk-UA"/>
        </w:rPr>
        <w:t xml:space="preserve">поняття </w:t>
      </w:r>
      <w:r w:rsidR="00B80041" w:rsidRPr="0022076B">
        <w:rPr>
          <w:sz w:val="28"/>
          <w:lang w:val="uk-UA"/>
        </w:rPr>
        <w:t xml:space="preserve">«інтегрування до складу трудової спільноти» для посилення правової безпеки підприємств і постійно найманих працівників; </w:t>
      </w:r>
      <w:r w:rsidRPr="00857F85">
        <w:rPr>
          <w:sz w:val="28"/>
          <w:lang w:val="uk-UA"/>
        </w:rPr>
        <w:t xml:space="preserve">що для цього він </w:t>
      </w:r>
      <w:r w:rsidRPr="00857F85">
        <w:rPr>
          <w:sz w:val="28"/>
          <w:lang w:val="uk-UA"/>
        </w:rPr>
        <w:lastRenderedPageBreak/>
        <w:t>передбачив умови безперервної присутності у приміщеннях підприємства, строк я</w:t>
      </w:r>
      <w:r w:rsidR="00AE3435" w:rsidRPr="00AE3435">
        <w:rPr>
          <w:sz w:val="28"/>
          <w:lang w:val="uk-UA"/>
        </w:rPr>
        <w:t xml:space="preserve">кої </w:t>
      </w:r>
      <w:r w:rsidR="00B80041" w:rsidRPr="0022076B">
        <w:rPr>
          <w:sz w:val="28"/>
          <w:lang w:val="uk-UA"/>
        </w:rPr>
        <w:t xml:space="preserve">встановлено відповідно у дванадцять місяців та у двадцять чотири місяці, аби тимчасово наймані працівники мали змогу бути виборцями або бути обраними на підприємстві, на якому вони працюють; </w:t>
      </w:r>
      <w:r w:rsidRPr="00857F85">
        <w:rPr>
          <w:sz w:val="28"/>
          <w:lang w:val="uk-UA"/>
        </w:rPr>
        <w:t xml:space="preserve">що ці положення не містять жодної </w:t>
      </w:r>
      <w:r w:rsidR="00AE3435" w:rsidRPr="00AE3435">
        <w:rPr>
          <w:sz w:val="28"/>
          <w:lang w:val="uk-UA"/>
        </w:rPr>
        <w:t xml:space="preserve">очевидної </w:t>
      </w:r>
      <w:r w:rsidR="00B80041" w:rsidRPr="00B80041">
        <w:rPr>
          <w:sz w:val="28"/>
          <w:lang w:val="uk-UA"/>
        </w:rPr>
        <w:t xml:space="preserve">помилки оцінювання; </w:t>
      </w:r>
      <w:r w:rsidRPr="00857F85">
        <w:rPr>
          <w:sz w:val="28"/>
          <w:lang w:val="uk-UA"/>
        </w:rPr>
        <w:t xml:space="preserve">що </w:t>
      </w:r>
      <w:r w:rsidR="00B80041" w:rsidRPr="00B80041">
        <w:rPr>
          <w:sz w:val="28"/>
          <w:lang w:val="uk-UA"/>
        </w:rPr>
        <w:t xml:space="preserve">якщо законодавчий орган зазначив, що наймані працівники повинні будуть </w:t>
      </w:r>
      <w:r w:rsidR="00B80041" w:rsidRPr="0022076B">
        <w:rPr>
          <w:sz w:val="28"/>
          <w:lang w:val="uk-UA"/>
        </w:rPr>
        <w:t xml:space="preserve">здійснювати своє право голосу або на підприємстві, яке їх працевлаштовує, або на підприємстві-користувачі, а саме, аби уникнути чи обмежити </w:t>
      </w:r>
      <w:r w:rsidR="00BE6C4B">
        <w:rPr>
          <w:sz w:val="28"/>
          <w:lang w:val="uk-UA"/>
        </w:rPr>
        <w:t>ймовірність</w:t>
      </w:r>
      <w:r w:rsidR="00B80041" w:rsidRPr="00B80041">
        <w:rPr>
          <w:sz w:val="28"/>
          <w:lang w:val="uk-UA"/>
        </w:rPr>
        <w:t xml:space="preserve"> подвійного голосування; </w:t>
      </w:r>
      <w:r w:rsidRPr="00857F85">
        <w:rPr>
          <w:sz w:val="28"/>
          <w:lang w:val="uk-UA"/>
        </w:rPr>
        <w:t>що, таким чином, об</w:t>
      </w:r>
      <w:r w:rsidR="00B80041" w:rsidRPr="0022076B">
        <w:rPr>
          <w:sz w:val="28"/>
          <w:lang w:val="uk-UA"/>
        </w:rPr>
        <w:t>’</w:t>
      </w:r>
      <w:r w:rsidRPr="00857F85">
        <w:rPr>
          <w:sz w:val="28"/>
          <w:lang w:val="uk-UA"/>
        </w:rPr>
        <w:t xml:space="preserve">єктивні </w:t>
      </w:r>
      <w:r w:rsidR="00AE3435" w:rsidRPr="00AE3435">
        <w:rPr>
          <w:sz w:val="28"/>
          <w:lang w:val="uk-UA"/>
        </w:rPr>
        <w:t xml:space="preserve">та </w:t>
      </w:r>
      <w:r w:rsidR="00B80041" w:rsidRPr="00B80041">
        <w:rPr>
          <w:sz w:val="28"/>
          <w:lang w:val="uk-UA"/>
        </w:rPr>
        <w:t xml:space="preserve">розумні цілі, поставлені законодавчим органом, враховують вимоги восьмого абзацу </w:t>
      </w:r>
      <w:r w:rsidR="00B80041" w:rsidRPr="0022076B">
        <w:rPr>
          <w:sz w:val="28"/>
          <w:lang w:val="uk-UA"/>
        </w:rPr>
        <w:t>преамбули Конституції 1946</w:t>
      </w:r>
      <w:r w:rsidR="00B80041" w:rsidRPr="0022076B">
        <w:rPr>
          <w:spacing w:val="-6"/>
          <w:sz w:val="28"/>
          <w:lang w:val="uk-UA"/>
        </w:rPr>
        <w:t xml:space="preserve"> </w:t>
      </w:r>
      <w:r w:rsidRPr="00857F85">
        <w:rPr>
          <w:spacing w:val="-6"/>
          <w:sz w:val="28"/>
          <w:lang w:val="uk-UA"/>
        </w:rPr>
        <w:t>року</w:t>
      </w:r>
      <w:r w:rsidR="00B80041" w:rsidRPr="0022076B">
        <w:rPr>
          <w:sz w:val="28"/>
          <w:lang w:val="uk-UA"/>
        </w:rPr>
        <w:t>;</w:t>
      </w:r>
    </w:p>
    <w:p w:rsidR="00E84F27" w:rsidRPr="0022076B" w:rsidRDefault="00E84F27">
      <w:pPr>
        <w:pStyle w:val="a3"/>
        <w:spacing w:before="10"/>
        <w:rPr>
          <w:sz w:val="27"/>
          <w:lang w:val="uk-UA"/>
        </w:rPr>
      </w:pPr>
    </w:p>
    <w:p w:rsidR="00E84F27" w:rsidRPr="0022076B" w:rsidRDefault="00857F85" w:rsidP="004B1541">
      <w:pPr>
        <w:pStyle w:val="a4"/>
        <w:numPr>
          <w:ilvl w:val="0"/>
          <w:numId w:val="1"/>
        </w:numPr>
        <w:tabs>
          <w:tab w:val="left" w:pos="1701"/>
        </w:tabs>
        <w:ind w:left="275" w:right="116" w:firstLine="1079"/>
        <w:rPr>
          <w:sz w:val="28"/>
          <w:lang w:val="uk-UA"/>
        </w:rPr>
      </w:pPr>
      <w:r w:rsidRPr="00857F85">
        <w:rPr>
          <w:sz w:val="28"/>
          <w:lang w:val="uk-UA"/>
        </w:rPr>
        <w:t>Беручи до уваги, по-друге, те, що принцип рівності не перешкоджає законодавчому органу</w:t>
      </w:r>
      <w:r w:rsidR="00AE3435" w:rsidRPr="00AE3435">
        <w:rPr>
          <w:sz w:val="28"/>
          <w:lang w:val="uk-UA"/>
        </w:rPr>
        <w:t xml:space="preserve"> або</w:t>
      </w:r>
      <w:r w:rsidR="00B80041" w:rsidRPr="00B80041">
        <w:rPr>
          <w:sz w:val="28"/>
          <w:lang w:val="uk-UA"/>
        </w:rPr>
        <w:t xml:space="preserve"> </w:t>
      </w:r>
      <w:r w:rsidR="00B80041" w:rsidRPr="0022076B">
        <w:rPr>
          <w:sz w:val="28"/>
          <w:lang w:val="uk-UA"/>
        </w:rPr>
        <w:t xml:space="preserve">по-різному регулювати неоднакові ситуації, або відступати від принципу рівності, зважаючи на загальну зацікавленість, за умови, що в обох випадках різниця у ставленні, яка випливає </w:t>
      </w:r>
      <w:r w:rsidR="00BE6C4B">
        <w:rPr>
          <w:sz w:val="28"/>
          <w:lang w:val="uk-UA"/>
        </w:rPr>
        <w:t>і</w:t>
      </w:r>
      <w:r w:rsidR="00B80041" w:rsidRPr="00B80041">
        <w:rPr>
          <w:sz w:val="28"/>
          <w:lang w:val="uk-UA"/>
        </w:rPr>
        <w:t>з цього, прямо пов</w:t>
      </w:r>
      <w:r w:rsidR="00B80041" w:rsidRPr="0022076B">
        <w:rPr>
          <w:sz w:val="28"/>
          <w:lang w:val="uk-UA"/>
        </w:rPr>
        <w:t>’язана з предметом закону, який її встановлює;</w:t>
      </w:r>
    </w:p>
    <w:p w:rsidR="00F630CD" w:rsidRPr="0022076B" w:rsidRDefault="004B1541" w:rsidP="0022076B">
      <w:pPr>
        <w:pStyle w:val="a3"/>
        <w:tabs>
          <w:tab w:val="left" w:pos="1701"/>
        </w:tabs>
        <w:spacing w:before="9"/>
        <w:rPr>
          <w:sz w:val="27"/>
          <w:lang w:val="uk-UA"/>
        </w:rPr>
      </w:pPr>
      <w:r>
        <w:rPr>
          <w:sz w:val="27"/>
          <w:lang w:val="uk-UA"/>
        </w:rPr>
        <w:tab/>
      </w:r>
    </w:p>
    <w:p w:rsidR="00E84F27" w:rsidRPr="0022076B" w:rsidRDefault="00857F85">
      <w:pPr>
        <w:pStyle w:val="a4"/>
        <w:numPr>
          <w:ilvl w:val="0"/>
          <w:numId w:val="1"/>
        </w:numPr>
        <w:tabs>
          <w:tab w:val="left" w:pos="2076"/>
        </w:tabs>
        <w:ind w:left="275" w:right="116" w:firstLine="1080"/>
        <w:rPr>
          <w:sz w:val="28"/>
          <w:lang w:val="uk-UA"/>
        </w:rPr>
      </w:pPr>
      <w:r w:rsidRPr="00857F85">
        <w:rPr>
          <w:sz w:val="28"/>
          <w:lang w:val="uk-UA"/>
        </w:rPr>
        <w:t>Беручи до уваги</w:t>
      </w:r>
      <w:r w:rsidR="00AE3435" w:rsidRPr="00AE3435">
        <w:rPr>
          <w:sz w:val="28"/>
          <w:lang w:val="uk-UA"/>
        </w:rPr>
        <w:t xml:space="preserve">, що </w:t>
      </w:r>
      <w:r w:rsidRPr="00857F85">
        <w:rPr>
          <w:sz w:val="28"/>
          <w:lang w:val="uk-UA"/>
        </w:rPr>
        <w:t xml:space="preserve">законодавчому </w:t>
      </w:r>
      <w:r w:rsidR="00AE3435" w:rsidRPr="00AE3435">
        <w:rPr>
          <w:sz w:val="28"/>
          <w:lang w:val="uk-UA"/>
        </w:rPr>
        <w:t xml:space="preserve">органу </w:t>
      </w:r>
      <w:r w:rsidR="00B80041" w:rsidRPr="00B80041">
        <w:rPr>
          <w:sz w:val="28"/>
          <w:lang w:val="uk-UA"/>
        </w:rPr>
        <w:t xml:space="preserve">дозволено з огляду на причини, </w:t>
      </w:r>
      <w:r w:rsidR="00B80041" w:rsidRPr="0022076B">
        <w:rPr>
          <w:sz w:val="28"/>
          <w:lang w:val="uk-UA"/>
        </w:rPr>
        <w:t xml:space="preserve">зазначені вище, не надавати всім працівникам, тимчасово залученим до роботи на підприємстві, право обирати або бути обраними для призначення делегатів від персоналу та представників найманих працівників до комітету підприємства; </w:t>
      </w:r>
      <w:r w:rsidRPr="00857F85">
        <w:rPr>
          <w:sz w:val="28"/>
          <w:lang w:val="uk-UA"/>
        </w:rPr>
        <w:t>що встановлена ним різниця у ставленні перебуває у прямому співвідно</w:t>
      </w:r>
      <w:r w:rsidR="00AE3435" w:rsidRPr="00AE3435">
        <w:rPr>
          <w:sz w:val="28"/>
          <w:lang w:val="uk-UA"/>
        </w:rPr>
        <w:t xml:space="preserve">шенні </w:t>
      </w:r>
      <w:r w:rsidR="00BE6C4B">
        <w:rPr>
          <w:sz w:val="28"/>
          <w:lang w:val="uk-UA"/>
        </w:rPr>
        <w:t>з метою, яку він поставив перед собою</w:t>
      </w:r>
      <w:r w:rsidR="00AE3435" w:rsidRPr="00AE3435">
        <w:rPr>
          <w:sz w:val="28"/>
          <w:lang w:val="uk-UA"/>
        </w:rPr>
        <w:t>;</w:t>
      </w:r>
    </w:p>
    <w:p w:rsidR="00E84F27" w:rsidRPr="0022076B" w:rsidRDefault="00E84F27">
      <w:pPr>
        <w:pStyle w:val="a3"/>
        <w:spacing w:before="2"/>
        <w:rPr>
          <w:lang w:val="uk-UA"/>
        </w:rPr>
      </w:pPr>
    </w:p>
    <w:p w:rsidR="00F630CD" w:rsidRPr="0022076B" w:rsidRDefault="00857F85" w:rsidP="0022076B">
      <w:pPr>
        <w:pStyle w:val="a4"/>
        <w:numPr>
          <w:ilvl w:val="0"/>
          <w:numId w:val="1"/>
        </w:numPr>
        <w:tabs>
          <w:tab w:val="left" w:pos="1701"/>
        </w:tabs>
        <w:ind w:left="275" w:right="116" w:firstLine="1079"/>
        <w:rPr>
          <w:sz w:val="28"/>
          <w:lang w:val="uk-UA"/>
        </w:rPr>
      </w:pPr>
      <w:r w:rsidRPr="00857F85">
        <w:rPr>
          <w:sz w:val="28"/>
          <w:lang w:val="uk-UA"/>
        </w:rPr>
        <w:t>Вважаючи</w:t>
      </w:r>
      <w:r w:rsidR="00B80041" w:rsidRPr="00B80041">
        <w:rPr>
          <w:sz w:val="28"/>
          <w:lang w:val="uk-UA"/>
        </w:rPr>
        <w:t>, що</w:t>
      </w:r>
      <w:r w:rsidR="00B80041" w:rsidRPr="0022076B">
        <w:rPr>
          <w:sz w:val="28"/>
          <w:lang w:val="uk-UA"/>
        </w:rPr>
        <w:t xml:space="preserve"> </w:t>
      </w:r>
      <w:r w:rsidRPr="00857F85">
        <w:rPr>
          <w:sz w:val="28"/>
          <w:lang w:val="uk-UA"/>
        </w:rPr>
        <w:t>за цих умов</w:t>
      </w:r>
      <w:r w:rsidR="00B80041" w:rsidRPr="0022076B">
        <w:rPr>
          <w:sz w:val="28"/>
          <w:lang w:val="uk-UA"/>
        </w:rPr>
        <w:t xml:space="preserve"> </w:t>
      </w:r>
      <w:r w:rsidRPr="00857F85">
        <w:rPr>
          <w:sz w:val="28"/>
          <w:lang w:val="uk-UA"/>
        </w:rPr>
        <w:t>претензії, спрямовані проти статті</w:t>
      </w:r>
      <w:r w:rsidR="00B80041" w:rsidRPr="0022076B">
        <w:rPr>
          <w:sz w:val="28"/>
          <w:lang w:val="uk-UA"/>
        </w:rPr>
        <w:t xml:space="preserve"> 3 </w:t>
      </w:r>
      <w:r w:rsidRPr="00857F85">
        <w:rPr>
          <w:sz w:val="28"/>
          <w:lang w:val="uk-UA"/>
        </w:rPr>
        <w:t xml:space="preserve">зазначеного </w:t>
      </w:r>
      <w:r w:rsidR="00AE3435" w:rsidRPr="00AE3435">
        <w:rPr>
          <w:sz w:val="28"/>
          <w:lang w:val="uk-UA"/>
        </w:rPr>
        <w:t>Закону</w:t>
      </w:r>
      <w:r w:rsidR="00B80041" w:rsidRPr="00B80041">
        <w:rPr>
          <w:sz w:val="28"/>
          <w:lang w:val="uk-UA"/>
        </w:rPr>
        <w:t xml:space="preserve">, </w:t>
      </w:r>
      <w:r w:rsidR="00B80041" w:rsidRPr="0022076B">
        <w:rPr>
          <w:sz w:val="28"/>
          <w:lang w:val="uk-UA"/>
        </w:rPr>
        <w:t>потрібно відкинути;</w:t>
      </w:r>
    </w:p>
    <w:p w:rsidR="00E84F27" w:rsidRDefault="00E84F27">
      <w:pPr>
        <w:pStyle w:val="a3"/>
        <w:spacing w:before="1"/>
        <w:rPr>
          <w:lang w:val="uk-UA"/>
        </w:rPr>
      </w:pPr>
    </w:p>
    <w:p w:rsidR="00E84F27" w:rsidRPr="0022076B" w:rsidRDefault="00857F85">
      <w:pPr>
        <w:pStyle w:val="a4"/>
        <w:numPr>
          <w:ilvl w:val="0"/>
          <w:numId w:val="2"/>
        </w:numPr>
        <w:tabs>
          <w:tab w:val="left" w:pos="456"/>
        </w:tabs>
        <w:ind w:left="456" w:right="0" w:hanging="181"/>
        <w:jc w:val="left"/>
        <w:rPr>
          <w:sz w:val="28"/>
          <w:lang w:val="uk-UA"/>
        </w:rPr>
      </w:pPr>
      <w:r w:rsidRPr="00857F85">
        <w:rPr>
          <w:sz w:val="28"/>
          <w:u w:val="single"/>
          <w:lang w:val="uk-UA"/>
        </w:rPr>
        <w:t xml:space="preserve">ЩОДО </w:t>
      </w:r>
      <w:r w:rsidR="00AE3435" w:rsidRPr="00AE3435">
        <w:rPr>
          <w:sz w:val="28"/>
          <w:u w:val="single"/>
          <w:lang w:val="uk-UA"/>
        </w:rPr>
        <w:t>СТАТТІ 18</w:t>
      </w:r>
      <w:r w:rsidR="00B80041" w:rsidRPr="0022076B">
        <w:rPr>
          <w:sz w:val="28"/>
          <w:lang w:val="uk-UA"/>
        </w:rPr>
        <w:t>:</w:t>
      </w:r>
    </w:p>
    <w:p w:rsidR="00E84F27" w:rsidRPr="0022076B" w:rsidRDefault="00E84F27">
      <w:pPr>
        <w:pStyle w:val="a3"/>
        <w:spacing w:before="10"/>
        <w:rPr>
          <w:sz w:val="27"/>
          <w:lang w:val="uk-UA"/>
        </w:rPr>
      </w:pPr>
    </w:p>
    <w:p w:rsidR="00F630CD" w:rsidRPr="0022076B" w:rsidRDefault="00857F85" w:rsidP="0022076B">
      <w:pPr>
        <w:pStyle w:val="a4"/>
        <w:numPr>
          <w:ilvl w:val="0"/>
          <w:numId w:val="1"/>
        </w:numPr>
        <w:spacing w:before="2"/>
        <w:ind w:left="284" w:right="112" w:firstLine="1134"/>
        <w:rPr>
          <w:sz w:val="28"/>
          <w:szCs w:val="28"/>
          <w:lang w:val="uk-UA"/>
        </w:rPr>
      </w:pPr>
      <w:r>
        <w:rPr>
          <w:sz w:val="28"/>
          <w:lang w:val="uk-UA"/>
        </w:rPr>
        <w:t>Беручи до уваги, що стаття</w:t>
      </w:r>
      <w:r w:rsidR="00B80041" w:rsidRPr="0022076B">
        <w:rPr>
          <w:sz w:val="28"/>
          <w:lang w:val="uk-UA"/>
        </w:rPr>
        <w:t xml:space="preserve"> 18 </w:t>
      </w:r>
      <w:r>
        <w:rPr>
          <w:sz w:val="28"/>
          <w:lang w:val="uk-UA"/>
        </w:rPr>
        <w:t>зазначеного Закону стосується визначення квоти на понаднормові роботи, порядку перевищення цієї квоти та компенсації за відпочинок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>що розділ</w:t>
      </w:r>
      <w:r w:rsidR="00B80041" w:rsidRPr="0022076B">
        <w:rPr>
          <w:sz w:val="28"/>
          <w:lang w:val="uk-UA"/>
        </w:rPr>
        <w:t xml:space="preserve"> I </w:t>
      </w:r>
      <w:r>
        <w:rPr>
          <w:sz w:val="28"/>
          <w:lang w:val="uk-UA"/>
        </w:rPr>
        <w:t>цієї статті дає нову редакцію статті</w:t>
      </w:r>
      <w:r w:rsidR="00B80041" w:rsidRPr="0022076B">
        <w:rPr>
          <w:sz w:val="28"/>
          <w:lang w:val="uk-UA"/>
        </w:rPr>
        <w:t xml:space="preserve"> L. 3121-11 </w:t>
      </w:r>
      <w:r>
        <w:rPr>
          <w:sz w:val="28"/>
          <w:lang w:val="uk-UA"/>
        </w:rPr>
        <w:t>Трудового кодексу і додає до нього статтю</w:t>
      </w:r>
      <w:r w:rsidR="00B80041" w:rsidRPr="0022076B">
        <w:rPr>
          <w:sz w:val="28"/>
          <w:lang w:val="uk-UA"/>
        </w:rPr>
        <w:t xml:space="preserve"> L. 3121-11-1; що її розділ II </w:t>
      </w:r>
      <w:r>
        <w:rPr>
          <w:sz w:val="28"/>
          <w:lang w:val="uk-UA"/>
        </w:rPr>
        <w:t xml:space="preserve">скасовує статті </w:t>
      </w:r>
      <w:r w:rsidR="00B80041" w:rsidRPr="0022076B">
        <w:rPr>
          <w:sz w:val="28"/>
          <w:lang w:val="uk-UA"/>
        </w:rPr>
        <w:t xml:space="preserve">L. 3121-12 </w:t>
      </w:r>
      <w:r>
        <w:rPr>
          <w:sz w:val="28"/>
          <w:lang w:val="uk-UA"/>
        </w:rPr>
        <w:t xml:space="preserve">— </w:t>
      </w:r>
      <w:r w:rsidR="00B80041" w:rsidRPr="0022076B">
        <w:rPr>
          <w:sz w:val="28"/>
          <w:lang w:val="uk-UA"/>
        </w:rPr>
        <w:t>L. 3121-14, L. 3121-17 — L. 3121-19</w:t>
      </w:r>
      <w:r w:rsidRPr="00857F85">
        <w:rPr>
          <w:sz w:val="28"/>
          <w:lang w:val="uk-UA"/>
        </w:rPr>
        <w:t xml:space="preserve">, а також статті </w:t>
      </w:r>
      <w:r w:rsidR="00B80041" w:rsidRPr="0022076B">
        <w:rPr>
          <w:sz w:val="28"/>
          <w:lang w:val="uk-UA"/>
        </w:rPr>
        <w:t>L. 3121-26 — L. 3121-32</w:t>
      </w:r>
      <w:r w:rsidRPr="00857F85">
        <w:rPr>
          <w:sz w:val="28"/>
          <w:lang w:val="uk-UA"/>
        </w:rPr>
        <w:t>, які входять до розділу Трудового кодексу, присвяченого</w:t>
      </w:r>
      <w:r w:rsidR="00B80041" w:rsidRPr="0022076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обов</w:t>
      </w:r>
      <w:r w:rsidR="00B80041" w:rsidRPr="0022076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язковій компенсації відпочинку</w:t>
      </w:r>
      <w:r w:rsidR="00B80041" w:rsidRPr="0022076B">
        <w:rPr>
          <w:sz w:val="28"/>
          <w:szCs w:val="28"/>
          <w:lang w:val="uk-UA"/>
        </w:rPr>
        <w:t xml:space="preserve">»; </w:t>
      </w:r>
      <w:r>
        <w:rPr>
          <w:sz w:val="28"/>
          <w:szCs w:val="28"/>
          <w:lang w:val="uk-UA"/>
        </w:rPr>
        <w:t>що її розділ</w:t>
      </w:r>
      <w:r w:rsidR="00B80041" w:rsidRPr="0022076B">
        <w:rPr>
          <w:sz w:val="28"/>
          <w:szCs w:val="28"/>
          <w:lang w:val="uk-UA"/>
        </w:rPr>
        <w:t xml:space="preserve"> III </w:t>
      </w:r>
      <w:r>
        <w:rPr>
          <w:sz w:val="28"/>
          <w:szCs w:val="28"/>
          <w:lang w:val="uk-UA"/>
        </w:rPr>
        <w:t>переписує дві перші частини статті</w:t>
      </w:r>
      <w:r w:rsidR="00B80041" w:rsidRPr="0022076B">
        <w:rPr>
          <w:sz w:val="28"/>
          <w:szCs w:val="28"/>
          <w:lang w:val="uk-UA"/>
        </w:rPr>
        <w:t xml:space="preserve"> L. 3121-24 </w:t>
      </w:r>
      <w:r>
        <w:rPr>
          <w:sz w:val="28"/>
          <w:szCs w:val="28"/>
          <w:lang w:val="uk-UA"/>
        </w:rPr>
        <w:t>цього Кодексу</w:t>
      </w:r>
      <w:r w:rsidR="00B80041" w:rsidRPr="0022076B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що, нарешті, її розділ</w:t>
      </w:r>
      <w:r w:rsidR="00B80041" w:rsidRPr="0022076B">
        <w:rPr>
          <w:sz w:val="28"/>
          <w:szCs w:val="28"/>
          <w:lang w:val="uk-UA"/>
        </w:rPr>
        <w:t xml:space="preserve"> IV </w:t>
      </w:r>
      <w:r>
        <w:rPr>
          <w:sz w:val="28"/>
          <w:szCs w:val="28"/>
          <w:lang w:val="uk-UA"/>
        </w:rPr>
        <w:t xml:space="preserve">визначає умови, за яких ці нові правила застосовуються до застережень попередніх угод і колективних договорів щодо </w:t>
      </w:r>
      <w:r>
        <w:rPr>
          <w:sz w:val="28"/>
          <w:szCs w:val="28"/>
          <w:lang w:val="uk-UA"/>
        </w:rPr>
        <w:lastRenderedPageBreak/>
        <w:t>понаднормової роботи та компенсації за відпочинок</w:t>
      </w:r>
      <w:r w:rsidR="00B80041" w:rsidRPr="0022076B">
        <w:rPr>
          <w:sz w:val="28"/>
          <w:szCs w:val="28"/>
          <w:lang w:val="uk-UA"/>
        </w:rPr>
        <w:t>;</w:t>
      </w:r>
    </w:p>
    <w:p w:rsidR="00E84F27" w:rsidRPr="0022076B" w:rsidRDefault="00E84F27">
      <w:pPr>
        <w:pStyle w:val="a3"/>
        <w:spacing w:before="10"/>
        <w:rPr>
          <w:sz w:val="27"/>
          <w:lang w:val="uk-UA"/>
        </w:rPr>
      </w:pPr>
    </w:p>
    <w:p w:rsidR="00F630CD" w:rsidRPr="0022076B" w:rsidRDefault="00857F85" w:rsidP="0022076B">
      <w:pPr>
        <w:pStyle w:val="a4"/>
        <w:numPr>
          <w:ilvl w:val="0"/>
          <w:numId w:val="1"/>
        </w:numPr>
        <w:tabs>
          <w:tab w:val="left" w:pos="2077"/>
        </w:tabs>
        <w:ind w:firstLine="1140"/>
        <w:rPr>
          <w:sz w:val="28"/>
          <w:lang w:val="uk-UA"/>
        </w:rPr>
      </w:pPr>
      <w:r>
        <w:rPr>
          <w:sz w:val="28"/>
          <w:lang w:val="uk-UA"/>
        </w:rPr>
        <w:t>Беручи до уваги, що ці положення, по-перше, мають на меті закріпити функції щодо визначення річної квоти на понаднормову роботу, а також тривалості, характеристик і умов отримання обов’язкового компенсаційного відпочинку за будь-яку понаднормову роботу з перевищенням квоти в колективному договорі в межах підприємства, а за його відсутності — у галузевому договорі, а за відсутності останнього — у декреті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>що, по-друге,</w:t>
      </w:r>
      <w:r w:rsidR="00B80041" w:rsidRPr="0022076B">
        <w:rPr>
          <w:sz w:val="28"/>
          <w:lang w:val="uk-UA"/>
        </w:rPr>
        <w:t xml:space="preserve"> </w:t>
      </w:r>
      <w:r>
        <w:rPr>
          <w:sz w:val="28"/>
          <w:lang w:val="uk-UA"/>
        </w:rPr>
        <w:t>для підприємств із двадцятьма і більше найманими працівниками скасовують компенсацію за відпочинок за понаднормову роботу, відпрацьовану в межах річної квоти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>що водночас, по-третє,</w:t>
      </w:r>
      <w:r w:rsidR="00B80041" w:rsidRPr="0022076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вони дозволяють укладати угоду або колективний договір на підприємстві чи на додаток, у яких, з одного боку, передбачати таку компенсацію, а з іншого — дозволяють замінювати оплату понаднормової роботи в повному обсязі або частково, а також надбавки за рівнозначну </w:t>
      </w:r>
      <w:r>
        <w:rPr>
          <w:sz w:val="28"/>
          <w:szCs w:val="28"/>
          <w:lang w:val="uk-UA"/>
        </w:rPr>
        <w:t>обов</w:t>
      </w:r>
      <w:r w:rsidR="00B80041" w:rsidRPr="0022076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язкову компенсацію відпочинку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>що, нарешті, вони скасовують обов</w:t>
      </w:r>
      <w:r w:rsidR="00B80041" w:rsidRPr="0022076B">
        <w:rPr>
          <w:sz w:val="28"/>
          <w:lang w:val="uk-UA"/>
        </w:rPr>
        <w:t>’</w:t>
      </w:r>
      <w:r>
        <w:rPr>
          <w:sz w:val="28"/>
          <w:lang w:val="uk-UA"/>
        </w:rPr>
        <w:t>язок повідомляти інспектора з умов праці про фактично відпрацьовану понаднормову роботу в межах квоти й отримувати його дозвіл на понаднормову роботу з перевищенням цієї квоти</w:t>
      </w:r>
      <w:r w:rsidR="00B80041" w:rsidRPr="0022076B">
        <w:rPr>
          <w:sz w:val="28"/>
          <w:lang w:val="uk-UA"/>
        </w:rPr>
        <w:t>;</w:t>
      </w:r>
    </w:p>
    <w:p w:rsidR="00E84F27" w:rsidRPr="0022076B" w:rsidRDefault="00E84F27">
      <w:pPr>
        <w:pStyle w:val="a3"/>
        <w:spacing w:before="9"/>
        <w:rPr>
          <w:sz w:val="27"/>
          <w:lang w:val="uk-UA"/>
        </w:rPr>
      </w:pPr>
    </w:p>
    <w:p w:rsidR="004B1541" w:rsidRDefault="00857F85">
      <w:pPr>
        <w:pStyle w:val="a4"/>
        <w:numPr>
          <w:ilvl w:val="0"/>
          <w:numId w:val="1"/>
        </w:numPr>
        <w:tabs>
          <w:tab w:val="left" w:pos="2077"/>
        </w:tabs>
        <w:ind w:left="276" w:right="114" w:firstLine="1079"/>
        <w:rPr>
          <w:sz w:val="28"/>
          <w:lang w:val="uk-UA"/>
        </w:rPr>
      </w:pPr>
      <w:r>
        <w:rPr>
          <w:sz w:val="28"/>
          <w:lang w:val="uk-UA"/>
        </w:rPr>
        <w:t>Беручи до уваги, що</w:t>
      </w:r>
      <w:r w:rsidR="00B80041" w:rsidRPr="0022076B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на думку позивачів, у разі закріплення </w:t>
      </w:r>
      <w:r w:rsidR="00B80041" w:rsidRPr="0022076B">
        <w:rPr>
          <w:sz w:val="28"/>
          <w:lang w:val="uk-UA"/>
        </w:rPr>
        <w:t>«</w:t>
      </w:r>
      <w:r>
        <w:rPr>
          <w:sz w:val="28"/>
          <w:lang w:val="uk-UA"/>
        </w:rPr>
        <w:t xml:space="preserve">функції встановлення всіх умов понаднормової роботи, що перевищує річну </w:t>
      </w:r>
      <w:r w:rsidR="004B1541">
        <w:rPr>
          <w:sz w:val="28"/>
          <w:lang w:val="uk-UA"/>
        </w:rPr>
        <w:t xml:space="preserve">квоту </w:t>
      </w:r>
      <w:r>
        <w:rPr>
          <w:sz w:val="28"/>
          <w:lang w:val="uk-UA"/>
        </w:rPr>
        <w:t>на понаднормову роботу, а також порядок отримання компенсації відпочинку за кожну додаткову годину, відпрацьовану з перевищенням квоти» в колективному договорі в межах підприємства або за його відсутності — у галузевому договорі та</w:t>
      </w:r>
      <w:r w:rsidR="00B80041" w:rsidRPr="0022076B">
        <w:rPr>
          <w:sz w:val="28"/>
          <w:lang w:val="uk-UA"/>
        </w:rPr>
        <w:t xml:space="preserve"> «скасування всіх статей </w:t>
      </w:r>
      <w:r>
        <w:rPr>
          <w:sz w:val="28"/>
          <w:lang w:val="uk-UA"/>
        </w:rPr>
        <w:t xml:space="preserve">Трудового кодексу щодо </w:t>
      </w:r>
      <w:r>
        <w:rPr>
          <w:sz w:val="28"/>
          <w:szCs w:val="28"/>
          <w:lang w:val="uk-UA"/>
        </w:rPr>
        <w:t>обов</w:t>
      </w:r>
      <w:r w:rsidR="00B80041" w:rsidRPr="0022076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язкової компенсації відпочинку</w:t>
      </w:r>
      <w:r w:rsidR="00B80041" w:rsidRPr="0022076B">
        <w:rPr>
          <w:sz w:val="28"/>
          <w:lang w:val="uk-UA"/>
        </w:rPr>
        <w:t>»</w:t>
      </w:r>
      <w:r>
        <w:rPr>
          <w:sz w:val="28"/>
          <w:lang w:val="uk-UA"/>
        </w:rPr>
        <w:t>, стаття</w:t>
      </w:r>
      <w:r w:rsidR="00B80041" w:rsidRPr="0022076B">
        <w:rPr>
          <w:sz w:val="28"/>
          <w:lang w:val="uk-UA"/>
        </w:rPr>
        <w:t xml:space="preserve"> 18 </w:t>
      </w:r>
      <w:r>
        <w:rPr>
          <w:sz w:val="28"/>
          <w:lang w:val="uk-UA"/>
        </w:rPr>
        <w:t xml:space="preserve">Закону суперечитиме статті </w:t>
      </w:r>
      <w:r w:rsidR="00B80041" w:rsidRPr="0022076B">
        <w:rPr>
          <w:sz w:val="28"/>
          <w:lang w:val="uk-UA"/>
        </w:rPr>
        <w:t xml:space="preserve">34 </w:t>
      </w:r>
      <w:r>
        <w:rPr>
          <w:sz w:val="28"/>
          <w:lang w:val="uk-UA"/>
        </w:rPr>
        <w:t>Конституції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 xml:space="preserve">що вони підкреслюють, що закон повинен сам визначати фундаментальні принципи трудового права й забезпечувати основу для </w:t>
      </w:r>
      <w:r w:rsidR="00B80041" w:rsidRPr="0022076B">
        <w:rPr>
          <w:sz w:val="28"/>
          <w:lang w:val="uk-UA"/>
        </w:rPr>
        <w:t>«</w:t>
      </w:r>
      <w:r>
        <w:rPr>
          <w:sz w:val="28"/>
          <w:lang w:val="uk-UA"/>
        </w:rPr>
        <w:t>сфери застосування колективних договорів</w:t>
      </w:r>
      <w:r w:rsidR="00B80041" w:rsidRPr="0022076B">
        <w:rPr>
          <w:sz w:val="28"/>
          <w:lang w:val="uk-UA"/>
        </w:rPr>
        <w:t xml:space="preserve">»; </w:t>
      </w:r>
      <w:r>
        <w:rPr>
          <w:sz w:val="28"/>
          <w:lang w:val="uk-UA"/>
        </w:rPr>
        <w:t xml:space="preserve">що вони, зокрема, з огляду на одинадцятий абзац Преамбули 1946 року, підкреслюють, що скасування </w:t>
      </w:r>
      <w:r>
        <w:rPr>
          <w:sz w:val="28"/>
          <w:szCs w:val="28"/>
          <w:lang w:val="uk-UA"/>
        </w:rPr>
        <w:t>обов</w:t>
      </w:r>
      <w:r w:rsidR="00B80041" w:rsidRPr="0022076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язкової компенсації відпочинку</w:t>
      </w:r>
      <w:r w:rsidR="00B80041" w:rsidRPr="0022076B">
        <w:rPr>
          <w:sz w:val="28"/>
          <w:lang w:val="uk-UA"/>
        </w:rPr>
        <w:t xml:space="preserve"> «</w:t>
      </w:r>
      <w:r>
        <w:rPr>
          <w:sz w:val="28"/>
          <w:lang w:val="uk-UA"/>
        </w:rPr>
        <w:t>є фундаментальним переглядом порядку, прийнятого у суспільстві</w:t>
      </w:r>
      <w:r w:rsidR="00B80041" w:rsidRPr="0022076B">
        <w:rPr>
          <w:sz w:val="28"/>
          <w:lang w:val="uk-UA"/>
        </w:rPr>
        <w:t xml:space="preserve">» </w:t>
      </w:r>
      <w:r>
        <w:rPr>
          <w:sz w:val="28"/>
          <w:lang w:val="uk-UA"/>
        </w:rPr>
        <w:t>та що відсилання до колективного договору, а за його відсутності —</w:t>
      </w:r>
      <w:r w:rsidR="00B80041" w:rsidRPr="0022076B">
        <w:rPr>
          <w:sz w:val="28"/>
          <w:lang w:val="uk-UA"/>
        </w:rPr>
        <w:t xml:space="preserve"> </w:t>
      </w:r>
      <w:r>
        <w:rPr>
          <w:sz w:val="28"/>
          <w:lang w:val="uk-UA"/>
        </w:rPr>
        <w:t>до декрету позбавляє конституційних гарантій у сфері охорони здоров</w:t>
      </w:r>
      <w:r w:rsidR="00B80041" w:rsidRPr="0022076B">
        <w:rPr>
          <w:sz w:val="28"/>
          <w:lang w:val="uk-UA"/>
        </w:rPr>
        <w:t>’</w:t>
      </w:r>
      <w:r>
        <w:rPr>
          <w:sz w:val="28"/>
          <w:lang w:val="uk-UA"/>
        </w:rPr>
        <w:t>я</w:t>
      </w:r>
      <w:r w:rsidR="00B80041" w:rsidRPr="0022076B">
        <w:rPr>
          <w:sz w:val="28"/>
          <w:lang w:val="uk-UA"/>
        </w:rPr>
        <w:t>;</w:t>
      </w:r>
    </w:p>
    <w:p w:rsidR="00F630CD" w:rsidRPr="0022076B" w:rsidRDefault="00F630CD" w:rsidP="0022076B">
      <w:pPr>
        <w:pStyle w:val="a4"/>
        <w:tabs>
          <w:tab w:val="left" w:pos="2077"/>
        </w:tabs>
        <w:ind w:left="1355" w:right="114" w:firstLine="0"/>
        <w:rPr>
          <w:sz w:val="28"/>
          <w:lang w:val="uk-UA"/>
        </w:rPr>
      </w:pPr>
    </w:p>
    <w:p w:rsidR="00E84F27" w:rsidRPr="0022076B" w:rsidRDefault="00B80041">
      <w:pPr>
        <w:pStyle w:val="a3"/>
        <w:tabs>
          <w:tab w:val="left" w:pos="2011"/>
          <w:tab w:val="left" w:pos="2466"/>
          <w:tab w:val="left" w:pos="3035"/>
          <w:tab w:val="left" w:pos="4252"/>
          <w:tab w:val="left" w:pos="4664"/>
          <w:tab w:val="left" w:pos="6207"/>
          <w:tab w:val="left" w:pos="6682"/>
          <w:tab w:val="left" w:pos="7496"/>
          <w:tab w:val="left" w:pos="8076"/>
        </w:tabs>
        <w:spacing w:before="79" w:line="242" w:lineRule="auto"/>
        <w:ind w:left="275" w:right="116" w:firstLine="1075"/>
        <w:rPr>
          <w:lang w:val="uk-UA"/>
        </w:rPr>
      </w:pPr>
      <w:r w:rsidRPr="0022076B">
        <w:rPr>
          <w:spacing w:val="-2"/>
          <w:u w:val="single"/>
          <w:lang w:val="uk-UA"/>
        </w:rPr>
        <w:t xml:space="preserve">Щодо компенсації відпочинку за </w:t>
      </w:r>
      <w:r w:rsidRPr="0022076B">
        <w:rPr>
          <w:u w:val="single"/>
          <w:lang w:val="uk-UA"/>
        </w:rPr>
        <w:t>понаднормову роботу</w:t>
      </w:r>
      <w:r w:rsidRPr="0022076B">
        <w:rPr>
          <w:spacing w:val="-2"/>
          <w:u w:val="single"/>
          <w:lang w:val="uk-UA"/>
        </w:rPr>
        <w:t>, що перевищує річну квоту</w:t>
      </w:r>
      <w:r w:rsidRPr="0022076B">
        <w:rPr>
          <w:lang w:val="uk-UA"/>
        </w:rPr>
        <w:t>:</w:t>
      </w:r>
    </w:p>
    <w:p w:rsidR="00E84F27" w:rsidRPr="0022076B" w:rsidRDefault="00E84F27">
      <w:pPr>
        <w:pStyle w:val="a3"/>
        <w:spacing w:before="6"/>
        <w:rPr>
          <w:sz w:val="27"/>
          <w:lang w:val="uk-UA"/>
        </w:rPr>
      </w:pPr>
    </w:p>
    <w:p w:rsidR="00F630CD" w:rsidRPr="0022076B" w:rsidRDefault="00857F85" w:rsidP="0022076B">
      <w:pPr>
        <w:pStyle w:val="a4"/>
        <w:numPr>
          <w:ilvl w:val="0"/>
          <w:numId w:val="1"/>
        </w:numPr>
        <w:tabs>
          <w:tab w:val="left" w:pos="1418"/>
          <w:tab w:val="left" w:pos="1560"/>
          <w:tab w:val="left" w:pos="1843"/>
        </w:tabs>
        <w:spacing w:line="322" w:lineRule="exact"/>
        <w:ind w:left="284" w:right="114" w:firstLine="1071"/>
        <w:rPr>
          <w:lang w:val="uk-UA"/>
        </w:rPr>
      </w:pPr>
      <w:r>
        <w:rPr>
          <w:sz w:val="28"/>
          <w:lang w:val="uk-UA"/>
        </w:rPr>
        <w:t>Беручи до уваги, що</w:t>
      </w:r>
      <w:r w:rsidR="00B80041" w:rsidRPr="0022076B">
        <w:rPr>
          <w:sz w:val="28"/>
          <w:lang w:val="uk-UA"/>
        </w:rPr>
        <w:t xml:space="preserve"> </w:t>
      </w:r>
      <w:r>
        <w:rPr>
          <w:sz w:val="28"/>
          <w:lang w:val="uk-UA"/>
        </w:rPr>
        <w:t>згідно з десятою частиною статті</w:t>
      </w:r>
      <w:r w:rsidR="004B1541">
        <w:rPr>
          <w:sz w:val="28"/>
          <w:lang w:val="uk-UA"/>
        </w:rPr>
        <w:t> </w:t>
      </w:r>
      <w:r w:rsidR="00B80041" w:rsidRPr="0022076B">
        <w:rPr>
          <w:sz w:val="28"/>
          <w:lang w:val="uk-UA"/>
        </w:rPr>
        <w:t>L.</w:t>
      </w:r>
      <w:r w:rsidR="004B1541">
        <w:rPr>
          <w:sz w:val="28"/>
          <w:lang w:val="uk-UA"/>
        </w:rPr>
        <w:t> </w:t>
      </w:r>
      <w:r w:rsidR="00B80041" w:rsidRPr="0022076B">
        <w:rPr>
          <w:sz w:val="28"/>
          <w:lang w:val="uk-UA"/>
        </w:rPr>
        <w:t xml:space="preserve">3121-11 Трудового кодексу, оскільки це випливає з розділу I статті 18: «Угода або колективний договір підприємства чи закладу, а </w:t>
      </w:r>
      <w:r w:rsidR="00B80041" w:rsidRPr="0022076B">
        <w:rPr>
          <w:sz w:val="28"/>
          <w:lang w:val="uk-UA"/>
        </w:rPr>
        <w:lastRenderedPageBreak/>
        <w:t>за їх відсутності галузеві угода чи колективний договір встановлюють усі умови відпрацювання понаднормової роботи з перевищенням річної квоти, а також тривалість, характеристики й умови прийняття обов’язкової компенсації відпочинку, який належить надати за будь-яку понаднормову роботу, відпрацьовану з перевищенням річної квоти»; що, крім того, розділ II статті 18 скасовує статті L. 3121-26 — L. 3121-32 Трудового кодексу щодо «обов’язкової компенсації відпочинку»;</w:t>
      </w:r>
    </w:p>
    <w:p w:rsidR="00E84F27" w:rsidRPr="0022076B" w:rsidRDefault="00E84F27">
      <w:pPr>
        <w:pStyle w:val="a3"/>
        <w:rPr>
          <w:lang w:val="uk-UA"/>
        </w:rPr>
      </w:pPr>
    </w:p>
    <w:p w:rsidR="00F630CD" w:rsidRPr="0022076B" w:rsidRDefault="00857F85" w:rsidP="0022076B">
      <w:pPr>
        <w:pStyle w:val="a4"/>
        <w:numPr>
          <w:ilvl w:val="0"/>
          <w:numId w:val="1"/>
        </w:numPr>
        <w:tabs>
          <w:tab w:val="left" w:pos="709"/>
        </w:tabs>
        <w:ind w:left="277" w:right="114" w:firstLine="1141"/>
        <w:rPr>
          <w:lang w:val="uk-UA"/>
        </w:rPr>
      </w:pPr>
      <w:r>
        <w:rPr>
          <w:sz w:val="28"/>
          <w:lang w:val="uk-UA"/>
        </w:rPr>
        <w:t>Беручи до уваги, що</w:t>
      </w:r>
      <w:r w:rsidR="00B80041" w:rsidRPr="0022076B">
        <w:rPr>
          <w:sz w:val="28"/>
          <w:lang w:val="uk-UA"/>
        </w:rPr>
        <w:t xml:space="preserve"> </w:t>
      </w:r>
      <w:r>
        <w:rPr>
          <w:sz w:val="28"/>
          <w:lang w:val="uk-UA"/>
        </w:rPr>
        <w:t>згідно зі статтею</w:t>
      </w:r>
      <w:r w:rsidR="00B80041" w:rsidRPr="0022076B">
        <w:rPr>
          <w:sz w:val="28"/>
          <w:lang w:val="uk-UA"/>
        </w:rPr>
        <w:t xml:space="preserve"> 34 </w:t>
      </w:r>
      <w:r>
        <w:rPr>
          <w:sz w:val="28"/>
          <w:lang w:val="uk-UA"/>
        </w:rPr>
        <w:t>Конституції</w:t>
      </w:r>
      <w:r w:rsidR="00B80041" w:rsidRPr="0022076B">
        <w:rPr>
          <w:sz w:val="28"/>
          <w:lang w:val="uk-UA"/>
        </w:rPr>
        <w:t>: «</w:t>
      </w:r>
      <w:r>
        <w:rPr>
          <w:sz w:val="28"/>
          <w:lang w:val="uk-UA"/>
        </w:rPr>
        <w:t>Закон визначає фундаментальні принципи</w:t>
      </w:r>
      <w:r w:rsidR="00B80041" w:rsidRPr="0022076B">
        <w:rPr>
          <w:sz w:val="28"/>
          <w:lang w:val="uk-UA"/>
        </w:rPr>
        <w:t xml:space="preserve">… </w:t>
      </w:r>
      <w:r>
        <w:rPr>
          <w:sz w:val="28"/>
          <w:lang w:val="uk-UA"/>
        </w:rPr>
        <w:t>трудового права</w:t>
      </w:r>
      <w:r w:rsidR="00B80041" w:rsidRPr="0022076B">
        <w:rPr>
          <w:sz w:val="28"/>
          <w:lang w:val="uk-UA"/>
        </w:rPr>
        <w:t>»;</w:t>
      </w:r>
      <w:r w:rsidR="00B80041" w:rsidRPr="0022076B">
        <w:rPr>
          <w:spacing w:val="18"/>
          <w:sz w:val="28"/>
          <w:lang w:val="uk-UA"/>
        </w:rPr>
        <w:t xml:space="preserve"> </w:t>
      </w:r>
      <w:r>
        <w:rPr>
          <w:spacing w:val="18"/>
          <w:sz w:val="28"/>
          <w:lang w:val="uk-UA"/>
        </w:rPr>
        <w:t xml:space="preserve">що </w:t>
      </w:r>
      <w:r>
        <w:rPr>
          <w:sz w:val="28"/>
          <w:lang w:val="uk-UA"/>
        </w:rPr>
        <w:t xml:space="preserve">у восьмому абзаці </w:t>
      </w:r>
      <w:r w:rsidR="00B80041" w:rsidRPr="0022076B">
        <w:rPr>
          <w:sz w:val="28"/>
          <w:lang w:val="uk-UA"/>
        </w:rPr>
        <w:t>Преамбул</w:t>
      </w:r>
      <w:r>
        <w:rPr>
          <w:sz w:val="28"/>
          <w:lang w:val="uk-UA"/>
        </w:rPr>
        <w:t>и</w:t>
      </w:r>
      <w:r w:rsidR="00B80041" w:rsidRPr="0022076B">
        <w:rPr>
          <w:sz w:val="28"/>
          <w:lang w:val="uk-UA"/>
        </w:rPr>
        <w:t xml:space="preserve"> 1946</w:t>
      </w:r>
      <w:r>
        <w:rPr>
          <w:sz w:val="28"/>
          <w:lang w:val="uk-UA"/>
        </w:rPr>
        <w:t xml:space="preserve"> року зазначено, що</w:t>
      </w:r>
      <w:r w:rsidR="00B80041" w:rsidRPr="0022076B">
        <w:rPr>
          <w:sz w:val="28"/>
          <w:lang w:val="uk-UA"/>
        </w:rPr>
        <w:t>:</w:t>
      </w:r>
      <w:r>
        <w:rPr>
          <w:sz w:val="28"/>
          <w:lang w:val="uk-UA"/>
        </w:rPr>
        <w:t xml:space="preserve"> </w:t>
      </w:r>
      <w:r w:rsidR="00B80041" w:rsidRPr="0022076B">
        <w:rPr>
          <w:sz w:val="28"/>
          <w:lang w:val="uk-UA"/>
        </w:rPr>
        <w:t>«Будь-який працівник через своїх делегатів бере участь у колективному визначенні умов праці, а також у господарчому управлінні підприємств</w:t>
      </w:r>
      <w:r w:rsidR="0061062F">
        <w:rPr>
          <w:sz w:val="28"/>
          <w:lang w:val="uk-UA"/>
        </w:rPr>
        <w:t>ом</w:t>
      </w:r>
      <w:r w:rsidR="00B80041" w:rsidRPr="0022076B">
        <w:rPr>
          <w:sz w:val="28"/>
          <w:lang w:val="uk-UA"/>
        </w:rPr>
        <w:t>»; що з цих положень випливає, що, якщо законодавчий орган дозволив уточнювати в колективному договорі конкретний порядок застосування фундаментальних принципів трудового права та передбачив, що за відсутності колективного договору такий порядок підлягає застосуванню на підставі декрету, він у повному обсязі має здійснювати повноваження, надані статтею 34 Конституції;</w:t>
      </w:r>
    </w:p>
    <w:p w:rsidR="00E84F27" w:rsidRPr="0022076B" w:rsidRDefault="00E84F27">
      <w:pPr>
        <w:pStyle w:val="a3"/>
        <w:spacing w:before="8"/>
        <w:rPr>
          <w:sz w:val="27"/>
          <w:lang w:val="uk-UA"/>
        </w:rPr>
      </w:pPr>
    </w:p>
    <w:p w:rsidR="00F630CD" w:rsidRPr="0022076B" w:rsidRDefault="00857F85" w:rsidP="0022076B">
      <w:pPr>
        <w:pStyle w:val="a4"/>
        <w:numPr>
          <w:ilvl w:val="0"/>
          <w:numId w:val="1"/>
        </w:numPr>
        <w:tabs>
          <w:tab w:val="left" w:pos="1843"/>
        </w:tabs>
        <w:spacing w:before="1"/>
        <w:ind w:left="277" w:firstLine="1079"/>
        <w:rPr>
          <w:sz w:val="28"/>
          <w:lang w:val="uk-UA"/>
        </w:rPr>
      </w:pPr>
      <w:r>
        <w:rPr>
          <w:sz w:val="28"/>
          <w:lang w:val="uk-UA"/>
        </w:rPr>
        <w:t>Беручи до уваги, що оскаржувані положення передбачають</w:t>
      </w:r>
      <w:r w:rsidR="00B80041" w:rsidRPr="0022076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обов</w:t>
      </w:r>
      <w:r w:rsidR="00B80041" w:rsidRPr="0022076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язкову компенсацію відпочинку за будь-яку понаднормову роботу, відпрацьовану з перевищенням річної квоти, але скасовують будь-які межі її мінімальної тривалості або умови її здійснення, тоді як, з іншого боку, </w:t>
      </w:r>
      <w:r>
        <w:rPr>
          <w:sz w:val="28"/>
          <w:lang w:val="uk-UA"/>
        </w:rPr>
        <w:t>початок застосування цього зобов</w:t>
      </w:r>
      <w:r w:rsidR="00B80041" w:rsidRPr="0022076B">
        <w:rPr>
          <w:sz w:val="28"/>
          <w:lang w:val="uk-UA"/>
        </w:rPr>
        <w:t>’</w:t>
      </w:r>
      <w:r>
        <w:rPr>
          <w:sz w:val="28"/>
          <w:lang w:val="uk-UA"/>
        </w:rPr>
        <w:t>язання щодо відпочинку як такий не регулюється законом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 xml:space="preserve">що, відповідно, коли Конституційній Раді немає потреби виносити рішення щодо скарги на недотримання одинадцятого абзацу Преамбули </w:t>
      </w:r>
      <w:r w:rsidR="00B80041" w:rsidRPr="0022076B">
        <w:rPr>
          <w:sz w:val="28"/>
          <w:lang w:val="uk-UA"/>
        </w:rPr>
        <w:t>1946</w:t>
      </w:r>
      <w:r>
        <w:rPr>
          <w:sz w:val="28"/>
          <w:lang w:val="uk-UA"/>
        </w:rPr>
        <w:t xml:space="preserve"> року</w:t>
      </w:r>
      <w:r w:rsidR="00B80041" w:rsidRPr="0022076B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законодавчий орган не визначив точно умов здійснення принципу </w:t>
      </w:r>
      <w:r>
        <w:rPr>
          <w:sz w:val="28"/>
          <w:szCs w:val="28"/>
          <w:lang w:val="uk-UA"/>
        </w:rPr>
        <w:t>обов</w:t>
      </w:r>
      <w:r w:rsidR="00B80041" w:rsidRPr="0022076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язкової компенсації відпочинку,</w:t>
      </w:r>
      <w:r w:rsidR="00B80041" w:rsidRPr="0022076B">
        <w:rPr>
          <w:sz w:val="28"/>
          <w:lang w:val="uk-UA"/>
        </w:rPr>
        <w:t xml:space="preserve"> а</w:t>
      </w:r>
      <w:r>
        <w:rPr>
          <w:sz w:val="28"/>
          <w:lang w:val="uk-UA"/>
        </w:rPr>
        <w:t xml:space="preserve"> отже, не виконав обсяг повноважень, наданих йому статтею </w:t>
      </w:r>
      <w:r w:rsidR="00B80041" w:rsidRPr="0022076B">
        <w:rPr>
          <w:sz w:val="28"/>
          <w:lang w:val="uk-UA"/>
        </w:rPr>
        <w:t xml:space="preserve">34 </w:t>
      </w:r>
      <w:r>
        <w:rPr>
          <w:sz w:val="28"/>
          <w:lang w:val="uk-UA"/>
        </w:rPr>
        <w:t>Конституції</w:t>
      </w:r>
      <w:r w:rsidR="00B80041" w:rsidRPr="0022076B">
        <w:rPr>
          <w:sz w:val="28"/>
          <w:lang w:val="uk-UA"/>
        </w:rPr>
        <w:t>;</w:t>
      </w:r>
    </w:p>
    <w:p w:rsidR="00E84F27" w:rsidRPr="0022076B" w:rsidRDefault="00E84F27">
      <w:pPr>
        <w:pStyle w:val="a3"/>
        <w:spacing w:before="10"/>
        <w:rPr>
          <w:sz w:val="27"/>
          <w:lang w:val="uk-UA"/>
        </w:rPr>
      </w:pPr>
    </w:p>
    <w:p w:rsidR="00F630CD" w:rsidRPr="0022076B" w:rsidRDefault="00857F85" w:rsidP="0022076B">
      <w:pPr>
        <w:pStyle w:val="a4"/>
        <w:numPr>
          <w:ilvl w:val="0"/>
          <w:numId w:val="1"/>
        </w:numPr>
        <w:tabs>
          <w:tab w:val="left" w:pos="2078"/>
        </w:tabs>
        <w:spacing w:before="79"/>
        <w:ind w:right="114" w:firstLine="114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Беручи до уваги, що за відсутності будь-якої правової гарантії, що визначає </w:t>
      </w:r>
      <w:r>
        <w:rPr>
          <w:sz w:val="28"/>
          <w:szCs w:val="28"/>
          <w:lang w:val="uk-UA"/>
        </w:rPr>
        <w:t>обов</w:t>
      </w:r>
      <w:r w:rsidR="00B80041" w:rsidRPr="0022076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язкову компенсацію відпочинку</w:t>
      </w:r>
      <w:r w:rsidR="00B80041" w:rsidRPr="0022076B">
        <w:rPr>
          <w:sz w:val="28"/>
          <w:lang w:val="uk-UA"/>
        </w:rPr>
        <w:t xml:space="preserve"> за </w:t>
      </w:r>
      <w:r>
        <w:rPr>
          <w:sz w:val="28"/>
          <w:lang w:val="uk-UA"/>
        </w:rPr>
        <w:t>понаднормову роботу, відпрацьовану з перевищенням річної квоти, або умов, за яких її може бути отримано, посилання на «тривалість» періоду обов’язкового компенсаційного відпочинку, яке міститься в другому та третьому пунктах статті L.3121-11 Трудового кодексу зі змінами, унесеними пунктом I статті 18 зазначеного Закону, має бути оголошене таким, що суперечить Конституції</w:t>
      </w:r>
      <w:r w:rsidR="00B80041" w:rsidRPr="0022076B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що, відповідно, слова</w:t>
      </w:r>
      <w:r w:rsidR="00B80041" w:rsidRPr="0022076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на тимчасовій основі та протягом цього періоду</w:t>
      </w:r>
      <w:r w:rsidR="00B80041" w:rsidRPr="0022076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у другому реченні статті 18 (IV) також повинні бути оголошені такими, що суперечать Конституції</w:t>
      </w:r>
      <w:r w:rsidR="00B80041" w:rsidRPr="0022076B">
        <w:rPr>
          <w:sz w:val="28"/>
          <w:szCs w:val="28"/>
          <w:lang w:val="uk-UA"/>
        </w:rPr>
        <w:t>;</w:t>
      </w:r>
    </w:p>
    <w:p w:rsidR="00E84F27" w:rsidRPr="0022076B" w:rsidRDefault="00E84F27">
      <w:pPr>
        <w:pStyle w:val="a3"/>
        <w:spacing w:before="11"/>
        <w:rPr>
          <w:sz w:val="27"/>
          <w:lang w:val="uk-UA"/>
        </w:rPr>
      </w:pPr>
    </w:p>
    <w:p w:rsidR="00E84F27" w:rsidRPr="0022076B" w:rsidRDefault="00B80041">
      <w:pPr>
        <w:pStyle w:val="a3"/>
        <w:ind w:left="1339" w:right="950"/>
        <w:jc w:val="center"/>
        <w:rPr>
          <w:lang w:val="uk-UA"/>
        </w:rPr>
      </w:pPr>
      <w:r w:rsidRPr="0022076B">
        <w:rPr>
          <w:u w:val="single"/>
          <w:lang w:val="uk-UA"/>
        </w:rPr>
        <w:t>Щодо попередніх угод і договорів</w:t>
      </w:r>
      <w:r w:rsidRPr="0022076B">
        <w:rPr>
          <w:lang w:val="uk-UA"/>
        </w:rPr>
        <w:t>:</w:t>
      </w:r>
    </w:p>
    <w:p w:rsidR="00E84F27" w:rsidRPr="0022076B" w:rsidRDefault="00E84F27">
      <w:pPr>
        <w:pStyle w:val="a3"/>
        <w:spacing w:before="2"/>
        <w:rPr>
          <w:lang w:val="uk-UA"/>
        </w:rPr>
      </w:pPr>
    </w:p>
    <w:p w:rsidR="00E84F27" w:rsidRPr="0022076B" w:rsidRDefault="00857F85">
      <w:pPr>
        <w:pStyle w:val="a4"/>
        <w:numPr>
          <w:ilvl w:val="0"/>
          <w:numId w:val="1"/>
        </w:numPr>
        <w:tabs>
          <w:tab w:val="left" w:pos="2076"/>
        </w:tabs>
        <w:ind w:left="275" w:right="115" w:firstLine="1079"/>
        <w:rPr>
          <w:sz w:val="28"/>
          <w:lang w:val="uk-UA"/>
        </w:rPr>
      </w:pPr>
      <w:r>
        <w:rPr>
          <w:sz w:val="28"/>
          <w:lang w:val="uk-UA"/>
        </w:rPr>
        <w:t>Беручи до уваги, що</w:t>
      </w:r>
      <w:r w:rsidR="00B80041" w:rsidRPr="0022076B">
        <w:rPr>
          <w:sz w:val="28"/>
          <w:lang w:val="uk-UA"/>
        </w:rPr>
        <w:t xml:space="preserve"> </w:t>
      </w:r>
      <w:r>
        <w:rPr>
          <w:sz w:val="28"/>
          <w:lang w:val="uk-UA"/>
        </w:rPr>
        <w:t>згідно з першим реченням розділу</w:t>
      </w:r>
      <w:r w:rsidR="00B80041" w:rsidRPr="0022076B">
        <w:rPr>
          <w:sz w:val="28"/>
          <w:lang w:val="uk-UA"/>
        </w:rPr>
        <w:t xml:space="preserve"> IV </w:t>
      </w:r>
      <w:r>
        <w:rPr>
          <w:sz w:val="28"/>
          <w:lang w:val="uk-UA"/>
        </w:rPr>
        <w:t>статті</w:t>
      </w:r>
      <w:r w:rsidR="00B80041" w:rsidRPr="0022076B">
        <w:rPr>
          <w:sz w:val="28"/>
          <w:lang w:val="uk-UA"/>
        </w:rPr>
        <w:t xml:space="preserve"> 18: «</w:t>
      </w:r>
      <w:r>
        <w:rPr>
          <w:sz w:val="28"/>
          <w:lang w:val="uk-UA"/>
        </w:rPr>
        <w:t xml:space="preserve">Положення угод і договорів, укладених на підставі статей </w:t>
      </w:r>
      <w:r w:rsidR="00B80041" w:rsidRPr="0022076B">
        <w:rPr>
          <w:sz w:val="28"/>
          <w:lang w:val="uk-UA"/>
        </w:rPr>
        <w:t xml:space="preserve">L. 3121-11 — L. 3121-13 </w:t>
      </w:r>
      <w:r>
        <w:rPr>
          <w:sz w:val="28"/>
          <w:lang w:val="uk-UA"/>
        </w:rPr>
        <w:t>і</w:t>
      </w:r>
      <w:r w:rsidR="00B80041" w:rsidRPr="0022076B">
        <w:rPr>
          <w:sz w:val="28"/>
          <w:lang w:val="uk-UA"/>
        </w:rPr>
        <w:t xml:space="preserve"> L. 3121-17 </w:t>
      </w:r>
      <w:r>
        <w:rPr>
          <w:sz w:val="28"/>
          <w:lang w:val="uk-UA"/>
        </w:rPr>
        <w:t>Трудового кодексу або на підставі другої частини статті</w:t>
      </w:r>
      <w:r w:rsidR="00B80041" w:rsidRPr="0022076B">
        <w:rPr>
          <w:sz w:val="28"/>
          <w:lang w:val="uk-UA"/>
        </w:rPr>
        <w:t xml:space="preserve"> L. 713-11 </w:t>
      </w:r>
      <w:r>
        <w:rPr>
          <w:sz w:val="28"/>
          <w:lang w:val="uk-UA"/>
        </w:rPr>
        <w:t xml:space="preserve">Трудового кодексу в редакції до опублікування цього Закону, залишаються чинними не пізніше, ніж до </w:t>
      </w:r>
      <w:r w:rsidR="00B80041" w:rsidRPr="0022076B">
        <w:rPr>
          <w:sz w:val="28"/>
          <w:lang w:val="uk-UA"/>
        </w:rPr>
        <w:t xml:space="preserve">31 </w:t>
      </w:r>
      <w:r>
        <w:rPr>
          <w:sz w:val="28"/>
          <w:lang w:val="uk-UA"/>
        </w:rPr>
        <w:t>грудня</w:t>
      </w:r>
      <w:r w:rsidR="00B80041" w:rsidRPr="0022076B">
        <w:rPr>
          <w:sz w:val="28"/>
          <w:lang w:val="uk-UA"/>
        </w:rPr>
        <w:t xml:space="preserve"> 2009 </w:t>
      </w:r>
      <w:r>
        <w:rPr>
          <w:sz w:val="28"/>
          <w:lang w:val="uk-UA"/>
        </w:rPr>
        <w:t>року</w:t>
      </w:r>
      <w:r w:rsidR="00B80041" w:rsidRPr="0022076B">
        <w:rPr>
          <w:sz w:val="28"/>
          <w:lang w:val="uk-UA"/>
        </w:rPr>
        <w:t>»;</w:t>
      </w:r>
    </w:p>
    <w:p w:rsidR="00E84F27" w:rsidRPr="0022076B" w:rsidRDefault="00E84F27">
      <w:pPr>
        <w:pStyle w:val="a3"/>
        <w:spacing w:before="10"/>
        <w:rPr>
          <w:sz w:val="27"/>
          <w:lang w:val="uk-UA"/>
        </w:rPr>
      </w:pPr>
    </w:p>
    <w:p w:rsidR="00E84F27" w:rsidRPr="0022076B" w:rsidRDefault="00857F85">
      <w:pPr>
        <w:pStyle w:val="a4"/>
        <w:numPr>
          <w:ilvl w:val="0"/>
          <w:numId w:val="1"/>
        </w:numPr>
        <w:tabs>
          <w:tab w:val="left" w:pos="2077"/>
        </w:tabs>
        <w:spacing w:before="1"/>
        <w:ind w:left="276" w:right="115" w:firstLine="1079"/>
        <w:rPr>
          <w:sz w:val="28"/>
          <w:lang w:val="uk-UA"/>
        </w:rPr>
      </w:pPr>
      <w:r>
        <w:rPr>
          <w:sz w:val="28"/>
          <w:lang w:val="uk-UA"/>
        </w:rPr>
        <w:t xml:space="preserve">Беручи до уваги, що законодавчий орган не </w:t>
      </w:r>
      <w:r w:rsidR="00165991">
        <w:rPr>
          <w:sz w:val="28"/>
          <w:lang w:val="uk-UA"/>
        </w:rPr>
        <w:t xml:space="preserve">має права </w:t>
      </w:r>
      <w:r>
        <w:rPr>
          <w:sz w:val="28"/>
          <w:lang w:val="uk-UA"/>
        </w:rPr>
        <w:t xml:space="preserve">заподіяти шкоду законно укладеним договорам, не виправдану достатньою причиною загальної зацікавленості, не порушуючи вимоги положень статей </w:t>
      </w:r>
      <w:r w:rsidR="00B80041" w:rsidRPr="0022076B">
        <w:rPr>
          <w:sz w:val="28"/>
          <w:lang w:val="uk-UA"/>
        </w:rPr>
        <w:t xml:space="preserve">4 </w:t>
      </w:r>
      <w:r>
        <w:rPr>
          <w:sz w:val="28"/>
          <w:lang w:val="uk-UA"/>
        </w:rPr>
        <w:t>і</w:t>
      </w:r>
      <w:r w:rsidR="00B80041" w:rsidRPr="0022076B">
        <w:rPr>
          <w:sz w:val="28"/>
          <w:lang w:val="uk-UA"/>
        </w:rPr>
        <w:t xml:space="preserve"> 16 </w:t>
      </w:r>
      <w:r>
        <w:rPr>
          <w:sz w:val="28"/>
          <w:lang w:val="uk-UA"/>
        </w:rPr>
        <w:t>Декларації прав людини і громадянина</w:t>
      </w:r>
      <w:r w:rsidR="00B80041" w:rsidRPr="0022076B">
        <w:rPr>
          <w:sz w:val="28"/>
          <w:lang w:val="uk-UA"/>
        </w:rPr>
        <w:t xml:space="preserve"> 1789</w:t>
      </w:r>
      <w:r>
        <w:rPr>
          <w:sz w:val="28"/>
          <w:lang w:val="uk-UA"/>
        </w:rPr>
        <w:t> року</w:t>
      </w:r>
      <w:r w:rsidR="00B80041" w:rsidRPr="0022076B">
        <w:rPr>
          <w:sz w:val="28"/>
          <w:lang w:val="uk-UA"/>
        </w:rPr>
        <w:t xml:space="preserve">, </w:t>
      </w:r>
      <w:r>
        <w:rPr>
          <w:sz w:val="28"/>
          <w:lang w:val="uk-UA"/>
        </w:rPr>
        <w:t>а також,</w:t>
      </w:r>
      <w:r w:rsidR="00B80041" w:rsidRPr="0022076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оскільки йдеться про участь працівників у колективному визначенні їхніх умов праці, </w:t>
      </w:r>
      <w:r w:rsidR="00165991">
        <w:rPr>
          <w:sz w:val="28"/>
          <w:lang w:val="uk-UA"/>
        </w:rPr>
        <w:t xml:space="preserve">восьмий </w:t>
      </w:r>
      <w:r>
        <w:rPr>
          <w:sz w:val="28"/>
          <w:lang w:val="uk-UA"/>
        </w:rPr>
        <w:t xml:space="preserve">абзац Преамбули </w:t>
      </w:r>
      <w:r w:rsidR="00B80041" w:rsidRPr="0022076B">
        <w:rPr>
          <w:sz w:val="28"/>
          <w:lang w:val="uk-UA"/>
        </w:rPr>
        <w:t>1946</w:t>
      </w:r>
      <w:r w:rsidR="00B80041" w:rsidRPr="0022076B">
        <w:rPr>
          <w:spacing w:val="-18"/>
          <w:sz w:val="28"/>
          <w:lang w:val="uk-UA"/>
        </w:rPr>
        <w:t xml:space="preserve"> </w:t>
      </w:r>
      <w:r>
        <w:rPr>
          <w:spacing w:val="-18"/>
          <w:sz w:val="28"/>
          <w:lang w:val="uk-UA"/>
        </w:rPr>
        <w:t>року</w:t>
      </w:r>
      <w:r w:rsidR="00B80041" w:rsidRPr="0022076B">
        <w:rPr>
          <w:sz w:val="28"/>
          <w:lang w:val="uk-UA"/>
        </w:rPr>
        <w:t>;</w:t>
      </w:r>
    </w:p>
    <w:p w:rsidR="00E84F27" w:rsidRPr="0022076B" w:rsidRDefault="00E84F27">
      <w:pPr>
        <w:pStyle w:val="a3"/>
        <w:spacing w:before="10"/>
        <w:rPr>
          <w:sz w:val="27"/>
          <w:lang w:val="uk-UA"/>
        </w:rPr>
      </w:pPr>
    </w:p>
    <w:p w:rsidR="00E84F27" w:rsidRDefault="00857F85">
      <w:pPr>
        <w:pStyle w:val="a4"/>
        <w:numPr>
          <w:ilvl w:val="0"/>
          <w:numId w:val="1"/>
        </w:numPr>
        <w:tabs>
          <w:tab w:val="left" w:pos="2077"/>
        </w:tabs>
        <w:ind w:left="275" w:firstLine="1080"/>
        <w:rPr>
          <w:sz w:val="28"/>
          <w:lang w:val="uk-UA"/>
        </w:rPr>
      </w:pPr>
      <w:r>
        <w:rPr>
          <w:sz w:val="28"/>
          <w:lang w:val="uk-UA"/>
        </w:rPr>
        <w:t>Беручи до уваги, що перше речення розділу</w:t>
      </w:r>
      <w:r w:rsidR="00B80041" w:rsidRPr="0022076B">
        <w:rPr>
          <w:sz w:val="28"/>
          <w:lang w:val="uk-UA"/>
        </w:rPr>
        <w:t xml:space="preserve"> IV </w:t>
      </w:r>
      <w:r>
        <w:rPr>
          <w:sz w:val="28"/>
          <w:lang w:val="uk-UA"/>
        </w:rPr>
        <w:t>статті</w:t>
      </w:r>
      <w:r w:rsidR="00B80041" w:rsidRPr="0022076B">
        <w:rPr>
          <w:sz w:val="28"/>
          <w:lang w:val="uk-UA"/>
        </w:rPr>
        <w:t xml:space="preserve"> 18</w:t>
      </w:r>
      <w:r>
        <w:rPr>
          <w:sz w:val="28"/>
          <w:lang w:val="uk-UA"/>
        </w:rPr>
        <w:t xml:space="preserve"> станом</w:t>
      </w:r>
      <w:r w:rsidR="00B80041" w:rsidRPr="0022076B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1 січня 2010 р. скасовує всі попередні угоди щодо понаднормової роботи, аби розпочати нові переговори на рівні підприємства або, якщо це не застосовно, галузі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>що таке скасування торкається кількох сотень угод або колективних договорів, застосовуваних до кількох мільйонів найманих працівників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>що воно стосується застережень щодо квоти понаднормової роботи, зміст яких не визнає нове законодавство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 xml:space="preserve">що воно відбивається, з одного боку, на угодах або галузевих колективних договорах, які вже дозволяють провадити переговори щодо колективних договорів у межах підприємства на підставі розділу </w:t>
      </w:r>
      <w:r w:rsidR="00B80041" w:rsidRPr="0022076B">
        <w:rPr>
          <w:sz w:val="28"/>
          <w:lang w:val="uk-UA"/>
        </w:rPr>
        <w:t xml:space="preserve">9 </w:t>
      </w:r>
      <w:r>
        <w:rPr>
          <w:sz w:val="28"/>
          <w:lang w:val="uk-UA"/>
        </w:rPr>
        <w:t>статті</w:t>
      </w:r>
      <w:r w:rsidR="00B80041" w:rsidRPr="0022076B">
        <w:rPr>
          <w:sz w:val="28"/>
          <w:lang w:val="uk-UA"/>
        </w:rPr>
        <w:t xml:space="preserve"> 43 </w:t>
      </w:r>
      <w:r>
        <w:rPr>
          <w:sz w:val="28"/>
          <w:lang w:val="uk-UA"/>
        </w:rPr>
        <w:t>зазначеного вище Закону від</w:t>
      </w:r>
      <w:r w:rsidR="00B80041" w:rsidRPr="0022076B">
        <w:rPr>
          <w:sz w:val="28"/>
          <w:lang w:val="uk-UA"/>
        </w:rPr>
        <w:t xml:space="preserve"> 4 </w:t>
      </w:r>
      <w:r>
        <w:rPr>
          <w:sz w:val="28"/>
          <w:lang w:val="uk-UA"/>
        </w:rPr>
        <w:t>травня</w:t>
      </w:r>
      <w:r w:rsidR="00B80041" w:rsidRPr="0022076B">
        <w:rPr>
          <w:sz w:val="28"/>
          <w:lang w:val="uk-UA"/>
        </w:rPr>
        <w:t xml:space="preserve"> 2004 </w:t>
      </w:r>
      <w:r>
        <w:rPr>
          <w:sz w:val="28"/>
          <w:lang w:val="uk-UA"/>
        </w:rPr>
        <w:t>р., а з іншого боку – щодо колективних договорів у межах підприємства або закладу, укладених на підставі цього винятку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>що з моменту публікації Закону сторони – учасниці колективних переговорів у межах підприємства або галузі після денонсації попередніх угод можуть вести переговори й укладати договори, не очікуючи 1 січня</w:t>
      </w:r>
      <w:r w:rsidR="00B80041" w:rsidRPr="0022076B">
        <w:rPr>
          <w:sz w:val="28"/>
          <w:lang w:val="uk-UA"/>
        </w:rPr>
        <w:t xml:space="preserve"> 2010</w:t>
      </w:r>
      <w:r>
        <w:rPr>
          <w:sz w:val="28"/>
          <w:lang w:val="uk-UA"/>
        </w:rPr>
        <w:t xml:space="preserve"> року</w:t>
      </w:r>
      <w:r w:rsidR="00B80041" w:rsidRPr="0022076B">
        <w:rPr>
          <w:sz w:val="28"/>
          <w:lang w:val="uk-UA"/>
        </w:rPr>
        <w:t xml:space="preserve">, </w:t>
      </w:r>
      <w:r>
        <w:rPr>
          <w:sz w:val="28"/>
          <w:lang w:val="uk-UA"/>
        </w:rPr>
        <w:t>за умов і в порядку, які встановлено новим Законом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>що, нарешті, факт скасування застережень щодо понаднормової роботи в тексті наявних угод змінить баланс і спричинить інші наслідки цих попередніх договорів, ніж ті, на які очікували особи, що підписали їх</w:t>
      </w:r>
      <w:r w:rsidR="00B80041" w:rsidRPr="0022076B">
        <w:rPr>
          <w:sz w:val="28"/>
          <w:lang w:val="uk-UA"/>
        </w:rPr>
        <w:t>;</w:t>
      </w:r>
      <w:r w:rsidR="00165991">
        <w:rPr>
          <w:sz w:val="28"/>
          <w:lang w:val="uk-UA"/>
        </w:rPr>
        <w:t xml:space="preserve"> </w:t>
      </w:r>
    </w:p>
    <w:p w:rsidR="00F630CD" w:rsidRDefault="00F630CD" w:rsidP="0022076B">
      <w:pPr>
        <w:pStyle w:val="a4"/>
        <w:tabs>
          <w:tab w:val="left" w:pos="2077"/>
        </w:tabs>
        <w:ind w:left="1355" w:firstLine="0"/>
        <w:rPr>
          <w:sz w:val="28"/>
          <w:lang w:val="uk-UA"/>
        </w:rPr>
      </w:pPr>
    </w:p>
    <w:p w:rsidR="00E84F27" w:rsidRPr="0022076B" w:rsidRDefault="00857F85">
      <w:pPr>
        <w:pStyle w:val="a4"/>
        <w:numPr>
          <w:ilvl w:val="0"/>
          <w:numId w:val="1"/>
        </w:numPr>
        <w:tabs>
          <w:tab w:val="left" w:pos="2076"/>
        </w:tabs>
        <w:spacing w:before="79"/>
        <w:ind w:left="276" w:firstLine="1079"/>
        <w:rPr>
          <w:sz w:val="28"/>
          <w:lang w:val="uk-UA"/>
        </w:rPr>
      </w:pPr>
      <w:r>
        <w:rPr>
          <w:sz w:val="28"/>
          <w:lang w:val="uk-UA"/>
        </w:rPr>
        <w:t>Беручи до уваги, що</w:t>
      </w:r>
      <w:r w:rsidR="00B80041" w:rsidRPr="0022076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цього моменту, зважаючи на шкоду, заподіяну в такий спосіб поточним угодам, перше речення розділу </w:t>
      </w:r>
      <w:r w:rsidR="00B80041" w:rsidRPr="0022076B">
        <w:rPr>
          <w:sz w:val="28"/>
          <w:lang w:val="uk-UA"/>
        </w:rPr>
        <w:t xml:space="preserve">IV </w:t>
      </w:r>
      <w:r>
        <w:rPr>
          <w:sz w:val="28"/>
          <w:lang w:val="uk-UA"/>
        </w:rPr>
        <w:t>статті</w:t>
      </w:r>
      <w:r w:rsidR="00B80041" w:rsidRPr="0022076B">
        <w:rPr>
          <w:sz w:val="28"/>
          <w:lang w:val="uk-UA"/>
        </w:rPr>
        <w:t xml:space="preserve"> 18, </w:t>
      </w:r>
      <w:r>
        <w:rPr>
          <w:sz w:val="28"/>
          <w:lang w:val="uk-UA"/>
        </w:rPr>
        <w:t xml:space="preserve">яке скасовує попередні застереження щодо понаднормової роботи, не відповідає зазначеним вище вимогам </w:t>
      </w:r>
      <w:r>
        <w:rPr>
          <w:sz w:val="28"/>
          <w:lang w:val="uk-UA"/>
        </w:rPr>
        <w:lastRenderedPageBreak/>
        <w:t>Конституції, а тому має бути визнано таким, що суперечить Конституції</w:t>
      </w:r>
      <w:r w:rsidR="00B80041" w:rsidRPr="0022076B">
        <w:rPr>
          <w:sz w:val="28"/>
          <w:lang w:val="uk-UA"/>
        </w:rPr>
        <w:t xml:space="preserve">; </w:t>
      </w:r>
      <w:r>
        <w:rPr>
          <w:sz w:val="28"/>
          <w:lang w:val="uk-UA"/>
        </w:rPr>
        <w:t>що, отже, законодавчий орган через ухвалення статті</w:t>
      </w:r>
      <w:r w:rsidR="00B80041" w:rsidRPr="0022076B">
        <w:rPr>
          <w:sz w:val="28"/>
          <w:lang w:val="uk-UA"/>
        </w:rPr>
        <w:t xml:space="preserve"> 18 </w:t>
      </w:r>
      <w:r>
        <w:rPr>
          <w:sz w:val="28"/>
          <w:lang w:val="uk-UA"/>
        </w:rPr>
        <w:t xml:space="preserve">мав намір внести зміни до структури різних колективних угод, аби сприяти переговорам на підприємствах щодо понаднормової роботи, і з цього випливає, що за відсутності першого речення в цьому розділі </w:t>
      </w:r>
      <w:r w:rsidR="00B80041" w:rsidRPr="0022076B">
        <w:rPr>
          <w:sz w:val="28"/>
          <w:lang w:val="uk-UA"/>
        </w:rPr>
        <w:t xml:space="preserve">IV, </w:t>
      </w:r>
      <w:r>
        <w:rPr>
          <w:sz w:val="28"/>
          <w:lang w:val="uk-UA"/>
        </w:rPr>
        <w:t>положення його розділу</w:t>
      </w:r>
      <w:r w:rsidR="00B80041" w:rsidRPr="0022076B">
        <w:rPr>
          <w:sz w:val="28"/>
          <w:lang w:val="uk-UA"/>
        </w:rPr>
        <w:t xml:space="preserve"> I </w:t>
      </w:r>
      <w:r>
        <w:rPr>
          <w:sz w:val="28"/>
          <w:lang w:val="uk-UA"/>
        </w:rPr>
        <w:t>підлягають застосуванню негайно та дозволяють провадити переговори щодо договорів із підприємствами попри можливу наявність суперечливих застережень у галузевих договорах</w:t>
      </w:r>
      <w:r w:rsidR="00B80041" w:rsidRPr="0022076B">
        <w:rPr>
          <w:sz w:val="28"/>
          <w:lang w:val="uk-UA"/>
        </w:rPr>
        <w:t>;</w:t>
      </w:r>
    </w:p>
    <w:p w:rsidR="00E84F27" w:rsidRPr="0022076B" w:rsidRDefault="00E84F27">
      <w:pPr>
        <w:pStyle w:val="a3"/>
        <w:spacing w:before="10"/>
        <w:rPr>
          <w:sz w:val="27"/>
          <w:lang w:val="uk-UA"/>
        </w:rPr>
      </w:pPr>
    </w:p>
    <w:p w:rsidR="00E84F27" w:rsidRPr="0022076B" w:rsidRDefault="00857F85">
      <w:pPr>
        <w:pStyle w:val="a4"/>
        <w:numPr>
          <w:ilvl w:val="0"/>
          <w:numId w:val="1"/>
        </w:numPr>
        <w:tabs>
          <w:tab w:val="left" w:pos="2077"/>
        </w:tabs>
        <w:ind w:left="276" w:right="116" w:firstLine="1079"/>
        <w:rPr>
          <w:sz w:val="28"/>
          <w:lang w:val="uk-UA"/>
        </w:rPr>
      </w:pPr>
      <w:r>
        <w:rPr>
          <w:sz w:val="28"/>
          <w:lang w:val="uk-UA"/>
        </w:rPr>
        <w:t>Беручи до уваги, що в Конституційної Ради немає підстав порушувати жодне інше питання щодо відповідності Конституції</w:t>
      </w:r>
      <w:r w:rsidR="00B80041" w:rsidRPr="0022076B">
        <w:rPr>
          <w:sz w:val="28"/>
          <w:lang w:val="uk-UA"/>
        </w:rPr>
        <w:t>,</w:t>
      </w:r>
    </w:p>
    <w:p w:rsidR="00E84F27" w:rsidRPr="0022076B" w:rsidRDefault="00E84F27">
      <w:pPr>
        <w:pStyle w:val="a3"/>
        <w:spacing w:before="2"/>
        <w:rPr>
          <w:lang w:val="uk-UA"/>
        </w:rPr>
      </w:pPr>
    </w:p>
    <w:p w:rsidR="00E84F27" w:rsidRPr="0022076B" w:rsidRDefault="00B80041">
      <w:pPr>
        <w:pStyle w:val="a3"/>
        <w:ind w:left="567" w:right="950"/>
        <w:jc w:val="center"/>
        <w:rPr>
          <w:lang w:val="uk-UA"/>
        </w:rPr>
      </w:pPr>
      <w:r w:rsidRPr="0022076B">
        <w:rPr>
          <w:u w:val="single"/>
          <w:lang w:val="uk-UA"/>
        </w:rPr>
        <w:t xml:space="preserve">В И Р І Ш </w:t>
      </w:r>
      <w:r w:rsidR="00256DCD">
        <w:rPr>
          <w:u w:val="single"/>
          <w:lang w:val="uk-UA"/>
        </w:rPr>
        <w:t>И Л А</w:t>
      </w:r>
      <w:r w:rsidRPr="0022076B">
        <w:rPr>
          <w:lang w:val="uk-UA"/>
        </w:rPr>
        <w:t>:</w:t>
      </w:r>
    </w:p>
    <w:p w:rsidR="00E84F27" w:rsidRPr="0022076B" w:rsidRDefault="00E84F27">
      <w:pPr>
        <w:pStyle w:val="a3"/>
        <w:spacing w:before="10"/>
        <w:rPr>
          <w:sz w:val="27"/>
          <w:lang w:val="uk-UA"/>
        </w:rPr>
      </w:pPr>
    </w:p>
    <w:p w:rsidR="00E84F27" w:rsidRPr="0022076B" w:rsidRDefault="00B80041">
      <w:pPr>
        <w:pStyle w:val="a3"/>
        <w:spacing w:before="1"/>
        <w:ind w:left="276" w:right="116" w:hanging="1"/>
        <w:jc w:val="both"/>
        <w:rPr>
          <w:lang w:val="uk-UA"/>
        </w:rPr>
      </w:pPr>
      <w:r w:rsidRPr="0022076B">
        <w:rPr>
          <w:u w:val="single"/>
          <w:lang w:val="uk-UA"/>
        </w:rPr>
        <w:t>Стаття перша</w:t>
      </w:r>
      <w:r w:rsidRPr="0022076B">
        <w:rPr>
          <w:lang w:val="uk-UA"/>
        </w:rPr>
        <w:t>. — Оголосити такими, що суперечать Конституції, такі положення статті 18 Закону про покращення суспільної демократії та реформування робочого часу:</w:t>
      </w:r>
    </w:p>
    <w:p w:rsidR="00E84F27" w:rsidRPr="0022076B" w:rsidRDefault="00E84F27">
      <w:pPr>
        <w:pStyle w:val="a3"/>
        <w:rPr>
          <w:lang w:val="uk-UA"/>
        </w:rPr>
      </w:pPr>
    </w:p>
    <w:p w:rsidR="00F630CD" w:rsidRPr="0022076B" w:rsidRDefault="00857F85" w:rsidP="0022076B">
      <w:pPr>
        <w:pStyle w:val="a4"/>
        <w:numPr>
          <w:ilvl w:val="0"/>
          <w:numId w:val="2"/>
        </w:numPr>
        <w:tabs>
          <w:tab w:val="left" w:pos="440"/>
        </w:tabs>
        <w:ind w:right="116" w:firstLine="0"/>
        <w:rPr>
          <w:sz w:val="28"/>
          <w:lang w:val="uk-UA"/>
        </w:rPr>
      </w:pPr>
      <w:r>
        <w:rPr>
          <w:sz w:val="28"/>
          <w:lang w:val="uk-UA"/>
        </w:rPr>
        <w:t>у розділі</w:t>
      </w:r>
      <w:r w:rsidR="00B80041" w:rsidRPr="0022076B">
        <w:rPr>
          <w:sz w:val="28"/>
          <w:lang w:val="uk-UA"/>
        </w:rPr>
        <w:t xml:space="preserve"> I</w:t>
      </w:r>
      <w:r>
        <w:rPr>
          <w:sz w:val="28"/>
          <w:lang w:val="uk-UA"/>
        </w:rPr>
        <w:t xml:space="preserve"> —</w:t>
      </w:r>
      <w:r w:rsidR="00B80041" w:rsidRPr="0022076B">
        <w:rPr>
          <w:sz w:val="28"/>
          <w:lang w:val="uk-UA"/>
        </w:rPr>
        <w:t xml:space="preserve"> </w:t>
      </w:r>
      <w:r>
        <w:rPr>
          <w:sz w:val="28"/>
          <w:lang w:val="uk-UA"/>
        </w:rPr>
        <w:t>елемент речення</w:t>
      </w:r>
      <w:r w:rsidR="00B80041" w:rsidRPr="0022076B">
        <w:rPr>
          <w:sz w:val="28"/>
          <w:lang w:val="uk-UA"/>
        </w:rPr>
        <w:t>: «</w:t>
      </w:r>
      <w:r>
        <w:rPr>
          <w:sz w:val="28"/>
          <w:lang w:val="uk-UA"/>
        </w:rPr>
        <w:t>тривалість</w:t>
      </w:r>
      <w:r w:rsidR="00B80041" w:rsidRPr="0022076B">
        <w:rPr>
          <w:sz w:val="28"/>
          <w:lang w:val="uk-UA"/>
        </w:rPr>
        <w:t>,»</w:t>
      </w:r>
      <w:r>
        <w:rPr>
          <w:sz w:val="28"/>
          <w:lang w:val="uk-UA"/>
        </w:rPr>
        <w:t>, який відображено у другій і третій частинах статті</w:t>
      </w:r>
      <w:r w:rsidR="00B80041" w:rsidRPr="0022076B">
        <w:rPr>
          <w:sz w:val="28"/>
          <w:lang w:val="uk-UA"/>
        </w:rPr>
        <w:t xml:space="preserve"> L. 3121-11 </w:t>
      </w:r>
      <w:r>
        <w:rPr>
          <w:sz w:val="28"/>
          <w:lang w:val="uk-UA"/>
        </w:rPr>
        <w:t>Трудового кодексу</w:t>
      </w:r>
      <w:r w:rsidR="00B80041" w:rsidRPr="0022076B">
        <w:rPr>
          <w:sz w:val="28"/>
          <w:lang w:val="uk-UA"/>
        </w:rPr>
        <w:t>;</w:t>
      </w:r>
    </w:p>
    <w:p w:rsidR="00F630CD" w:rsidRPr="0022076B" w:rsidRDefault="00857F85" w:rsidP="0022076B">
      <w:pPr>
        <w:pStyle w:val="a4"/>
        <w:numPr>
          <w:ilvl w:val="0"/>
          <w:numId w:val="2"/>
        </w:numPr>
        <w:tabs>
          <w:tab w:val="left" w:pos="440"/>
        </w:tabs>
        <w:spacing w:line="321" w:lineRule="exact"/>
        <w:ind w:left="439" w:right="0" w:hanging="164"/>
        <w:rPr>
          <w:sz w:val="28"/>
          <w:lang w:val="uk-UA"/>
        </w:rPr>
      </w:pPr>
      <w:r>
        <w:rPr>
          <w:sz w:val="28"/>
          <w:lang w:val="uk-UA"/>
        </w:rPr>
        <w:t>перше речення розділу</w:t>
      </w:r>
      <w:r w:rsidR="00B80041" w:rsidRPr="0022076B">
        <w:rPr>
          <w:spacing w:val="38"/>
          <w:sz w:val="28"/>
          <w:lang w:val="uk-UA"/>
        </w:rPr>
        <w:t xml:space="preserve"> </w:t>
      </w:r>
      <w:r w:rsidR="00B80041" w:rsidRPr="0022076B">
        <w:rPr>
          <w:sz w:val="28"/>
          <w:lang w:val="uk-UA"/>
        </w:rPr>
        <w:t>IV</w:t>
      </w:r>
      <w:r w:rsidR="00B80041" w:rsidRPr="0022076B">
        <w:rPr>
          <w:spacing w:val="36"/>
          <w:sz w:val="28"/>
          <w:lang w:val="uk-UA"/>
        </w:rPr>
        <w:t xml:space="preserve"> </w:t>
      </w:r>
      <w:r w:rsidR="00B80041" w:rsidRPr="0022076B">
        <w:rPr>
          <w:sz w:val="28"/>
          <w:lang w:val="uk-UA"/>
        </w:rPr>
        <w:t xml:space="preserve">та слова </w:t>
      </w:r>
      <w:r>
        <w:rPr>
          <w:sz w:val="28"/>
          <w:lang w:val="uk-UA"/>
        </w:rPr>
        <w:t>другого речення розділу</w:t>
      </w:r>
      <w:r w:rsidR="00B80041" w:rsidRPr="0022076B">
        <w:rPr>
          <w:spacing w:val="39"/>
          <w:sz w:val="28"/>
          <w:lang w:val="uk-UA"/>
        </w:rPr>
        <w:t xml:space="preserve"> </w:t>
      </w:r>
      <w:r w:rsidR="00B80041" w:rsidRPr="0022076B">
        <w:rPr>
          <w:sz w:val="28"/>
          <w:lang w:val="uk-UA"/>
        </w:rPr>
        <w:t>IV:</w:t>
      </w:r>
    </w:p>
    <w:p w:rsidR="00F630CD" w:rsidRPr="0022076B" w:rsidRDefault="00B80041" w:rsidP="0022076B">
      <w:pPr>
        <w:pStyle w:val="a3"/>
        <w:spacing w:line="322" w:lineRule="exact"/>
        <w:ind w:left="276"/>
        <w:jc w:val="both"/>
        <w:rPr>
          <w:lang w:val="uk-UA"/>
        </w:rPr>
      </w:pPr>
      <w:r w:rsidRPr="0022076B">
        <w:rPr>
          <w:lang w:val="uk-UA"/>
        </w:rPr>
        <w:t>«На тимчасовій основі та протягом цього періоду».</w:t>
      </w:r>
    </w:p>
    <w:p w:rsidR="00F630CD" w:rsidRPr="0022076B" w:rsidRDefault="00F630CD" w:rsidP="0022076B">
      <w:pPr>
        <w:pStyle w:val="a3"/>
        <w:spacing w:before="2"/>
        <w:jc w:val="both"/>
        <w:rPr>
          <w:lang w:val="uk-UA"/>
        </w:rPr>
      </w:pPr>
    </w:p>
    <w:p w:rsidR="00F630CD" w:rsidRPr="0022076B" w:rsidRDefault="00B80041" w:rsidP="0022076B">
      <w:pPr>
        <w:pStyle w:val="a3"/>
        <w:ind w:left="275"/>
        <w:jc w:val="both"/>
        <w:rPr>
          <w:lang w:val="uk-UA"/>
        </w:rPr>
      </w:pPr>
      <w:r w:rsidRPr="0022076B">
        <w:rPr>
          <w:u w:val="single"/>
          <w:lang w:val="uk-UA"/>
        </w:rPr>
        <w:t>Стаття 2</w:t>
      </w:r>
      <w:r w:rsidRPr="0022076B">
        <w:rPr>
          <w:lang w:val="uk-UA"/>
        </w:rPr>
        <w:t>. — Стаття 3 та решта статті 18 того самого Закону не суперечать Конституції.</w:t>
      </w:r>
    </w:p>
    <w:p w:rsidR="00F630CD" w:rsidRPr="0022076B" w:rsidRDefault="00F630CD" w:rsidP="0022076B">
      <w:pPr>
        <w:pStyle w:val="a3"/>
        <w:spacing w:before="11"/>
        <w:jc w:val="both"/>
        <w:rPr>
          <w:sz w:val="27"/>
          <w:lang w:val="uk-UA"/>
        </w:rPr>
      </w:pPr>
    </w:p>
    <w:p w:rsidR="00F630CD" w:rsidRPr="0022076B" w:rsidRDefault="00B80041" w:rsidP="0022076B">
      <w:pPr>
        <w:pStyle w:val="a3"/>
        <w:ind w:left="276" w:hanging="1"/>
        <w:jc w:val="both"/>
        <w:rPr>
          <w:lang w:val="uk-UA"/>
        </w:rPr>
      </w:pPr>
      <w:r w:rsidRPr="0022076B">
        <w:rPr>
          <w:u w:val="single"/>
          <w:lang w:val="uk-UA"/>
        </w:rPr>
        <w:t>Стаття 3</w:t>
      </w:r>
      <w:r w:rsidRPr="0022076B">
        <w:rPr>
          <w:lang w:val="uk-UA"/>
        </w:rPr>
        <w:t xml:space="preserve">. — Це рішення буде опубліковане </w:t>
      </w:r>
      <w:r w:rsidR="00165991">
        <w:rPr>
          <w:lang w:val="uk-UA"/>
        </w:rPr>
        <w:t>в</w:t>
      </w:r>
      <w:r w:rsidRPr="0022076B">
        <w:rPr>
          <w:lang w:val="uk-UA"/>
        </w:rPr>
        <w:t xml:space="preserve"> </w:t>
      </w:r>
      <w:r w:rsidRPr="0022076B">
        <w:rPr>
          <w:i/>
          <w:lang w:val="uk-UA"/>
        </w:rPr>
        <w:t xml:space="preserve">Офіційній газеті </w:t>
      </w:r>
      <w:r w:rsidRPr="0022076B">
        <w:rPr>
          <w:lang w:val="uk-UA"/>
        </w:rPr>
        <w:t>Французької Республіки.</w:t>
      </w:r>
    </w:p>
    <w:p w:rsidR="00F630CD" w:rsidRPr="0022076B" w:rsidRDefault="00F630CD" w:rsidP="0022076B">
      <w:pPr>
        <w:pStyle w:val="a3"/>
        <w:spacing w:before="1"/>
        <w:jc w:val="both"/>
        <w:rPr>
          <w:lang w:val="uk-UA"/>
        </w:rPr>
      </w:pPr>
    </w:p>
    <w:p w:rsidR="00E84F27" w:rsidRPr="0022076B" w:rsidRDefault="00B80041" w:rsidP="00B63913">
      <w:pPr>
        <w:pStyle w:val="a3"/>
        <w:ind w:left="276" w:right="115" w:firstLine="1079"/>
        <w:jc w:val="both"/>
        <w:rPr>
          <w:lang w:val="uk-UA"/>
        </w:rPr>
      </w:pPr>
      <w:r w:rsidRPr="0022076B">
        <w:rPr>
          <w:lang w:val="uk-UA"/>
        </w:rPr>
        <w:t>Рішення ухвалила Конституційна Рада на засіданні від 7 серпня 2008 року, у якому взяли участь: пан Жан-Луі ДЕБРЕ — головуючий, пани Гі КАНІВЕ,</w:t>
      </w:r>
      <w:r w:rsidRPr="0022076B">
        <w:rPr>
          <w:spacing w:val="41"/>
          <w:lang w:val="uk-UA"/>
        </w:rPr>
        <w:t xml:space="preserve"> </w:t>
      </w:r>
      <w:r w:rsidRPr="0022076B">
        <w:rPr>
          <w:lang w:val="uk-UA"/>
        </w:rPr>
        <w:t>Рено</w:t>
      </w:r>
      <w:r w:rsidRPr="0022076B">
        <w:rPr>
          <w:spacing w:val="41"/>
          <w:lang w:val="uk-UA"/>
        </w:rPr>
        <w:t xml:space="preserve"> </w:t>
      </w:r>
      <w:r w:rsidRPr="0022076B">
        <w:rPr>
          <w:lang w:val="uk-UA"/>
        </w:rPr>
        <w:t>ДЕНУА</w:t>
      </w:r>
      <w:r w:rsidRPr="0022076B">
        <w:rPr>
          <w:spacing w:val="41"/>
          <w:lang w:val="uk-UA"/>
        </w:rPr>
        <w:t xml:space="preserve"> </w:t>
      </w:r>
      <w:r w:rsidRPr="0022076B">
        <w:rPr>
          <w:lang w:val="uk-UA"/>
        </w:rPr>
        <w:t>де</w:t>
      </w:r>
      <w:r w:rsidRPr="0022076B">
        <w:rPr>
          <w:spacing w:val="42"/>
          <w:lang w:val="uk-UA"/>
        </w:rPr>
        <w:t xml:space="preserve"> </w:t>
      </w:r>
      <w:r w:rsidRPr="0022076B">
        <w:rPr>
          <w:lang w:val="uk-UA"/>
        </w:rPr>
        <w:t>СЕН</w:t>
      </w:r>
      <w:r w:rsidRPr="0022076B">
        <w:rPr>
          <w:spacing w:val="41"/>
          <w:lang w:val="uk-UA"/>
        </w:rPr>
        <w:t xml:space="preserve"> </w:t>
      </w:r>
      <w:r w:rsidRPr="0022076B">
        <w:rPr>
          <w:lang w:val="uk-UA"/>
        </w:rPr>
        <w:t>МАРК,</w:t>
      </w:r>
      <w:r w:rsidRPr="0022076B">
        <w:rPr>
          <w:spacing w:val="41"/>
          <w:lang w:val="uk-UA"/>
        </w:rPr>
        <w:t xml:space="preserve"> </w:t>
      </w:r>
      <w:r w:rsidRPr="0022076B">
        <w:rPr>
          <w:lang w:val="uk-UA"/>
        </w:rPr>
        <w:t>Олів’є</w:t>
      </w:r>
      <w:r w:rsidRPr="0022076B">
        <w:rPr>
          <w:spacing w:val="42"/>
          <w:lang w:val="uk-UA"/>
        </w:rPr>
        <w:t xml:space="preserve"> </w:t>
      </w:r>
      <w:r w:rsidRPr="0022076B">
        <w:rPr>
          <w:lang w:val="uk-UA"/>
        </w:rPr>
        <w:t>ДЮТЕЙЕ де ЛЯМОТ і Валері ЖІСКАР д’ЕСТЕН, пані Жаклін де ГІЙЕНШМІДТ, пани П’єр ЖОКС і Жан-Луі ПЕЗАН, пані Домінік ШНАППЕР і пан П’єр</w:t>
      </w:r>
      <w:r w:rsidRPr="0022076B">
        <w:rPr>
          <w:spacing w:val="-7"/>
          <w:lang w:val="uk-UA"/>
        </w:rPr>
        <w:t xml:space="preserve"> СТАЙНМЕЦ</w:t>
      </w:r>
      <w:r w:rsidRPr="0022076B">
        <w:rPr>
          <w:lang w:val="uk-UA"/>
        </w:rPr>
        <w:t>.</w:t>
      </w:r>
    </w:p>
    <w:sectPr w:rsidR="00E84F27" w:rsidRPr="0022076B" w:rsidSect="0022076B">
      <w:headerReference w:type="default" r:id="rId7"/>
      <w:pgSz w:w="11910" w:h="16840"/>
      <w:pgMar w:top="1320" w:right="1300" w:bottom="1135" w:left="16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E7" w:rsidRDefault="005E3DE7">
      <w:r>
        <w:separator/>
      </w:r>
    </w:p>
  </w:endnote>
  <w:endnote w:type="continuationSeparator" w:id="0">
    <w:p w:rsidR="005E3DE7" w:rsidRDefault="005E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E7" w:rsidRDefault="005E3DE7">
      <w:r>
        <w:separator/>
      </w:r>
    </w:p>
  </w:footnote>
  <w:footnote w:type="continuationSeparator" w:id="0">
    <w:p w:rsidR="005E3DE7" w:rsidRDefault="005E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56" w:rsidRDefault="009B7FB4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6545580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F56" w:rsidRDefault="00B800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234F56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FB4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4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CKJNop3wAAAAsBAAAPAAAA&#10;AAAAAAAAAAAAAAUFAABkcnMvZG93bnJldi54bWxQSwUGAAAAAAQABADzAAAAEQYAAAAA&#10;" filled="f" stroked="f">
              <v:textbox inset="0,0,0,0">
                <w:txbxContent>
                  <w:p w:rsidR="00234F56" w:rsidRDefault="00B800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234F56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7FB4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B45DB"/>
    <w:multiLevelType w:val="hybridMultilevel"/>
    <w:tmpl w:val="3B9E77D0"/>
    <w:lvl w:ilvl="0" w:tplc="079C467A">
      <w:start w:val="1"/>
      <w:numFmt w:val="decimal"/>
      <w:lvlText w:val="%1."/>
      <w:lvlJc w:val="left"/>
      <w:pPr>
        <w:ind w:left="278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fr-FR" w:eastAsia="en-US" w:bidi="ar-SA"/>
      </w:rPr>
    </w:lvl>
    <w:lvl w:ilvl="1" w:tplc="0A221DFC">
      <w:numFmt w:val="bullet"/>
      <w:lvlText w:val="•"/>
      <w:lvlJc w:val="left"/>
      <w:pPr>
        <w:ind w:left="1144" w:hanging="720"/>
      </w:pPr>
      <w:rPr>
        <w:rFonts w:hint="default"/>
        <w:lang w:val="fr-FR" w:eastAsia="en-US" w:bidi="ar-SA"/>
      </w:rPr>
    </w:lvl>
    <w:lvl w:ilvl="2" w:tplc="8C7E607A">
      <w:numFmt w:val="bullet"/>
      <w:lvlText w:val="•"/>
      <w:lvlJc w:val="left"/>
      <w:pPr>
        <w:ind w:left="2009" w:hanging="720"/>
      </w:pPr>
      <w:rPr>
        <w:rFonts w:hint="default"/>
        <w:lang w:val="fr-FR" w:eastAsia="en-US" w:bidi="ar-SA"/>
      </w:rPr>
    </w:lvl>
    <w:lvl w:ilvl="3" w:tplc="917CDA34">
      <w:numFmt w:val="bullet"/>
      <w:lvlText w:val="•"/>
      <w:lvlJc w:val="left"/>
      <w:pPr>
        <w:ind w:left="2873" w:hanging="720"/>
      </w:pPr>
      <w:rPr>
        <w:rFonts w:hint="default"/>
        <w:lang w:val="fr-FR" w:eastAsia="en-US" w:bidi="ar-SA"/>
      </w:rPr>
    </w:lvl>
    <w:lvl w:ilvl="4" w:tplc="96D86128">
      <w:numFmt w:val="bullet"/>
      <w:lvlText w:val="•"/>
      <w:lvlJc w:val="left"/>
      <w:pPr>
        <w:ind w:left="3738" w:hanging="720"/>
      </w:pPr>
      <w:rPr>
        <w:rFonts w:hint="default"/>
        <w:lang w:val="fr-FR" w:eastAsia="en-US" w:bidi="ar-SA"/>
      </w:rPr>
    </w:lvl>
    <w:lvl w:ilvl="5" w:tplc="A36E3262">
      <w:numFmt w:val="bullet"/>
      <w:lvlText w:val="•"/>
      <w:lvlJc w:val="left"/>
      <w:pPr>
        <w:ind w:left="4603" w:hanging="720"/>
      </w:pPr>
      <w:rPr>
        <w:rFonts w:hint="default"/>
        <w:lang w:val="fr-FR" w:eastAsia="en-US" w:bidi="ar-SA"/>
      </w:rPr>
    </w:lvl>
    <w:lvl w:ilvl="6" w:tplc="2A1E2164">
      <w:numFmt w:val="bullet"/>
      <w:lvlText w:val="•"/>
      <w:lvlJc w:val="left"/>
      <w:pPr>
        <w:ind w:left="5467" w:hanging="720"/>
      </w:pPr>
      <w:rPr>
        <w:rFonts w:hint="default"/>
        <w:lang w:val="fr-FR" w:eastAsia="en-US" w:bidi="ar-SA"/>
      </w:rPr>
    </w:lvl>
    <w:lvl w:ilvl="7" w:tplc="64AC96BE">
      <w:numFmt w:val="bullet"/>
      <w:lvlText w:val="•"/>
      <w:lvlJc w:val="left"/>
      <w:pPr>
        <w:ind w:left="6332" w:hanging="720"/>
      </w:pPr>
      <w:rPr>
        <w:rFonts w:hint="default"/>
        <w:lang w:val="fr-FR" w:eastAsia="en-US" w:bidi="ar-SA"/>
      </w:rPr>
    </w:lvl>
    <w:lvl w:ilvl="8" w:tplc="66C659BE">
      <w:numFmt w:val="bullet"/>
      <w:lvlText w:val="•"/>
      <w:lvlJc w:val="left"/>
      <w:pPr>
        <w:ind w:left="7197" w:hanging="720"/>
      </w:pPr>
      <w:rPr>
        <w:rFonts w:hint="default"/>
        <w:lang w:val="fr-FR" w:eastAsia="en-US" w:bidi="ar-SA"/>
      </w:rPr>
    </w:lvl>
  </w:abstractNum>
  <w:abstractNum w:abstractNumId="1" w15:restartNumberingAfterBreak="0">
    <w:nsid w:val="31A3065B"/>
    <w:multiLevelType w:val="hybridMultilevel"/>
    <w:tmpl w:val="F8AEBCDA"/>
    <w:lvl w:ilvl="0" w:tplc="BB66ED14">
      <w:numFmt w:val="bullet"/>
      <w:lvlText w:val="−"/>
      <w:lvlJc w:val="left"/>
      <w:pPr>
        <w:ind w:left="276" w:hanging="1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fr-FR" w:eastAsia="en-US" w:bidi="ar-SA"/>
      </w:rPr>
    </w:lvl>
    <w:lvl w:ilvl="1" w:tplc="38FC953A">
      <w:numFmt w:val="bullet"/>
      <w:lvlText w:val="•"/>
      <w:lvlJc w:val="left"/>
      <w:pPr>
        <w:ind w:left="1144" w:hanging="180"/>
      </w:pPr>
      <w:rPr>
        <w:rFonts w:hint="default"/>
        <w:lang w:val="fr-FR" w:eastAsia="en-US" w:bidi="ar-SA"/>
      </w:rPr>
    </w:lvl>
    <w:lvl w:ilvl="2" w:tplc="552A93F0">
      <w:numFmt w:val="bullet"/>
      <w:lvlText w:val="•"/>
      <w:lvlJc w:val="left"/>
      <w:pPr>
        <w:ind w:left="2009" w:hanging="180"/>
      </w:pPr>
      <w:rPr>
        <w:rFonts w:hint="default"/>
        <w:lang w:val="fr-FR" w:eastAsia="en-US" w:bidi="ar-SA"/>
      </w:rPr>
    </w:lvl>
    <w:lvl w:ilvl="3" w:tplc="0C4032CA">
      <w:numFmt w:val="bullet"/>
      <w:lvlText w:val="•"/>
      <w:lvlJc w:val="left"/>
      <w:pPr>
        <w:ind w:left="2873" w:hanging="180"/>
      </w:pPr>
      <w:rPr>
        <w:rFonts w:hint="default"/>
        <w:lang w:val="fr-FR" w:eastAsia="en-US" w:bidi="ar-SA"/>
      </w:rPr>
    </w:lvl>
    <w:lvl w:ilvl="4" w:tplc="B814726A">
      <w:numFmt w:val="bullet"/>
      <w:lvlText w:val="•"/>
      <w:lvlJc w:val="left"/>
      <w:pPr>
        <w:ind w:left="3738" w:hanging="180"/>
      </w:pPr>
      <w:rPr>
        <w:rFonts w:hint="default"/>
        <w:lang w:val="fr-FR" w:eastAsia="en-US" w:bidi="ar-SA"/>
      </w:rPr>
    </w:lvl>
    <w:lvl w:ilvl="5" w:tplc="B9E88D02">
      <w:numFmt w:val="bullet"/>
      <w:lvlText w:val="•"/>
      <w:lvlJc w:val="left"/>
      <w:pPr>
        <w:ind w:left="4603" w:hanging="180"/>
      </w:pPr>
      <w:rPr>
        <w:rFonts w:hint="default"/>
        <w:lang w:val="fr-FR" w:eastAsia="en-US" w:bidi="ar-SA"/>
      </w:rPr>
    </w:lvl>
    <w:lvl w:ilvl="6" w:tplc="01C8A58E">
      <w:numFmt w:val="bullet"/>
      <w:lvlText w:val="•"/>
      <w:lvlJc w:val="left"/>
      <w:pPr>
        <w:ind w:left="5467" w:hanging="180"/>
      </w:pPr>
      <w:rPr>
        <w:rFonts w:hint="default"/>
        <w:lang w:val="fr-FR" w:eastAsia="en-US" w:bidi="ar-SA"/>
      </w:rPr>
    </w:lvl>
    <w:lvl w:ilvl="7" w:tplc="CC4E80A8">
      <w:numFmt w:val="bullet"/>
      <w:lvlText w:val="•"/>
      <w:lvlJc w:val="left"/>
      <w:pPr>
        <w:ind w:left="6332" w:hanging="180"/>
      </w:pPr>
      <w:rPr>
        <w:rFonts w:hint="default"/>
        <w:lang w:val="fr-FR" w:eastAsia="en-US" w:bidi="ar-SA"/>
      </w:rPr>
    </w:lvl>
    <w:lvl w:ilvl="8" w:tplc="1A184FDE">
      <w:numFmt w:val="bullet"/>
      <w:lvlText w:val="•"/>
      <w:lvlJc w:val="left"/>
      <w:pPr>
        <w:ind w:left="7197" w:hanging="18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27"/>
    <w:rsid w:val="00001020"/>
    <w:rsid w:val="00004321"/>
    <w:rsid w:val="00006237"/>
    <w:rsid w:val="0002531C"/>
    <w:rsid w:val="00025A21"/>
    <w:rsid w:val="00026B96"/>
    <w:rsid w:val="00031671"/>
    <w:rsid w:val="000459BF"/>
    <w:rsid w:val="00071EA8"/>
    <w:rsid w:val="00087B4E"/>
    <w:rsid w:val="000D25F4"/>
    <w:rsid w:val="000E440F"/>
    <w:rsid w:val="0010338E"/>
    <w:rsid w:val="00112CAB"/>
    <w:rsid w:val="00131F20"/>
    <w:rsid w:val="00165991"/>
    <w:rsid w:val="001678B3"/>
    <w:rsid w:val="00180B20"/>
    <w:rsid w:val="001866F1"/>
    <w:rsid w:val="001A2231"/>
    <w:rsid w:val="001D489D"/>
    <w:rsid w:val="001F31C5"/>
    <w:rsid w:val="00203E42"/>
    <w:rsid w:val="0022076B"/>
    <w:rsid w:val="00234F56"/>
    <w:rsid w:val="00256DCD"/>
    <w:rsid w:val="002A2A4F"/>
    <w:rsid w:val="002B27C0"/>
    <w:rsid w:val="002C3C2D"/>
    <w:rsid w:val="003065BC"/>
    <w:rsid w:val="00313C32"/>
    <w:rsid w:val="00314568"/>
    <w:rsid w:val="00314D3C"/>
    <w:rsid w:val="00326073"/>
    <w:rsid w:val="00360A78"/>
    <w:rsid w:val="0038290E"/>
    <w:rsid w:val="00383EC0"/>
    <w:rsid w:val="003B2954"/>
    <w:rsid w:val="003C7A6D"/>
    <w:rsid w:val="003D2FF9"/>
    <w:rsid w:val="003D49F9"/>
    <w:rsid w:val="003E4FA2"/>
    <w:rsid w:val="00454C86"/>
    <w:rsid w:val="00472781"/>
    <w:rsid w:val="00476466"/>
    <w:rsid w:val="00477149"/>
    <w:rsid w:val="00497788"/>
    <w:rsid w:val="004979FC"/>
    <w:rsid w:val="004B05C3"/>
    <w:rsid w:val="004B1541"/>
    <w:rsid w:val="004B498B"/>
    <w:rsid w:val="004C5240"/>
    <w:rsid w:val="004E0B80"/>
    <w:rsid w:val="004E1B36"/>
    <w:rsid w:val="004E62BC"/>
    <w:rsid w:val="004F4E01"/>
    <w:rsid w:val="00530E7A"/>
    <w:rsid w:val="00536441"/>
    <w:rsid w:val="005A764A"/>
    <w:rsid w:val="005D1454"/>
    <w:rsid w:val="005D4293"/>
    <w:rsid w:val="005D7770"/>
    <w:rsid w:val="005E1CE1"/>
    <w:rsid w:val="005E2088"/>
    <w:rsid w:val="005E3DE7"/>
    <w:rsid w:val="0061062F"/>
    <w:rsid w:val="00666315"/>
    <w:rsid w:val="006D6353"/>
    <w:rsid w:val="00714124"/>
    <w:rsid w:val="00715CC3"/>
    <w:rsid w:val="00785372"/>
    <w:rsid w:val="007B756C"/>
    <w:rsid w:val="007D58F6"/>
    <w:rsid w:val="007E4653"/>
    <w:rsid w:val="0080119F"/>
    <w:rsid w:val="00811C34"/>
    <w:rsid w:val="00845262"/>
    <w:rsid w:val="00857F85"/>
    <w:rsid w:val="00873A04"/>
    <w:rsid w:val="008944F2"/>
    <w:rsid w:val="008B1FDB"/>
    <w:rsid w:val="008B33EF"/>
    <w:rsid w:val="008B6997"/>
    <w:rsid w:val="008E3ABA"/>
    <w:rsid w:val="008F455B"/>
    <w:rsid w:val="008F696D"/>
    <w:rsid w:val="00900C2E"/>
    <w:rsid w:val="009043C1"/>
    <w:rsid w:val="00907714"/>
    <w:rsid w:val="00934C0B"/>
    <w:rsid w:val="0094471C"/>
    <w:rsid w:val="00950B75"/>
    <w:rsid w:val="00975BDD"/>
    <w:rsid w:val="00986D9D"/>
    <w:rsid w:val="009B7FB4"/>
    <w:rsid w:val="009D4612"/>
    <w:rsid w:val="009E7DE6"/>
    <w:rsid w:val="00A27C82"/>
    <w:rsid w:val="00A36859"/>
    <w:rsid w:val="00A562E5"/>
    <w:rsid w:val="00A97F7A"/>
    <w:rsid w:val="00AA2C67"/>
    <w:rsid w:val="00AB54F3"/>
    <w:rsid w:val="00AC49A3"/>
    <w:rsid w:val="00AE3435"/>
    <w:rsid w:val="00B20BE6"/>
    <w:rsid w:val="00B546BD"/>
    <w:rsid w:val="00B5705F"/>
    <w:rsid w:val="00B63913"/>
    <w:rsid w:val="00B80041"/>
    <w:rsid w:val="00B86AE3"/>
    <w:rsid w:val="00B951E0"/>
    <w:rsid w:val="00BB322F"/>
    <w:rsid w:val="00BC6F91"/>
    <w:rsid w:val="00BD08CE"/>
    <w:rsid w:val="00BD56F3"/>
    <w:rsid w:val="00BE6C4B"/>
    <w:rsid w:val="00C0776D"/>
    <w:rsid w:val="00C22251"/>
    <w:rsid w:val="00C46E6C"/>
    <w:rsid w:val="00CA313B"/>
    <w:rsid w:val="00CD32A1"/>
    <w:rsid w:val="00CE34DE"/>
    <w:rsid w:val="00CE466F"/>
    <w:rsid w:val="00CF2ED6"/>
    <w:rsid w:val="00CF69DF"/>
    <w:rsid w:val="00D156A4"/>
    <w:rsid w:val="00D2186D"/>
    <w:rsid w:val="00D257A1"/>
    <w:rsid w:val="00D46F43"/>
    <w:rsid w:val="00D5299B"/>
    <w:rsid w:val="00D55ACA"/>
    <w:rsid w:val="00D65924"/>
    <w:rsid w:val="00D813D2"/>
    <w:rsid w:val="00D835CD"/>
    <w:rsid w:val="00DA0DBC"/>
    <w:rsid w:val="00DD17D1"/>
    <w:rsid w:val="00DE3E3E"/>
    <w:rsid w:val="00E140B6"/>
    <w:rsid w:val="00E204FC"/>
    <w:rsid w:val="00E46457"/>
    <w:rsid w:val="00E65AA4"/>
    <w:rsid w:val="00E66AB0"/>
    <w:rsid w:val="00E84F27"/>
    <w:rsid w:val="00E934FF"/>
    <w:rsid w:val="00E97F00"/>
    <w:rsid w:val="00EB71C3"/>
    <w:rsid w:val="00EB7433"/>
    <w:rsid w:val="00EC1448"/>
    <w:rsid w:val="00ED234E"/>
    <w:rsid w:val="00F35607"/>
    <w:rsid w:val="00F630CD"/>
    <w:rsid w:val="00F7218B"/>
    <w:rsid w:val="00F833E3"/>
    <w:rsid w:val="00FC4A46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3728E-44B6-4EE0-942C-4AB3E4FD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CE"/>
    <w:rPr>
      <w:rFonts w:ascii="Times New Roman" w:eastAsia="Times New Roman" w:hAnsi="Times New Roman" w:cs="Times New Roman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08CE"/>
    <w:rPr>
      <w:sz w:val="28"/>
      <w:szCs w:val="28"/>
    </w:rPr>
  </w:style>
  <w:style w:type="paragraph" w:styleId="a4">
    <w:name w:val="List Paragraph"/>
    <w:basedOn w:val="a"/>
    <w:uiPriority w:val="1"/>
    <w:qFormat/>
    <w:rsid w:val="00BD08CE"/>
    <w:pPr>
      <w:ind w:left="276" w:right="113" w:firstLine="1079"/>
      <w:jc w:val="both"/>
    </w:pPr>
  </w:style>
  <w:style w:type="paragraph" w:customStyle="1" w:styleId="TableParagraph">
    <w:name w:val="Table Paragraph"/>
    <w:basedOn w:val="a"/>
    <w:uiPriority w:val="1"/>
    <w:qFormat/>
    <w:rsid w:val="00BD08CE"/>
  </w:style>
  <w:style w:type="paragraph" w:styleId="a5">
    <w:name w:val="Balloon Text"/>
    <w:basedOn w:val="a"/>
    <w:link w:val="a6"/>
    <w:uiPriority w:val="99"/>
    <w:semiHidden/>
    <w:unhideWhenUsed/>
    <w:rsid w:val="00ED23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34E"/>
    <w:rPr>
      <w:rFonts w:ascii="Segoe UI" w:eastAsia="Times New Roman" w:hAnsi="Segoe UI" w:cs="Segoe UI"/>
      <w:sz w:val="18"/>
      <w:szCs w:val="18"/>
      <w:lang w:val="fr-FR"/>
    </w:rPr>
  </w:style>
  <w:style w:type="paragraph" w:styleId="a7">
    <w:name w:val="Revision"/>
    <w:hidden/>
    <w:uiPriority w:val="99"/>
    <w:semiHidden/>
    <w:rsid w:val="00ED234E"/>
    <w:pPr>
      <w:widowControl/>
      <w:autoSpaceDE/>
      <w:autoSpaceDN/>
    </w:pPr>
    <w:rPr>
      <w:rFonts w:ascii="Times New Roman" w:eastAsia="Times New Roman" w:hAnsi="Times New Roman" w:cs="Times New Roman"/>
      <w:lang w:val="fr-FR"/>
    </w:rPr>
  </w:style>
  <w:style w:type="paragraph" w:styleId="a8">
    <w:name w:val="header"/>
    <w:basedOn w:val="a"/>
    <w:link w:val="a9"/>
    <w:uiPriority w:val="99"/>
    <w:semiHidden/>
    <w:unhideWhenUsed/>
    <w:rsid w:val="008B69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6997"/>
    <w:rPr>
      <w:rFonts w:ascii="Times New Roman" w:eastAsia="Times New Roman" w:hAnsi="Times New Roman" w:cs="Times New Roman"/>
      <w:lang w:val="fr-FR"/>
    </w:rPr>
  </w:style>
  <w:style w:type="paragraph" w:styleId="aa">
    <w:name w:val="footer"/>
    <w:basedOn w:val="a"/>
    <w:link w:val="ab"/>
    <w:uiPriority w:val="99"/>
    <w:semiHidden/>
    <w:unhideWhenUsed/>
    <w:rsid w:val="008B69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6997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Décision n° 2008-568 Dc du 7 août 2008 - Loi portant rénovation de la démocratie sociale et réforme du temps de travail</vt:lpstr>
    </vt:vector>
  </TitlesOfParts>
  <Company/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n° 2008-568 Dc du 7 août 2008 - Loi portant rénovation de la démocratie sociale et réforme du temps de travail</dc:title>
  <dc:subject>Décision n° 2008-568 Dc du 7 août 2008 - Loi portant rénovation de la démocratie sociale et réforme du temps de travail</dc:subject>
  <dc:creator>Conseil constitutionnel</dc:creator>
  <cp:lastModifiedBy>Nataliia</cp:lastModifiedBy>
  <cp:revision>2</cp:revision>
  <cp:lastPrinted>2020-10-29T19:59:00Z</cp:lastPrinted>
  <dcterms:created xsi:type="dcterms:W3CDTF">2020-11-26T14:55:00Z</dcterms:created>
  <dcterms:modified xsi:type="dcterms:W3CDTF">2020-11-26T14:55:00Z</dcterms:modified>
</cp:coreProperties>
</file>