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C3" w:rsidRPr="00D14CC3" w:rsidRDefault="00D14CC3" w:rsidP="00D14C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4CC3">
        <w:rPr>
          <w:rFonts w:ascii="Times New Roman" w:hAnsi="Times New Roman" w:cs="Times New Roman"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14CC3" w:rsidRPr="00D14CC3" w:rsidRDefault="00D14CC3" w:rsidP="00D14CC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C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CC3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D14CC3">
        <w:rPr>
          <w:rFonts w:ascii="Times New Roman" w:hAnsi="Times New Roman" w:cs="Times New Roman"/>
          <w:sz w:val="24"/>
          <w:szCs w:val="24"/>
        </w:rPr>
        <w:t xml:space="preserve"> 4</w:t>
      </w:r>
      <w:r w:rsidRPr="00D14CC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14CC3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C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14CC3">
        <w:rPr>
          <w:rFonts w:ascii="Times New Roman" w:hAnsi="Times New Roman" w:cs="Times New Roman"/>
          <w:sz w:val="24"/>
          <w:szCs w:val="24"/>
        </w:rPr>
        <w:t>))</w:t>
      </w:r>
    </w:p>
    <w:p w:rsidR="00D14CC3" w:rsidRPr="00D14CC3" w:rsidRDefault="00D14CC3" w:rsidP="00D14CC3">
      <w:pPr>
        <w:rPr>
          <w:rFonts w:ascii="Times New Roman" w:hAnsi="Times New Roman" w:cs="Times New Roman"/>
        </w:rPr>
      </w:pPr>
    </w:p>
    <w:p w:rsidR="00D14CC3" w:rsidRPr="00D14CC3" w:rsidRDefault="00D14CC3" w:rsidP="00D14CC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"/>
        <w:gridCol w:w="3046"/>
        <w:gridCol w:w="5893"/>
      </w:tblGrid>
      <w:tr w:rsidR="00D14CC3" w:rsidRPr="00D14CC3" w:rsidTr="00F708CE"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 xml:space="preserve">63120000-6 </w:t>
            </w:r>
            <w:proofErr w:type="spellStart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складування</w:t>
            </w:r>
            <w:proofErr w:type="spellEnd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4CC3" w:rsidRPr="00D14CC3" w:rsidTr="00F708CE">
        <w:trPr>
          <w:trHeight w:val="635"/>
        </w:trPr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spacing w:val="-4"/>
                <w:lang w:val="uk-UA"/>
              </w:rPr>
            </w:pPr>
            <w:r w:rsidRPr="00D14CC3">
              <w:rPr>
                <w:rStyle w:val="rvts0"/>
                <w:b/>
                <w:spacing w:val="-4"/>
                <w:lang w:val="uk-UA"/>
              </w:rPr>
              <w:t>Відкриті торги з особливостями</w:t>
            </w:r>
            <w:r w:rsidRPr="00D14CC3">
              <w:rPr>
                <w:rStyle w:val="a3"/>
                <w:b w:val="0"/>
                <w:spacing w:val="-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D14CC3" w:rsidRPr="00D14CC3" w:rsidRDefault="00D14CC3" w:rsidP="00F708CE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D14CC3" w:rsidRPr="00D14CC3" w:rsidTr="00F708CE">
        <w:trPr>
          <w:trHeight w:val="558"/>
        </w:trPr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CC3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UA-2025-02-18-009752-a</w:t>
            </w:r>
            <w:bookmarkStart w:id="0" w:name="_GoBack"/>
            <w:bookmarkEnd w:id="0"/>
          </w:p>
        </w:tc>
      </w:tr>
      <w:tr w:rsidR="00D14CC3" w:rsidRPr="00D14CC3" w:rsidTr="00F708CE">
        <w:trPr>
          <w:trHeight w:val="1119"/>
        </w:trPr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D14CC3" w:rsidRPr="00D14CC3" w:rsidTr="00F708CE">
        <w:trPr>
          <w:trHeight w:val="849"/>
        </w:trPr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D14CC3" w:rsidRPr="00D14CC3" w:rsidTr="00F708CE"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14CC3">
              <w:rPr>
                <w:rStyle w:val="qabuget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205 </w:t>
            </w:r>
            <w:r w:rsidRPr="00D14CC3">
              <w:rPr>
                <w:rStyle w:val="qabuget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</w:t>
            </w:r>
            <w:r w:rsidRPr="00D14CC3">
              <w:rPr>
                <w:rStyle w:val="qabuget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00,00</w:t>
            </w:r>
            <w:r w:rsidRPr="00D14C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14CC3">
              <w:rPr>
                <w:rStyle w:val="qacode"/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D14C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4C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D14CC3" w:rsidRPr="00D14CC3" w:rsidTr="00F708CE">
        <w:trPr>
          <w:trHeight w:val="2106"/>
        </w:trPr>
        <w:tc>
          <w:tcPr>
            <w:tcW w:w="421" w:type="dxa"/>
          </w:tcPr>
          <w:p w:rsidR="00D14CC3" w:rsidRPr="00D14CC3" w:rsidRDefault="00D14CC3" w:rsidP="00F7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D14CC3" w:rsidRPr="00D14CC3" w:rsidRDefault="00D14CC3" w:rsidP="00F708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14CC3" w:rsidRPr="00D14CC3" w:rsidRDefault="00D14CC3" w:rsidP="00F70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1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D14CC3" w:rsidRPr="00D14CC3" w:rsidRDefault="00D14CC3" w:rsidP="00D14CC3">
      <w:pPr>
        <w:rPr>
          <w:rFonts w:ascii="Times New Roman" w:hAnsi="Times New Roman" w:cs="Times New Roman"/>
          <w:lang w:val="uk-UA"/>
        </w:rPr>
      </w:pPr>
    </w:p>
    <w:p w:rsidR="00D14CC3" w:rsidRPr="00D14CC3" w:rsidRDefault="00D14CC3" w:rsidP="00D14CC3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4CC3" w:rsidRPr="00D14CC3" w:rsidRDefault="00D14CC3" w:rsidP="00D14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E08" w:rsidRPr="00D14CC3" w:rsidRDefault="00597E08">
      <w:pPr>
        <w:rPr>
          <w:rFonts w:ascii="Times New Roman" w:hAnsi="Times New Roman" w:cs="Times New Roman"/>
          <w:lang w:val="uk-UA"/>
        </w:rPr>
      </w:pPr>
    </w:p>
    <w:sectPr w:rsidR="00597E08" w:rsidRPr="00D14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C3"/>
    <w:rsid w:val="00597E08"/>
    <w:rsid w:val="00D1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AB3A-6669-4582-A7AD-786593E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CC3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14CC3"/>
  </w:style>
  <w:style w:type="paragraph" w:customStyle="1" w:styleId="rvps2">
    <w:name w:val="rvps2"/>
    <w:basedOn w:val="a"/>
    <w:rsid w:val="00D1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D14CC3"/>
    <w:rPr>
      <w:b/>
      <w:bCs/>
    </w:rPr>
  </w:style>
  <w:style w:type="table" w:styleId="a4">
    <w:name w:val="Table Grid"/>
    <w:basedOn w:val="a1"/>
    <w:uiPriority w:val="39"/>
    <w:rsid w:val="00D1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D14CC3"/>
  </w:style>
  <w:style w:type="character" w:customStyle="1" w:styleId="qacode">
    <w:name w:val="qa_code"/>
    <w:basedOn w:val="a0"/>
    <w:rsid w:val="00D1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2025-02-21T07:43:00Z</dcterms:created>
  <dcterms:modified xsi:type="dcterms:W3CDTF">2025-02-21T07:44:00Z</dcterms:modified>
</cp:coreProperties>
</file>